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F79" w:rsidRPr="000A3F79" w:rsidRDefault="000A3F79" w:rsidP="000A3F79">
      <w:pPr>
        <w:jc w:val="center"/>
        <w:rPr>
          <w:rFonts w:ascii="Arial" w:hAnsi="Arial" w:cs="Arial"/>
          <w:b/>
          <w:bCs/>
        </w:rPr>
      </w:pPr>
      <w:proofErr w:type="spellStart"/>
      <w:r w:rsidRPr="00E41A59">
        <w:rPr>
          <w:rFonts w:ascii="Arial" w:hAnsi="Arial" w:cs="Arial"/>
          <w:b/>
          <w:bCs/>
        </w:rPr>
        <w:t>Fintech</w:t>
      </w:r>
      <w:proofErr w:type="spellEnd"/>
      <w:r w:rsidRPr="00E41A59">
        <w:rPr>
          <w:rFonts w:ascii="Arial" w:hAnsi="Arial" w:cs="Arial"/>
          <w:b/>
          <w:bCs/>
        </w:rPr>
        <w:t xml:space="preserve"> for Health: Bangladesh</w:t>
      </w:r>
    </w:p>
    <w:p w:rsidR="000A3F79" w:rsidRPr="00E41A59" w:rsidRDefault="000A3F79" w:rsidP="000A3F79">
      <w:pPr>
        <w:rPr>
          <w:rFonts w:ascii="Arial" w:hAnsi="Arial" w:cs="Arial"/>
        </w:rPr>
      </w:pPr>
      <w:r w:rsidRPr="00E41A59">
        <w:rPr>
          <w:rFonts w:ascii="Arial" w:hAnsi="Arial" w:cs="Arial"/>
          <w:b/>
          <w:bCs/>
        </w:rPr>
        <w:t>Background:</w:t>
      </w:r>
      <w:r w:rsidRPr="00E41A59">
        <w:rPr>
          <w:rFonts w:ascii="Arial" w:hAnsi="Arial" w:cs="Arial"/>
        </w:rPr>
        <w:t xml:space="preserve"> In September 2019, the ACCESS Health International Southeast Asia office received a 3-year grant from the MetLife Foundation to develop the </w:t>
      </w:r>
      <w:proofErr w:type="spellStart"/>
      <w:r w:rsidRPr="00E41A59">
        <w:rPr>
          <w:rFonts w:ascii="Arial" w:hAnsi="Arial" w:cs="Arial"/>
        </w:rPr>
        <w:t>Fintech</w:t>
      </w:r>
      <w:proofErr w:type="spellEnd"/>
      <w:r w:rsidRPr="00E41A59">
        <w:rPr>
          <w:rFonts w:ascii="Arial" w:hAnsi="Arial" w:cs="Arial"/>
        </w:rPr>
        <w:t xml:space="preserve"> for Health platform to bring the health and financial sectors together to co-create solutions to overcome affordability challenges to healthcare access. The aim of the project is to help low- and moderate-income people across Asia pay for and access the care they need, when they need it, while avoiding financial hardship. All activities should be oriented to this goal, and all other objectives are secondary to this goal.</w:t>
      </w:r>
    </w:p>
    <w:p w:rsidR="000A3F79" w:rsidRPr="00E41A59" w:rsidRDefault="000A3F79" w:rsidP="000A3F79">
      <w:pPr>
        <w:rPr>
          <w:rFonts w:ascii="Arial" w:hAnsi="Arial" w:cs="Arial"/>
        </w:rPr>
      </w:pPr>
      <w:r w:rsidRPr="00E41A59">
        <w:rPr>
          <w:rFonts w:ascii="Arial" w:hAnsi="Arial" w:cs="Arial"/>
        </w:rPr>
        <w:t>Primary Objectives:</w:t>
      </w:r>
    </w:p>
    <w:p w:rsidR="000A3F79" w:rsidRPr="00E41A59" w:rsidRDefault="000A3F79" w:rsidP="000A3F79">
      <w:pPr>
        <w:pStyle w:val="ListParagraph"/>
        <w:numPr>
          <w:ilvl w:val="0"/>
          <w:numId w:val="1"/>
        </w:numPr>
        <w:rPr>
          <w:rFonts w:ascii="Arial" w:hAnsi="Arial" w:cs="Arial"/>
          <w:sz w:val="22"/>
          <w:szCs w:val="22"/>
        </w:rPr>
      </w:pPr>
      <w:r w:rsidRPr="00E41A59">
        <w:rPr>
          <w:rFonts w:ascii="Arial" w:hAnsi="Arial" w:cs="Arial"/>
          <w:sz w:val="22"/>
          <w:szCs w:val="22"/>
        </w:rPr>
        <w:t>To help 500,000 low- and moderate-income people access healthcare by directly solving financial and affordability challenges</w:t>
      </w:r>
    </w:p>
    <w:p w:rsidR="000A3F79" w:rsidRPr="00E41A59" w:rsidRDefault="000A3F79" w:rsidP="000A3F79">
      <w:pPr>
        <w:pStyle w:val="ListParagraph"/>
        <w:numPr>
          <w:ilvl w:val="0"/>
          <w:numId w:val="1"/>
        </w:numPr>
        <w:rPr>
          <w:rFonts w:ascii="Arial" w:hAnsi="Arial" w:cs="Arial"/>
          <w:sz w:val="22"/>
          <w:szCs w:val="22"/>
        </w:rPr>
      </w:pPr>
      <w:r w:rsidRPr="00E41A59">
        <w:rPr>
          <w:rFonts w:ascii="Arial" w:hAnsi="Arial" w:cs="Arial"/>
          <w:sz w:val="22"/>
          <w:szCs w:val="22"/>
        </w:rPr>
        <w:t>To facilitate the creation of nine projects across Bangladesh, China, India, Nepal, Malaysia, and Vietnam in three years, with at least one project per market</w:t>
      </w:r>
    </w:p>
    <w:p w:rsidR="000A3F79" w:rsidRPr="00E41A59" w:rsidRDefault="000A3F79" w:rsidP="000A3F79">
      <w:pPr>
        <w:rPr>
          <w:rFonts w:ascii="Arial" w:hAnsi="Arial" w:cs="Arial"/>
        </w:rPr>
      </w:pPr>
    </w:p>
    <w:p w:rsidR="000A3F79" w:rsidRPr="00E41A59" w:rsidRDefault="000A3F79" w:rsidP="000A3F79">
      <w:pPr>
        <w:rPr>
          <w:rFonts w:ascii="Arial" w:hAnsi="Arial" w:cs="Arial"/>
        </w:rPr>
      </w:pPr>
      <w:r w:rsidRPr="00E41A59">
        <w:rPr>
          <w:rFonts w:ascii="Arial" w:hAnsi="Arial" w:cs="Arial"/>
        </w:rPr>
        <w:t>Secondary Objectives:</w:t>
      </w:r>
    </w:p>
    <w:p w:rsidR="000A3F79" w:rsidRPr="00E41A59" w:rsidRDefault="000A3F79" w:rsidP="000A3F79">
      <w:pPr>
        <w:pStyle w:val="ListParagraph"/>
        <w:numPr>
          <w:ilvl w:val="0"/>
          <w:numId w:val="2"/>
        </w:numPr>
        <w:rPr>
          <w:rFonts w:ascii="Arial" w:hAnsi="Arial" w:cs="Arial"/>
          <w:sz w:val="22"/>
          <w:szCs w:val="22"/>
        </w:rPr>
      </w:pPr>
      <w:r w:rsidRPr="00E41A59">
        <w:rPr>
          <w:rFonts w:ascii="Arial" w:hAnsi="Arial" w:cs="Arial"/>
          <w:sz w:val="22"/>
          <w:szCs w:val="22"/>
        </w:rPr>
        <w:t xml:space="preserve">To provide thought leadership and define the field of </w:t>
      </w:r>
      <w:proofErr w:type="spellStart"/>
      <w:r w:rsidRPr="00E41A59">
        <w:rPr>
          <w:rFonts w:ascii="Arial" w:hAnsi="Arial" w:cs="Arial"/>
          <w:sz w:val="22"/>
          <w:szCs w:val="22"/>
        </w:rPr>
        <w:t>fintech</w:t>
      </w:r>
      <w:proofErr w:type="spellEnd"/>
      <w:r w:rsidRPr="00E41A59">
        <w:rPr>
          <w:rFonts w:ascii="Arial" w:hAnsi="Arial" w:cs="Arial"/>
          <w:sz w:val="22"/>
          <w:szCs w:val="22"/>
        </w:rPr>
        <w:t xml:space="preserve"> for health</w:t>
      </w:r>
    </w:p>
    <w:p w:rsidR="000A3F79" w:rsidRPr="00E41A59" w:rsidRDefault="000A3F79" w:rsidP="000A3F79">
      <w:pPr>
        <w:pStyle w:val="ListParagraph"/>
        <w:numPr>
          <w:ilvl w:val="0"/>
          <w:numId w:val="2"/>
        </w:numPr>
        <w:rPr>
          <w:rFonts w:ascii="Arial" w:hAnsi="Arial" w:cs="Arial"/>
          <w:sz w:val="22"/>
          <w:szCs w:val="22"/>
        </w:rPr>
      </w:pPr>
      <w:r w:rsidRPr="00E41A59">
        <w:rPr>
          <w:rFonts w:ascii="Arial" w:hAnsi="Arial" w:cs="Arial"/>
          <w:sz w:val="22"/>
          <w:szCs w:val="22"/>
        </w:rPr>
        <w:t>To drive collaboration between the finance, health, and digital technology sectors</w:t>
      </w:r>
    </w:p>
    <w:p w:rsidR="000A3F79" w:rsidRPr="00E41A59" w:rsidRDefault="000A3F79" w:rsidP="000A3F79">
      <w:pPr>
        <w:rPr>
          <w:rFonts w:ascii="Arial" w:hAnsi="Arial" w:cs="Arial"/>
        </w:rPr>
      </w:pPr>
    </w:p>
    <w:p w:rsidR="000A3F79" w:rsidRPr="00E41A59" w:rsidRDefault="000A3F79" w:rsidP="000A3F79">
      <w:pPr>
        <w:rPr>
          <w:rFonts w:ascii="Arial" w:hAnsi="Arial" w:cs="Arial"/>
        </w:rPr>
      </w:pPr>
      <w:r w:rsidRPr="00E41A59">
        <w:rPr>
          <w:rFonts w:ascii="Arial" w:hAnsi="Arial" w:cs="Arial"/>
        </w:rPr>
        <w:t xml:space="preserve">Four </w:t>
      </w:r>
      <w:proofErr w:type="spellStart"/>
      <w:r w:rsidRPr="00E41A59">
        <w:rPr>
          <w:rFonts w:ascii="Arial" w:hAnsi="Arial" w:cs="Arial"/>
        </w:rPr>
        <w:t>workstreams</w:t>
      </w:r>
      <w:proofErr w:type="spellEnd"/>
      <w:r w:rsidRPr="00E41A59">
        <w:rPr>
          <w:rFonts w:ascii="Arial" w:hAnsi="Arial" w:cs="Arial"/>
        </w:rPr>
        <w:t xml:space="preserve"> drive all </w:t>
      </w:r>
      <w:proofErr w:type="spellStart"/>
      <w:r w:rsidRPr="00E41A59">
        <w:rPr>
          <w:rFonts w:ascii="Arial" w:hAnsi="Arial" w:cs="Arial"/>
        </w:rPr>
        <w:t>Fintech</w:t>
      </w:r>
      <w:proofErr w:type="spellEnd"/>
      <w:r w:rsidRPr="00E41A59">
        <w:rPr>
          <w:rFonts w:ascii="Arial" w:hAnsi="Arial" w:cs="Arial"/>
        </w:rPr>
        <w:t xml:space="preserve"> for Health activities: Governance, Knowledge, Engagement, and Project Implementation</w:t>
      </w:r>
    </w:p>
    <w:p w:rsidR="000A3F79" w:rsidRPr="00E41A59" w:rsidRDefault="000A3F79" w:rsidP="000A3F79">
      <w:pPr>
        <w:rPr>
          <w:rFonts w:ascii="Arial" w:hAnsi="Arial" w:cs="Arial"/>
        </w:rPr>
      </w:pPr>
    </w:p>
    <w:p w:rsidR="000A3F79" w:rsidRPr="000A3F79" w:rsidRDefault="000A3F79" w:rsidP="000A3F79">
      <w:pPr>
        <w:rPr>
          <w:rFonts w:ascii="Arial" w:hAnsi="Arial" w:cs="Arial"/>
          <w:b/>
          <w:bCs/>
        </w:rPr>
      </w:pPr>
      <w:r w:rsidRPr="00E41A59">
        <w:rPr>
          <w:rFonts w:ascii="Arial" w:hAnsi="Arial" w:cs="Arial"/>
          <w:b/>
          <w:bCs/>
        </w:rPr>
        <w:t>PROPOSED SCOPE OF WORK FOR 2021</w:t>
      </w:r>
    </w:p>
    <w:p w:rsidR="000A3F79" w:rsidRPr="00E41A59" w:rsidRDefault="000A3F79" w:rsidP="000A3F79">
      <w:pPr>
        <w:rPr>
          <w:rFonts w:ascii="Arial" w:hAnsi="Arial" w:cs="Arial"/>
        </w:rPr>
      </w:pPr>
      <w:r w:rsidRPr="00E41A59">
        <w:rPr>
          <w:rFonts w:ascii="Arial" w:hAnsi="Arial" w:cs="Arial"/>
        </w:rPr>
        <w:t xml:space="preserve">The consultant will work with the ACCESS Health team to directly facilitate discussions and outreach to potential partners in the healthcare sector, government, and the finance industry, resulting in </w:t>
      </w:r>
      <w:proofErr w:type="spellStart"/>
      <w:r w:rsidRPr="00E41A59">
        <w:rPr>
          <w:rFonts w:ascii="Arial" w:hAnsi="Arial" w:cs="Arial"/>
        </w:rPr>
        <w:t>Fintech</w:t>
      </w:r>
      <w:proofErr w:type="spellEnd"/>
      <w:r w:rsidRPr="00E41A59">
        <w:rPr>
          <w:rFonts w:ascii="Arial" w:hAnsi="Arial" w:cs="Arial"/>
        </w:rPr>
        <w:t xml:space="preserve"> for Health projects.</w:t>
      </w:r>
    </w:p>
    <w:p w:rsidR="000A3F79" w:rsidRPr="00E41A59" w:rsidRDefault="000A3F79" w:rsidP="000A3F79">
      <w:pPr>
        <w:rPr>
          <w:rFonts w:ascii="Arial" w:hAnsi="Arial" w:cs="Arial"/>
        </w:rPr>
      </w:pPr>
    </w:p>
    <w:p w:rsidR="000A3F79" w:rsidRPr="00E41A59" w:rsidRDefault="000A3F79" w:rsidP="000A3F79">
      <w:pPr>
        <w:rPr>
          <w:rFonts w:ascii="Arial" w:hAnsi="Arial" w:cs="Arial"/>
        </w:rPr>
      </w:pPr>
      <w:r w:rsidRPr="00E41A59">
        <w:rPr>
          <w:rFonts w:ascii="Arial" w:hAnsi="Arial" w:cs="Arial"/>
        </w:rPr>
        <w:t xml:space="preserve"> The consultant will:</w:t>
      </w:r>
    </w:p>
    <w:p w:rsidR="000A3F79" w:rsidRPr="00E41A59" w:rsidRDefault="000A3F79" w:rsidP="000A3F79">
      <w:pPr>
        <w:pStyle w:val="ListParagraph"/>
        <w:numPr>
          <w:ilvl w:val="0"/>
          <w:numId w:val="2"/>
        </w:numPr>
        <w:rPr>
          <w:rFonts w:ascii="Arial" w:hAnsi="Arial" w:cs="Arial"/>
          <w:sz w:val="22"/>
          <w:szCs w:val="22"/>
        </w:rPr>
      </w:pPr>
      <w:r w:rsidRPr="00E41A59">
        <w:rPr>
          <w:rFonts w:ascii="Arial" w:hAnsi="Arial" w:cs="Arial"/>
          <w:sz w:val="22"/>
          <w:szCs w:val="22"/>
        </w:rPr>
        <w:t>Provide ACCESS Health his/her local expertise/advice of the Bangladesh health systems, health financing challenges, and local context to better shape the partnership/pilot projects.</w:t>
      </w:r>
    </w:p>
    <w:p w:rsidR="000A3F79" w:rsidRPr="00E41A59" w:rsidRDefault="000A3F79" w:rsidP="000A3F79">
      <w:pPr>
        <w:pStyle w:val="ListParagraph"/>
        <w:numPr>
          <w:ilvl w:val="0"/>
          <w:numId w:val="2"/>
        </w:numPr>
        <w:rPr>
          <w:rFonts w:ascii="Arial" w:hAnsi="Arial" w:cs="Arial"/>
          <w:sz w:val="22"/>
          <w:szCs w:val="22"/>
        </w:rPr>
      </w:pPr>
      <w:r w:rsidRPr="00E41A59">
        <w:rPr>
          <w:rFonts w:ascii="Arial" w:hAnsi="Arial" w:cs="Arial"/>
          <w:sz w:val="22"/>
          <w:szCs w:val="22"/>
        </w:rPr>
        <w:t>Knowledge Building:</w:t>
      </w:r>
    </w:p>
    <w:p w:rsidR="000A3F79" w:rsidRPr="000A3F79" w:rsidRDefault="000A3F79" w:rsidP="000A3F79">
      <w:pPr>
        <w:pStyle w:val="ListParagraph"/>
        <w:numPr>
          <w:ilvl w:val="1"/>
          <w:numId w:val="2"/>
        </w:numPr>
        <w:rPr>
          <w:rFonts w:ascii="Arial" w:hAnsi="Arial" w:cs="Arial"/>
          <w:sz w:val="22"/>
          <w:szCs w:val="22"/>
        </w:rPr>
      </w:pPr>
      <w:r w:rsidRPr="000A3F79">
        <w:rPr>
          <w:rFonts w:ascii="Arial" w:hAnsi="Arial" w:cs="Arial"/>
          <w:sz w:val="22"/>
          <w:szCs w:val="22"/>
        </w:rPr>
        <w:t>Identify key gaps in affordability of healthcare especially for low to middle income population in Bangladesh</w:t>
      </w:r>
    </w:p>
    <w:p w:rsidR="000A3F79" w:rsidRPr="000A3F79" w:rsidRDefault="000A3F79" w:rsidP="000A3F79">
      <w:pPr>
        <w:pStyle w:val="ListParagraph"/>
        <w:numPr>
          <w:ilvl w:val="1"/>
          <w:numId w:val="2"/>
        </w:numPr>
        <w:rPr>
          <w:rFonts w:ascii="Arial" w:hAnsi="Arial" w:cs="Arial"/>
          <w:sz w:val="22"/>
          <w:szCs w:val="22"/>
        </w:rPr>
      </w:pPr>
      <w:r w:rsidRPr="000A3F79">
        <w:rPr>
          <w:rFonts w:ascii="Arial" w:hAnsi="Arial" w:cs="Arial"/>
          <w:sz w:val="22"/>
          <w:szCs w:val="22"/>
        </w:rPr>
        <w:t>Define concrete problem statement by working with multiple stakeholders such as healthcare providers, non-profit organization, and government organization</w:t>
      </w:r>
    </w:p>
    <w:p w:rsidR="000A3F79" w:rsidRPr="000A3F79" w:rsidRDefault="000A3F79" w:rsidP="000A3F79">
      <w:pPr>
        <w:pStyle w:val="ListParagraph"/>
        <w:numPr>
          <w:ilvl w:val="1"/>
          <w:numId w:val="2"/>
        </w:numPr>
        <w:rPr>
          <w:rFonts w:ascii="Arial" w:hAnsi="Arial" w:cs="Arial"/>
          <w:sz w:val="22"/>
          <w:szCs w:val="22"/>
        </w:rPr>
      </w:pPr>
      <w:r w:rsidRPr="000A3F79">
        <w:rPr>
          <w:rFonts w:ascii="Arial" w:hAnsi="Arial" w:cs="Arial"/>
          <w:sz w:val="22"/>
          <w:szCs w:val="22"/>
        </w:rPr>
        <w:t xml:space="preserve">Write article, blog posts to create awareness, interest, and knowledge building around </w:t>
      </w:r>
      <w:proofErr w:type="spellStart"/>
      <w:r w:rsidRPr="000A3F79">
        <w:rPr>
          <w:rFonts w:ascii="Arial" w:hAnsi="Arial" w:cs="Arial"/>
          <w:sz w:val="22"/>
          <w:szCs w:val="22"/>
        </w:rPr>
        <w:t>Fintech</w:t>
      </w:r>
      <w:proofErr w:type="spellEnd"/>
      <w:r w:rsidRPr="000A3F79">
        <w:rPr>
          <w:rFonts w:ascii="Arial" w:hAnsi="Arial" w:cs="Arial"/>
          <w:sz w:val="22"/>
          <w:szCs w:val="22"/>
        </w:rPr>
        <w:t xml:space="preserve"> for Health</w:t>
      </w:r>
    </w:p>
    <w:p w:rsidR="000A3F79" w:rsidRPr="000A3F79" w:rsidRDefault="000A3F79" w:rsidP="000A3F79">
      <w:pPr>
        <w:pStyle w:val="ListParagraph"/>
        <w:numPr>
          <w:ilvl w:val="1"/>
          <w:numId w:val="2"/>
        </w:numPr>
        <w:rPr>
          <w:rFonts w:ascii="Arial" w:hAnsi="Arial" w:cs="Arial"/>
          <w:sz w:val="22"/>
          <w:szCs w:val="22"/>
        </w:rPr>
      </w:pPr>
      <w:r w:rsidRPr="000A3F79">
        <w:rPr>
          <w:rFonts w:ascii="Arial" w:hAnsi="Arial" w:cs="Arial"/>
          <w:sz w:val="22"/>
          <w:szCs w:val="22"/>
        </w:rPr>
        <w:lastRenderedPageBreak/>
        <w:t xml:space="preserve">Understand the </w:t>
      </w:r>
      <w:proofErr w:type="spellStart"/>
      <w:r w:rsidRPr="000A3F79">
        <w:rPr>
          <w:rFonts w:ascii="Arial" w:hAnsi="Arial" w:cs="Arial"/>
          <w:sz w:val="22"/>
          <w:szCs w:val="22"/>
        </w:rPr>
        <w:t>fintech</w:t>
      </w:r>
      <w:proofErr w:type="spellEnd"/>
      <w:r w:rsidRPr="000A3F79">
        <w:rPr>
          <w:rFonts w:ascii="Arial" w:hAnsi="Arial" w:cs="Arial"/>
          <w:sz w:val="22"/>
          <w:szCs w:val="22"/>
        </w:rPr>
        <w:t xml:space="preserve"> landscape and assist in developing/co-creating possible solutions to address the affordability gap</w:t>
      </w:r>
    </w:p>
    <w:p w:rsidR="000A3F79" w:rsidRPr="000A3F79" w:rsidRDefault="000A3F79" w:rsidP="000A3F79">
      <w:pPr>
        <w:pStyle w:val="ListParagraph"/>
        <w:numPr>
          <w:ilvl w:val="0"/>
          <w:numId w:val="2"/>
        </w:numPr>
        <w:rPr>
          <w:rFonts w:ascii="Arial" w:hAnsi="Arial" w:cs="Arial"/>
          <w:sz w:val="22"/>
          <w:szCs w:val="22"/>
        </w:rPr>
      </w:pPr>
      <w:r w:rsidRPr="000A3F79">
        <w:rPr>
          <w:rFonts w:ascii="Arial" w:hAnsi="Arial" w:cs="Arial"/>
          <w:sz w:val="22"/>
          <w:szCs w:val="22"/>
        </w:rPr>
        <w:t>Engagement:</w:t>
      </w:r>
    </w:p>
    <w:p w:rsidR="000A3F79" w:rsidRPr="000A3F79" w:rsidRDefault="000A3F79" w:rsidP="000A3F79">
      <w:pPr>
        <w:pStyle w:val="ListParagraph"/>
        <w:numPr>
          <w:ilvl w:val="1"/>
          <w:numId w:val="2"/>
        </w:numPr>
        <w:rPr>
          <w:rFonts w:ascii="Arial" w:hAnsi="Arial" w:cs="Arial"/>
          <w:sz w:val="22"/>
          <w:szCs w:val="22"/>
        </w:rPr>
      </w:pPr>
      <w:r w:rsidRPr="000A3F79">
        <w:rPr>
          <w:rFonts w:ascii="Arial" w:hAnsi="Arial" w:cs="Arial"/>
          <w:sz w:val="22"/>
          <w:szCs w:val="22"/>
        </w:rPr>
        <w:t xml:space="preserve">Identify the various stakeholders – healthcare providers, </w:t>
      </w:r>
      <w:proofErr w:type="spellStart"/>
      <w:r w:rsidRPr="000A3F79">
        <w:rPr>
          <w:rFonts w:ascii="Arial" w:hAnsi="Arial" w:cs="Arial"/>
          <w:sz w:val="22"/>
          <w:szCs w:val="22"/>
        </w:rPr>
        <w:t>fintech</w:t>
      </w:r>
      <w:proofErr w:type="spellEnd"/>
      <w:r w:rsidRPr="000A3F79">
        <w:rPr>
          <w:rFonts w:ascii="Arial" w:hAnsi="Arial" w:cs="Arial"/>
          <w:sz w:val="22"/>
          <w:szCs w:val="22"/>
        </w:rPr>
        <w:t xml:space="preserve"> startups (players), NGO, government organization</w:t>
      </w:r>
    </w:p>
    <w:p w:rsidR="000A3F79" w:rsidRPr="000A3F79" w:rsidRDefault="000A3F79" w:rsidP="000A3F79">
      <w:pPr>
        <w:rPr>
          <w:rFonts w:ascii="Arial" w:hAnsi="Arial" w:cs="Arial"/>
        </w:rPr>
      </w:pPr>
    </w:p>
    <w:p w:rsidR="001F3288" w:rsidRPr="009C1C35" w:rsidRDefault="001F3288" w:rsidP="001F3288">
      <w:pPr>
        <w:rPr>
          <w:rFonts w:ascii="Arial" w:eastAsia="Times New Roman" w:hAnsi="Arial" w:cs="Arial"/>
          <w:b/>
        </w:rPr>
      </w:pPr>
      <w:r w:rsidRPr="009C1C35">
        <w:rPr>
          <w:rFonts w:ascii="Arial" w:eastAsia="Times New Roman" w:hAnsi="Arial" w:cs="Arial"/>
          <w:b/>
        </w:rPr>
        <w:t>Compensation</w:t>
      </w:r>
    </w:p>
    <w:p w:rsidR="001F3288" w:rsidRDefault="001F3288" w:rsidP="001F3288">
      <w:pPr>
        <w:jc w:val="both"/>
        <w:rPr>
          <w:rFonts w:ascii="Arial" w:eastAsia="Times New Roman" w:hAnsi="Arial" w:cs="Arial"/>
        </w:rPr>
      </w:pPr>
      <w:r>
        <w:rPr>
          <w:rFonts w:ascii="Arial" w:eastAsia="Times New Roman" w:hAnsi="Arial" w:cs="Arial"/>
        </w:rPr>
        <w:t xml:space="preserve">A fee </w:t>
      </w:r>
      <w:r w:rsidRPr="009C1C35">
        <w:rPr>
          <w:rFonts w:ascii="Arial" w:eastAsia="Times New Roman" w:hAnsi="Arial" w:cs="Arial"/>
        </w:rPr>
        <w:t xml:space="preserve">of </w:t>
      </w:r>
      <w:r>
        <w:rPr>
          <w:rFonts w:ascii="Arial" w:eastAsia="Times New Roman" w:hAnsi="Arial" w:cs="Arial"/>
        </w:rPr>
        <w:t>USD 1,</w:t>
      </w:r>
      <w:r>
        <w:rPr>
          <w:rFonts w:ascii="Arial" w:hAnsi="Arial" w:cs="Arial"/>
        </w:rPr>
        <w:t>8</w:t>
      </w:r>
      <w:r>
        <w:rPr>
          <w:rFonts w:ascii="Arial" w:eastAsia="Times New Roman" w:hAnsi="Arial" w:cs="Arial"/>
        </w:rPr>
        <w:t xml:space="preserve">00 per month </w:t>
      </w:r>
      <w:r w:rsidRPr="009C1C35">
        <w:rPr>
          <w:rFonts w:ascii="Arial" w:eastAsia="Times New Roman" w:hAnsi="Arial" w:cs="Arial"/>
        </w:rPr>
        <w:t xml:space="preserve">will be paid to the </w:t>
      </w:r>
      <w:r>
        <w:rPr>
          <w:rFonts w:ascii="Arial" w:eastAsia="Times New Roman" w:hAnsi="Arial" w:cs="Arial"/>
        </w:rPr>
        <w:t xml:space="preserve">Consultant. </w:t>
      </w:r>
      <w:r w:rsidRPr="009C1C35">
        <w:rPr>
          <w:rFonts w:ascii="Arial" w:eastAsia="Times New Roman" w:hAnsi="Arial" w:cs="Arial"/>
        </w:rPr>
        <w:t>Any revision to the compensation above will be after due mutual discussion and written intimation.</w:t>
      </w:r>
    </w:p>
    <w:p w:rsidR="001F3288" w:rsidRDefault="001F3288" w:rsidP="001F3288">
      <w:pPr>
        <w:jc w:val="both"/>
        <w:rPr>
          <w:rFonts w:ascii="Arial" w:eastAsia="Times New Roman" w:hAnsi="Arial" w:cs="Arial"/>
          <w:b/>
        </w:rPr>
      </w:pPr>
    </w:p>
    <w:p w:rsidR="001F3288" w:rsidRPr="001F3288" w:rsidRDefault="001F3288" w:rsidP="001F3288">
      <w:pPr>
        <w:jc w:val="both"/>
        <w:rPr>
          <w:rFonts w:ascii="Arial" w:eastAsia="Times New Roman" w:hAnsi="Arial" w:cs="Arial"/>
        </w:rPr>
      </w:pPr>
      <w:r w:rsidRPr="009C1C35">
        <w:rPr>
          <w:rFonts w:ascii="Arial" w:eastAsia="Times New Roman" w:hAnsi="Arial" w:cs="Arial"/>
          <w:b/>
        </w:rPr>
        <w:t>Term</w:t>
      </w:r>
    </w:p>
    <w:p w:rsidR="008E5E47" w:rsidRPr="000A3F79" w:rsidRDefault="001F3288" w:rsidP="001F3288">
      <w:pPr>
        <w:jc w:val="both"/>
        <w:rPr>
          <w:rFonts w:ascii="Arial" w:hAnsi="Arial" w:cs="Arial"/>
        </w:rPr>
      </w:pPr>
      <w:r w:rsidRPr="009C1C35">
        <w:rPr>
          <w:rFonts w:ascii="Arial" w:eastAsia="Times New Roman" w:hAnsi="Arial" w:cs="Arial"/>
        </w:rPr>
        <w:t xml:space="preserve">This engagement shall commence upon execution of this Agreement. </w:t>
      </w:r>
      <w:r>
        <w:rPr>
          <w:rFonts w:ascii="Arial" w:eastAsia="Times New Roman" w:hAnsi="Arial" w:cs="Arial"/>
        </w:rPr>
        <w:t>The Agreement shall c</w:t>
      </w:r>
      <w:r w:rsidRPr="009C1C35">
        <w:rPr>
          <w:rFonts w:ascii="Arial" w:eastAsia="Times New Roman" w:hAnsi="Arial" w:cs="Arial"/>
        </w:rPr>
        <w:t xml:space="preserve">ontinue in full force and is effect </w:t>
      </w:r>
      <w:r w:rsidRPr="008B2D80">
        <w:rPr>
          <w:rFonts w:ascii="Arial" w:eastAsia="Times New Roman" w:hAnsi="Arial" w:cs="Arial"/>
        </w:rPr>
        <w:t xml:space="preserve">from </w:t>
      </w:r>
      <w:r>
        <w:rPr>
          <w:rFonts w:ascii="Arial" w:hAnsi="Arial" w:cs="Arial"/>
          <w:b/>
        </w:rPr>
        <w:t>March 15</w:t>
      </w:r>
      <w:r>
        <w:rPr>
          <w:rFonts w:ascii="Arial" w:eastAsia="Times New Roman" w:hAnsi="Arial" w:cs="Arial"/>
          <w:b/>
        </w:rPr>
        <w:t>, 202</w:t>
      </w:r>
      <w:r>
        <w:rPr>
          <w:rFonts w:ascii="Arial" w:hAnsi="Arial" w:cs="Arial"/>
          <w:b/>
        </w:rPr>
        <w:t>1</w:t>
      </w:r>
      <w:r w:rsidRPr="008B2D80">
        <w:rPr>
          <w:rFonts w:ascii="Arial" w:eastAsia="Times New Roman" w:hAnsi="Arial" w:cs="Arial"/>
        </w:rPr>
        <w:t xml:space="preserve"> to </w:t>
      </w:r>
      <w:r>
        <w:rPr>
          <w:rFonts w:ascii="Arial" w:hAnsi="Arial" w:cs="Arial"/>
          <w:b/>
        </w:rPr>
        <w:t>March 14</w:t>
      </w:r>
      <w:r>
        <w:rPr>
          <w:rFonts w:ascii="Arial" w:eastAsia="Times New Roman" w:hAnsi="Arial" w:cs="Arial"/>
          <w:b/>
        </w:rPr>
        <w:t>, 202</w:t>
      </w:r>
      <w:r>
        <w:rPr>
          <w:rFonts w:ascii="Arial" w:hAnsi="Arial" w:cs="Arial"/>
          <w:b/>
        </w:rPr>
        <w:t>2</w:t>
      </w:r>
      <w:r>
        <w:rPr>
          <w:rFonts w:ascii="Arial" w:eastAsia="Times New Roman" w:hAnsi="Arial" w:cs="Arial"/>
          <w:b/>
        </w:rPr>
        <w:t xml:space="preserve"> </w:t>
      </w:r>
      <w:r w:rsidRPr="00741F45">
        <w:rPr>
          <w:rFonts w:ascii="Arial" w:eastAsia="Times New Roman" w:hAnsi="Arial" w:cs="Arial"/>
        </w:rPr>
        <w:t>a</w:t>
      </w:r>
      <w:r w:rsidRPr="009C1C35">
        <w:rPr>
          <w:rFonts w:ascii="Arial" w:eastAsia="Times New Roman" w:hAnsi="Arial" w:cs="Arial"/>
        </w:rPr>
        <w:t xml:space="preserve">nd is extendable based on the </w:t>
      </w:r>
      <w:r>
        <w:rPr>
          <w:rFonts w:ascii="Arial" w:eastAsia="Times New Roman" w:hAnsi="Arial" w:cs="Arial"/>
        </w:rPr>
        <w:t>review of Consultant</w:t>
      </w:r>
      <w:r w:rsidRPr="009C1C35">
        <w:rPr>
          <w:rFonts w:ascii="Arial" w:eastAsia="Times New Roman" w:hAnsi="Arial" w:cs="Arial"/>
        </w:rPr>
        <w:t xml:space="preserve">’s performance </w:t>
      </w:r>
      <w:r>
        <w:rPr>
          <w:rFonts w:ascii="Arial" w:eastAsia="Times New Roman" w:hAnsi="Arial" w:cs="Arial"/>
        </w:rPr>
        <w:t xml:space="preserve">by the Foundation </w:t>
      </w:r>
      <w:r w:rsidRPr="009C1C35">
        <w:rPr>
          <w:rFonts w:ascii="Arial" w:eastAsia="Times New Roman" w:hAnsi="Arial" w:cs="Arial"/>
        </w:rPr>
        <w:t>and mutual concurrence on revised terms of engagement</w:t>
      </w:r>
    </w:p>
    <w:sectPr w:rsidR="008E5E47" w:rsidRPr="000A3F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610"/>
    <w:multiLevelType w:val="hybridMultilevel"/>
    <w:tmpl w:val="2AEC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342BE"/>
    <w:multiLevelType w:val="hybridMultilevel"/>
    <w:tmpl w:val="7E585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3F79"/>
    <w:rsid w:val="000A3F79"/>
    <w:rsid w:val="001F3288"/>
    <w:rsid w:val="008E5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F79"/>
    <w:pPr>
      <w:spacing w:after="0" w:line="240" w:lineRule="auto"/>
      <w:ind w:left="720"/>
      <w:contextualSpacing/>
    </w:pPr>
    <w:rPr>
      <w:rFonts w:eastAsiaTheme="minorHAns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418</Words>
  <Characters>2387</Characters>
  <Application>Microsoft Office Word</Application>
  <DocSecurity>0</DocSecurity>
  <Lines>19</Lines>
  <Paragraphs>5</Paragraphs>
  <ScaleCrop>false</ScaleCrop>
  <Company>Grizli777</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2021-03-12T10:22:00Z</dcterms:created>
  <dcterms:modified xsi:type="dcterms:W3CDTF">2021-03-12T10:30:00Z</dcterms:modified>
</cp:coreProperties>
</file>