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116" w:rsidRDefault="008C2116" w:rsidP="008C2116">
      <w:pPr>
        <w:shd w:val="clear" w:color="auto" w:fill="FFFFFF"/>
        <w:rPr>
          <w:rFonts w:ascii="Times New Roman" w:eastAsia="Times New Roman" w:hAnsi="Times New Roman"/>
          <w:b/>
          <w:bCs/>
          <w:color w:val="000000" w:themeColor="text1"/>
          <w:lang w:val="en-IN" w:eastAsia="en-IN"/>
        </w:rPr>
      </w:pPr>
      <w:r>
        <w:rPr>
          <w:rFonts w:ascii="Times New Roman" w:eastAsia="Times New Roman" w:hAnsi="Times New Roman"/>
          <w:b/>
          <w:bCs/>
          <w:color w:val="000000" w:themeColor="text1"/>
          <w:lang w:val="en-IN" w:eastAsia="en-IN"/>
        </w:rPr>
        <w:t>Scope of Work</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r w:rsidRPr="001407B0">
        <w:rPr>
          <w:rFonts w:ascii="Times New Roman" w:eastAsia="Times New Roman" w:hAnsi="Times New Roman"/>
          <w:b/>
          <w:bCs/>
          <w:color w:val="000000" w:themeColor="text1"/>
          <w:lang w:val="en-IN" w:eastAsia="en-IN"/>
        </w:rPr>
        <w:t>Technical Expertise</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Following areas of technical expertise will be shared from Access Health International for the NCD Product development in the areas of work listed below in Phase 1.</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a. Cardiovascular Assessment (CVD), Chronic Kidney Diseases (CKD), Chronic Diabetes Management (CDM) </w:t>
      </w:r>
    </w:p>
    <w:p w:rsidR="008C2116" w:rsidRPr="001407B0" w:rsidRDefault="008C2116" w:rsidP="008C2116">
      <w:pPr>
        <w:shd w:val="clear" w:color="auto" w:fill="FFFFFF"/>
        <w:jc w:val="both"/>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b. Following Functional aspects would be broadly</w:t>
      </w:r>
      <w:r>
        <w:rPr>
          <w:rFonts w:ascii="Times New Roman" w:eastAsia="Times New Roman" w:hAnsi="Times New Roman"/>
          <w:color w:val="000000" w:themeColor="text1"/>
          <w:lang w:val="en-IN" w:eastAsia="en-IN"/>
        </w:rPr>
        <w:t xml:space="preserve"> covered</w:t>
      </w:r>
      <w:r w:rsidRPr="001407B0">
        <w:rPr>
          <w:rFonts w:ascii="Times New Roman" w:eastAsia="Times New Roman" w:hAnsi="Times New Roman"/>
          <w:color w:val="000000" w:themeColor="text1"/>
          <w:lang w:val="en-IN" w:eastAsia="en-IN"/>
        </w:rPr>
        <w:t xml:space="preserve"> in the development of products</w:t>
      </w:r>
      <w:r>
        <w:rPr>
          <w:rFonts w:ascii="Times New Roman" w:eastAsia="Times New Roman" w:hAnsi="Times New Roman"/>
          <w:color w:val="000000" w:themeColor="text1"/>
          <w:lang w:val="en-IN" w:eastAsia="en-IN"/>
        </w:rPr>
        <w:t xml:space="preserve">. </w:t>
      </w:r>
      <w:proofErr w:type="spellStart"/>
      <w:r>
        <w:rPr>
          <w:rFonts w:ascii="Times New Roman" w:eastAsia="Times New Roman" w:hAnsi="Times New Roman"/>
          <w:color w:val="000000" w:themeColor="text1"/>
          <w:lang w:val="en-IN" w:eastAsia="en-IN"/>
        </w:rPr>
        <w:t>HealthCubed</w:t>
      </w:r>
      <w:proofErr w:type="spellEnd"/>
      <w:r>
        <w:rPr>
          <w:rFonts w:ascii="Times New Roman" w:eastAsia="Times New Roman" w:hAnsi="Times New Roman"/>
          <w:color w:val="000000" w:themeColor="text1"/>
          <w:lang w:val="en-IN" w:eastAsia="en-IN"/>
        </w:rPr>
        <w:t xml:space="preserve"> will receive a written report to enable the development of the appropriate software tools. The report will contain the necessary details for </w:t>
      </w:r>
      <w:proofErr w:type="spellStart"/>
      <w:r>
        <w:rPr>
          <w:rFonts w:ascii="Times New Roman" w:eastAsia="Times New Roman" w:hAnsi="Times New Roman"/>
          <w:color w:val="000000" w:themeColor="text1"/>
          <w:lang w:val="en-IN" w:eastAsia="en-IN"/>
        </w:rPr>
        <w:t>HealthCubed</w:t>
      </w:r>
      <w:proofErr w:type="spellEnd"/>
      <w:r>
        <w:rPr>
          <w:rFonts w:ascii="Times New Roman" w:eastAsia="Times New Roman" w:hAnsi="Times New Roman"/>
          <w:color w:val="000000" w:themeColor="text1"/>
          <w:lang w:val="en-IN" w:eastAsia="en-IN"/>
        </w:rPr>
        <w:t xml:space="preserve"> to build the software applications for conducting the assessment and for patients to track and monitor. Such details must include but not limited to questionnaires, criteria for risk assessments, testing protocols and references to the appropriate published documents that form the basis for the screening process. The following aspects will be covered.</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Identification of patients</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Screening of patients</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Risk Assessments (CVD, CKD, CDM, Lung)</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Triage</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Care Plans</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NCD Pathways</w:t>
      </w:r>
    </w:p>
    <w:p w:rsidR="008C2116" w:rsidRPr="001407B0" w:rsidRDefault="008C2116" w:rsidP="008C2116">
      <w:pPr>
        <w:numPr>
          <w:ilvl w:val="0"/>
          <w:numId w:val="1"/>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Data Analytics</w:t>
      </w:r>
    </w:p>
    <w:p w:rsidR="008C2116" w:rsidRPr="001407B0" w:rsidRDefault="008C2116" w:rsidP="008C2116">
      <w:pPr>
        <w:shd w:val="clear" w:color="auto" w:fill="FFFFFF"/>
        <w:spacing w:before="100" w:beforeAutospacing="1" w:after="100" w:afterAutospacing="1"/>
        <w:rPr>
          <w:rFonts w:ascii="Times New Roman" w:eastAsia="Times New Roman" w:hAnsi="Times New Roman"/>
          <w:b/>
          <w:bCs/>
          <w:color w:val="000000" w:themeColor="text1"/>
          <w:lang w:val="en-IN" w:eastAsia="en-IN"/>
        </w:rPr>
      </w:pPr>
      <w:r w:rsidRPr="001407B0">
        <w:rPr>
          <w:rFonts w:ascii="Times New Roman" w:eastAsia="Times New Roman" w:hAnsi="Times New Roman"/>
          <w:b/>
          <w:bCs/>
          <w:color w:val="000000" w:themeColor="text1"/>
          <w:lang w:eastAsia="en-IN"/>
        </w:rPr>
        <w:t>Phase 2 works to be undertaken as mutually agreed post completion of phase 1</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eastAsia="en-IN"/>
        </w:rPr>
        <w:t> C.  Cancer Risk Assessment </w:t>
      </w:r>
      <w:r w:rsidRPr="001407B0">
        <w:rPr>
          <w:rFonts w:ascii="Times New Roman" w:eastAsia="Times New Roman" w:hAnsi="Times New Roman"/>
          <w:color w:val="000000" w:themeColor="text1"/>
          <w:lang w:val="en-IN" w:eastAsia="en-IN"/>
        </w:rPr>
        <w:t>and Chronic Lung Disease (CLD)</w:t>
      </w: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Following options would be looked at as a blueprint</w:t>
      </w:r>
      <w:r>
        <w:rPr>
          <w:rFonts w:ascii="Times New Roman" w:eastAsia="Times New Roman" w:hAnsi="Times New Roman"/>
          <w:color w:val="000000" w:themeColor="text1"/>
          <w:lang w:val="en-IN" w:eastAsia="en-IN"/>
        </w:rPr>
        <w:t>:</w:t>
      </w: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a. Current Requirements from customer to be suggested by Marketing Team of </w:t>
      </w:r>
      <w:proofErr w:type="spellStart"/>
      <w:r w:rsidRPr="001407B0">
        <w:rPr>
          <w:rFonts w:ascii="Times New Roman" w:eastAsia="Times New Roman" w:hAnsi="Times New Roman"/>
          <w:color w:val="000000" w:themeColor="text1"/>
          <w:lang w:val="en-IN" w:eastAsia="en-IN"/>
        </w:rPr>
        <w:t>HealthCubed</w:t>
      </w:r>
      <w:proofErr w:type="spellEnd"/>
      <w:r w:rsidRPr="001407B0">
        <w:rPr>
          <w:rFonts w:ascii="Times New Roman" w:eastAsia="Times New Roman" w:hAnsi="Times New Roman"/>
          <w:color w:val="000000" w:themeColor="text1"/>
          <w:lang w:val="en-IN" w:eastAsia="en-IN"/>
        </w:rPr>
        <w:t> </w:t>
      </w: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proofErr w:type="gramStart"/>
      <w:r w:rsidRPr="001407B0">
        <w:rPr>
          <w:rFonts w:ascii="Times New Roman" w:eastAsia="Times New Roman" w:hAnsi="Times New Roman"/>
          <w:color w:val="000000" w:themeColor="text1"/>
          <w:lang w:val="en-IN" w:eastAsia="en-IN"/>
        </w:rPr>
        <w:t>b. Cancer POC's</w:t>
      </w:r>
      <w:proofErr w:type="gramEnd"/>
      <w:r w:rsidRPr="001407B0">
        <w:rPr>
          <w:rFonts w:ascii="Times New Roman" w:eastAsia="Times New Roman" w:hAnsi="Times New Roman"/>
          <w:color w:val="000000" w:themeColor="text1"/>
          <w:lang w:val="en-IN" w:eastAsia="en-IN"/>
        </w:rPr>
        <w:t xml:space="preserve"> and its applicability to customer segments</w:t>
      </w: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c. Mapping Customer requirements, Employer requirements and POC</w:t>
      </w:r>
    </w:p>
    <w:p w:rsidR="008C2116" w:rsidRPr="001407B0" w:rsidRDefault="008C2116" w:rsidP="008C2116">
      <w:pPr>
        <w:shd w:val="clear" w:color="auto" w:fill="FFFFFF"/>
        <w:spacing w:after="160" w:line="235" w:lineRule="atLeast"/>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d. Risk Assessment Tools to be introduced in phases to map the requirements. </w:t>
      </w:r>
    </w:p>
    <w:p w:rsidR="008C2116" w:rsidRPr="001407B0" w:rsidRDefault="008C2116" w:rsidP="008C2116">
      <w:pPr>
        <w:numPr>
          <w:ilvl w:val="0"/>
          <w:numId w:val="2"/>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Short term to Long terms</w:t>
      </w:r>
    </w:p>
    <w:p w:rsidR="008C2116" w:rsidRPr="001407B0" w:rsidRDefault="008C2116" w:rsidP="008C2116">
      <w:pPr>
        <w:numPr>
          <w:ilvl w:val="0"/>
          <w:numId w:val="2"/>
        </w:numPr>
        <w:shd w:val="clear" w:color="auto" w:fill="FFFFFF"/>
        <w:spacing w:before="100" w:beforeAutospacing="1" w:after="100" w:afterAutospacing="1" w:line="240" w:lineRule="auto"/>
        <w:ind w:left="945"/>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Customer Segments</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e. Integrate to IT Platform based on the above understanding.</w:t>
      </w:r>
    </w:p>
    <w:p w:rsidR="008C2116" w:rsidRPr="001407B0" w:rsidRDefault="008C2116" w:rsidP="008C2116">
      <w:pPr>
        <w:shd w:val="clear" w:color="auto" w:fill="FFFFFF"/>
        <w:rPr>
          <w:rFonts w:ascii="Times New Roman" w:eastAsia="Times New Roman" w:hAnsi="Times New Roman"/>
          <w:color w:val="000000" w:themeColor="text1"/>
          <w:lang w:val="en-IN" w:eastAsia="en-IN"/>
        </w:rPr>
      </w:pPr>
    </w:p>
    <w:p w:rsidR="00000000" w:rsidRDefault="00CD203D"/>
    <w:p w:rsidR="00693544" w:rsidRDefault="00693544"/>
    <w:p w:rsidR="00CD203D" w:rsidRPr="00CD203D" w:rsidRDefault="00CD203D" w:rsidP="00CD203D">
      <w:pPr>
        <w:autoSpaceDE w:val="0"/>
        <w:autoSpaceDN w:val="0"/>
        <w:adjustRightInd w:val="0"/>
        <w:spacing w:after="0" w:line="240" w:lineRule="auto"/>
        <w:rPr>
          <w:rFonts w:ascii="Times New Roman" w:hAnsi="Times New Roman" w:cs="Times New Roman"/>
          <w:color w:val="000000"/>
        </w:rPr>
      </w:pPr>
      <w:r w:rsidRPr="00CD203D">
        <w:rPr>
          <w:rFonts w:ascii="Times New Roman" w:hAnsi="Times New Roman" w:cs="Times New Roman"/>
          <w:b/>
          <w:bCs/>
        </w:rPr>
        <w:lastRenderedPageBreak/>
        <w:t>Commercial fee arrangement</w:t>
      </w:r>
      <w:r w:rsidRPr="00CD203D">
        <w:rPr>
          <w:rFonts w:ascii="Times New Roman" w:hAnsi="Times New Roman" w:cs="Times New Roman"/>
          <w:color w:val="292730"/>
        </w:rPr>
        <w:t xml:space="preserve">: The total </w:t>
      </w:r>
      <w:r w:rsidRPr="00CD203D">
        <w:rPr>
          <w:rFonts w:ascii="Times New Roman" w:hAnsi="Times New Roman" w:cs="Times New Roman"/>
          <w:color w:val="000000"/>
        </w:rPr>
        <w:t>agreed value of the project as per the scope defined</w:t>
      </w: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proofErr w:type="gramStart"/>
      <w:r w:rsidRPr="00CD203D">
        <w:rPr>
          <w:rFonts w:ascii="Times New Roman" w:hAnsi="Times New Roman" w:cs="Times New Roman"/>
          <w:color w:val="000000"/>
        </w:rPr>
        <w:t>above</w:t>
      </w:r>
      <w:proofErr w:type="gramEnd"/>
      <w:r w:rsidRPr="00CD203D">
        <w:rPr>
          <w:rFonts w:ascii="Times New Roman" w:hAnsi="Times New Roman" w:cs="Times New Roman"/>
          <w:color w:val="000000"/>
        </w:rPr>
        <w:t xml:space="preserve"> is </w:t>
      </w:r>
      <w:r w:rsidRPr="00CD203D">
        <w:rPr>
          <w:rFonts w:ascii="Times New Roman" w:hAnsi="Times New Roman" w:cs="Times New Roman"/>
          <w:color w:val="292730"/>
        </w:rPr>
        <w:t>INR 500,000 plus applicable taxes. Out of which the agreed value payable to HCS will be 85% (INR 425,000 plus applicable taxes)</w:t>
      </w: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r w:rsidRPr="00CD203D">
        <w:rPr>
          <w:rFonts w:ascii="Times New Roman" w:hAnsi="Times New Roman" w:cs="Times New Roman"/>
          <w:color w:val="292730"/>
        </w:rPr>
        <w:t xml:space="preserve">Project Duration: </w:t>
      </w:r>
      <w:r>
        <w:rPr>
          <w:rFonts w:ascii="Times New Roman" w:hAnsi="Times New Roman" w:cs="Times New Roman"/>
          <w:color w:val="292730"/>
        </w:rPr>
        <w:t>9 Months</w:t>
      </w:r>
      <w:r w:rsidRPr="00CD203D">
        <w:rPr>
          <w:rFonts w:ascii="Times New Roman" w:hAnsi="Times New Roman" w:cs="Times New Roman"/>
          <w:color w:val="292730"/>
        </w:rPr>
        <w:t xml:space="preserve"> (March 1</w:t>
      </w:r>
      <w:r>
        <w:rPr>
          <w:rFonts w:ascii="Times New Roman" w:hAnsi="Times New Roman" w:cs="Times New Roman"/>
          <w:color w:val="292730"/>
        </w:rPr>
        <w:t>8</w:t>
      </w:r>
      <w:r w:rsidRPr="00CD203D">
        <w:rPr>
          <w:rFonts w:ascii="Times New Roman" w:hAnsi="Times New Roman" w:cs="Times New Roman"/>
          <w:color w:val="292730"/>
        </w:rPr>
        <w:t xml:space="preserve">, 2021 to </w:t>
      </w:r>
      <w:r>
        <w:rPr>
          <w:rFonts w:ascii="Times New Roman" w:hAnsi="Times New Roman" w:cs="Times New Roman"/>
          <w:color w:val="292730"/>
        </w:rPr>
        <w:t>December17</w:t>
      </w:r>
      <w:r w:rsidRPr="00CD203D">
        <w:rPr>
          <w:rFonts w:ascii="Times New Roman" w:hAnsi="Times New Roman" w:cs="Times New Roman"/>
          <w:color w:val="292730"/>
        </w:rPr>
        <w:t>, 202</w:t>
      </w:r>
      <w:r>
        <w:rPr>
          <w:rFonts w:ascii="Times New Roman" w:hAnsi="Times New Roman" w:cs="Times New Roman"/>
          <w:color w:val="292730"/>
        </w:rPr>
        <w:t>1</w:t>
      </w:r>
      <w:r w:rsidRPr="00CD203D">
        <w:rPr>
          <w:rFonts w:ascii="Times New Roman" w:hAnsi="Times New Roman" w:cs="Times New Roman"/>
          <w:color w:val="292730"/>
        </w:rPr>
        <w:t xml:space="preserve">) </w:t>
      </w: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r w:rsidRPr="00CD203D">
        <w:rPr>
          <w:rFonts w:ascii="Times New Roman" w:hAnsi="Times New Roman" w:cs="Times New Roman"/>
          <w:color w:val="292730"/>
        </w:rPr>
        <w:t>Revenue share</w:t>
      </w:r>
    </w:p>
    <w:p w:rsidR="00CD203D" w:rsidRPr="00CD203D" w:rsidRDefault="00CD203D" w:rsidP="00CD203D">
      <w:pPr>
        <w:autoSpaceDE w:val="0"/>
        <w:autoSpaceDN w:val="0"/>
        <w:adjustRightInd w:val="0"/>
        <w:spacing w:after="0" w:line="240" w:lineRule="auto"/>
        <w:rPr>
          <w:rFonts w:ascii="Times New Roman" w:hAnsi="Times New Roman" w:cs="Times New Roman"/>
          <w:color w:val="292730"/>
        </w:rPr>
      </w:pPr>
      <w:r w:rsidRPr="00CD203D">
        <w:rPr>
          <w:rFonts w:ascii="Times New Roman" w:hAnsi="Times New Roman" w:cs="Times New Roman"/>
          <w:color w:val="292730"/>
        </w:rPr>
        <w:t>a. HCS: 85% (INR 425,000 plus applicable taxes)</w:t>
      </w:r>
    </w:p>
    <w:p w:rsidR="00693544" w:rsidRPr="00CD203D" w:rsidRDefault="00CD203D" w:rsidP="00CD203D">
      <w:pPr>
        <w:autoSpaceDE w:val="0"/>
        <w:autoSpaceDN w:val="0"/>
        <w:adjustRightInd w:val="0"/>
        <w:spacing w:after="0" w:line="240" w:lineRule="auto"/>
        <w:rPr>
          <w:rFonts w:ascii="Times New Roman" w:hAnsi="Times New Roman" w:cs="Times New Roman"/>
          <w:color w:val="292730"/>
        </w:rPr>
      </w:pPr>
      <w:r w:rsidRPr="00CD203D">
        <w:rPr>
          <w:rFonts w:ascii="Times New Roman" w:hAnsi="Times New Roman" w:cs="Times New Roman"/>
          <w:color w:val="292730"/>
        </w:rPr>
        <w:t>b. Quality Health: 15% (INR 75,000 plus applicable taxes)</w:t>
      </w:r>
    </w:p>
    <w:p w:rsidR="00693544" w:rsidRPr="00CD203D" w:rsidRDefault="00693544"/>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2"/>
      </w:tblGrid>
      <w:tr w:rsidR="00693544" w:rsidRPr="004E2CE8" w:rsidTr="004F5565">
        <w:trPr>
          <w:trHeight w:val="290"/>
        </w:trPr>
        <w:tc>
          <w:tcPr>
            <w:tcW w:w="8832" w:type="dxa"/>
            <w:shd w:val="clear" w:color="auto" w:fill="auto"/>
            <w:noWrap/>
            <w:vAlign w:val="center"/>
            <w:hideMark/>
          </w:tcPr>
          <w:p w:rsidR="00693544" w:rsidRPr="001407B0" w:rsidRDefault="00693544" w:rsidP="00693544">
            <w:pPr>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Mobilisation –On signing </w:t>
            </w:r>
          </w:p>
        </w:tc>
      </w:tr>
      <w:tr w:rsidR="00693544" w:rsidRPr="004E2CE8" w:rsidTr="004F5565">
        <w:trPr>
          <w:trHeight w:val="290"/>
        </w:trPr>
        <w:tc>
          <w:tcPr>
            <w:tcW w:w="8832" w:type="dxa"/>
            <w:shd w:val="clear" w:color="auto" w:fill="auto"/>
            <w:noWrap/>
            <w:vAlign w:val="center"/>
            <w:hideMark/>
          </w:tcPr>
          <w:p w:rsidR="00693544" w:rsidRPr="001407B0" w:rsidRDefault="00693544" w:rsidP="00693544">
            <w:pPr>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2nd Milestone –Month </w:t>
            </w:r>
            <w:r>
              <w:rPr>
                <w:rFonts w:ascii="Times New Roman" w:eastAsia="Times New Roman" w:hAnsi="Times New Roman"/>
                <w:color w:val="000000" w:themeColor="text1"/>
                <w:lang w:val="en-IN" w:eastAsia="en-IN"/>
              </w:rPr>
              <w:t xml:space="preserve">1: Document or Report as per </w:t>
            </w:r>
            <w:r>
              <w:rPr>
                <w:rFonts w:ascii="Times New Roman" w:eastAsia="Times New Roman" w:hAnsi="Times New Roman"/>
                <w:color w:val="000000" w:themeColor="text1"/>
                <w:lang w:val="en-IN" w:eastAsia="en-IN"/>
              </w:rPr>
              <w:t>Schedule</w:t>
            </w:r>
            <w:r>
              <w:rPr>
                <w:rFonts w:ascii="Times New Roman" w:eastAsia="Times New Roman" w:hAnsi="Times New Roman"/>
                <w:color w:val="000000" w:themeColor="text1"/>
                <w:lang w:val="en-IN" w:eastAsia="en-IN"/>
              </w:rPr>
              <w:t xml:space="preserve"> A, section b to be shared</w:t>
            </w:r>
          </w:p>
        </w:tc>
      </w:tr>
      <w:tr w:rsidR="00693544" w:rsidRPr="004E2CE8" w:rsidTr="004F5565">
        <w:trPr>
          <w:trHeight w:val="290"/>
        </w:trPr>
        <w:tc>
          <w:tcPr>
            <w:tcW w:w="8832" w:type="dxa"/>
            <w:shd w:val="clear" w:color="auto" w:fill="auto"/>
            <w:noWrap/>
            <w:vAlign w:val="center"/>
            <w:hideMark/>
          </w:tcPr>
          <w:p w:rsidR="00693544" w:rsidRPr="00CC23C1" w:rsidRDefault="00693544" w:rsidP="00693544">
            <w:pPr>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3rd Milestone –Month </w:t>
            </w:r>
            <w:r>
              <w:rPr>
                <w:rFonts w:ascii="Times New Roman" w:eastAsia="Times New Roman" w:hAnsi="Times New Roman"/>
                <w:color w:val="000000" w:themeColor="text1"/>
                <w:lang w:val="en-IN" w:eastAsia="en-IN"/>
              </w:rPr>
              <w:t>2: Workflows and features for the patient application to be shared</w:t>
            </w:r>
          </w:p>
        </w:tc>
      </w:tr>
      <w:tr w:rsidR="00693544" w:rsidRPr="004E2CE8" w:rsidTr="004F5565">
        <w:trPr>
          <w:trHeight w:val="290"/>
        </w:trPr>
        <w:tc>
          <w:tcPr>
            <w:tcW w:w="8832" w:type="dxa"/>
            <w:shd w:val="clear" w:color="auto" w:fill="auto"/>
            <w:noWrap/>
            <w:vAlign w:val="center"/>
            <w:hideMark/>
          </w:tcPr>
          <w:p w:rsidR="00693544" w:rsidRPr="00CC23C1" w:rsidRDefault="00693544" w:rsidP="00693544">
            <w:pPr>
              <w:rPr>
                <w:rFonts w:ascii="Times New Roman" w:eastAsia="Times New Roman" w:hAnsi="Times New Roman"/>
                <w:color w:val="000000" w:themeColor="text1"/>
                <w:lang w:val="en-IN" w:eastAsia="en-IN"/>
              </w:rPr>
            </w:pPr>
            <w:r w:rsidRPr="001407B0">
              <w:rPr>
                <w:rFonts w:ascii="Times New Roman" w:eastAsia="Times New Roman" w:hAnsi="Times New Roman"/>
                <w:color w:val="000000" w:themeColor="text1"/>
                <w:lang w:val="en-IN" w:eastAsia="en-IN"/>
              </w:rPr>
              <w:t xml:space="preserve">4th Milestone –Month </w:t>
            </w:r>
            <w:r>
              <w:rPr>
                <w:rFonts w:ascii="Times New Roman" w:eastAsia="Times New Roman" w:hAnsi="Times New Roman"/>
                <w:color w:val="000000" w:themeColor="text1"/>
                <w:lang w:val="en-IN" w:eastAsia="en-IN"/>
              </w:rPr>
              <w:t>9: Review of data for enrolled patients; changes, if needed to be suggested</w:t>
            </w:r>
          </w:p>
        </w:tc>
      </w:tr>
    </w:tbl>
    <w:p w:rsidR="00693544" w:rsidRDefault="00693544"/>
    <w:p w:rsidR="00CD203D" w:rsidRDefault="00CD203D" w:rsidP="00CD203D">
      <w:pPr>
        <w:pStyle w:val="ListParagraph"/>
        <w:spacing w:before="100" w:after="200" w:line="276" w:lineRule="auto"/>
        <w:ind w:left="0"/>
        <w:rPr>
          <w:rFonts w:ascii="Times-Roman" w:hAnsi="Times-Roman" w:cs="Times-Roman"/>
          <w:sz w:val="23"/>
          <w:szCs w:val="23"/>
        </w:rPr>
      </w:pPr>
      <w:r>
        <w:rPr>
          <w:rFonts w:ascii="Times-Roman" w:hAnsi="Times-Roman" w:cs="Times-Roman"/>
          <w:sz w:val="23"/>
          <w:szCs w:val="23"/>
        </w:rPr>
        <w:t>The Payment will be paid within 7 days from the date of receiving the funds from the prime funder by Quality Health</w:t>
      </w:r>
    </w:p>
    <w:p w:rsidR="00CD203D" w:rsidRDefault="00CD203D" w:rsidP="00CD203D">
      <w:pPr>
        <w:pStyle w:val="ListParagraph"/>
        <w:spacing w:before="100" w:after="200" w:line="276" w:lineRule="auto"/>
        <w:ind w:left="0"/>
        <w:rPr>
          <w:rFonts w:ascii="Times-Roman" w:hAnsi="Times-Roman" w:cs="Times-Roman"/>
          <w:sz w:val="23"/>
          <w:szCs w:val="23"/>
        </w:rPr>
      </w:pPr>
    </w:p>
    <w:p w:rsidR="00CD203D" w:rsidRDefault="00CD203D" w:rsidP="00CD203D">
      <w:pPr>
        <w:pStyle w:val="ListParagraph"/>
        <w:spacing w:before="100" w:after="200" w:line="276" w:lineRule="auto"/>
        <w:ind w:left="0"/>
        <w:rPr>
          <w:rFonts w:ascii="Times New Roman" w:eastAsiaTheme="minorEastAsia" w:hAnsi="Times New Roman"/>
          <w:color w:val="000000" w:themeColor="text1"/>
          <w:lang w:eastAsia="en-US"/>
        </w:rPr>
      </w:pPr>
      <w:r>
        <w:rPr>
          <w:rFonts w:ascii="Times-Roman" w:hAnsi="Times-Roman" w:cs="Times-Roman"/>
          <w:sz w:val="23"/>
          <w:szCs w:val="23"/>
        </w:rPr>
        <w:t xml:space="preserve">HCS will raise invoice within one week of receiving the tranche by Quality Health from </w:t>
      </w:r>
      <w:proofErr w:type="spellStart"/>
      <w:r w:rsidRPr="00CC23C1">
        <w:rPr>
          <w:rFonts w:ascii="Times New Roman" w:eastAsiaTheme="minorEastAsia" w:hAnsi="Times New Roman"/>
          <w:color w:val="000000" w:themeColor="text1"/>
          <w:lang w:eastAsia="en-US"/>
        </w:rPr>
        <w:t>HealthCubed</w:t>
      </w:r>
      <w:proofErr w:type="spellEnd"/>
      <w:r w:rsidRPr="00CC23C1">
        <w:rPr>
          <w:rFonts w:ascii="Times New Roman" w:eastAsiaTheme="minorEastAsia" w:hAnsi="Times New Roman"/>
          <w:color w:val="000000" w:themeColor="text1"/>
          <w:lang w:eastAsia="en-US"/>
        </w:rPr>
        <w:t xml:space="preserve"> India Pvt. Ltd.</w:t>
      </w:r>
    </w:p>
    <w:p w:rsidR="00CD203D" w:rsidRDefault="00CD203D" w:rsidP="00CD203D">
      <w:pPr>
        <w:pStyle w:val="ListParagraph"/>
        <w:spacing w:before="100" w:after="200" w:line="276" w:lineRule="auto"/>
        <w:ind w:left="0"/>
        <w:rPr>
          <w:rFonts w:ascii="Times New Roman" w:eastAsiaTheme="minorEastAsia" w:hAnsi="Times New Roman"/>
          <w:color w:val="000000" w:themeColor="text1"/>
          <w:lang w:eastAsia="en-US"/>
        </w:rPr>
      </w:pPr>
    </w:p>
    <w:p w:rsidR="00CD203D" w:rsidRDefault="00CD203D" w:rsidP="00CD203D">
      <w:pPr>
        <w:pStyle w:val="ListParagraph"/>
        <w:spacing w:before="100" w:after="200" w:line="276" w:lineRule="auto"/>
        <w:ind w:left="0"/>
        <w:rPr>
          <w:rFonts w:ascii="Times-Roman" w:hAnsi="Times-Roman" w:cs="Times-Roman"/>
          <w:sz w:val="23"/>
          <w:szCs w:val="23"/>
        </w:rPr>
      </w:pPr>
      <w:r>
        <w:rPr>
          <w:rFonts w:ascii="Times-Roman" w:hAnsi="Times-Roman" w:cs="Times-Roman"/>
          <w:sz w:val="23"/>
          <w:szCs w:val="23"/>
        </w:rPr>
        <w:t>Payment shall be released by Quality Health within one week from the date of receiving the</w:t>
      </w:r>
    </w:p>
    <w:p w:rsidR="00CD203D" w:rsidRPr="003F67A4" w:rsidRDefault="00CD203D" w:rsidP="00CD203D">
      <w:pPr>
        <w:pStyle w:val="ListParagraph"/>
        <w:spacing w:before="100" w:after="200" w:line="276" w:lineRule="auto"/>
        <w:ind w:left="0"/>
        <w:rPr>
          <w:rFonts w:ascii="Times New Roman" w:hAnsi="Times New Roman"/>
          <w:sz w:val="24"/>
          <w:szCs w:val="24"/>
        </w:rPr>
      </w:pPr>
      <w:proofErr w:type="gramStart"/>
      <w:r>
        <w:rPr>
          <w:rFonts w:ascii="Times-Roman" w:hAnsi="Times-Roman" w:cs="Times-Roman"/>
          <w:sz w:val="23"/>
          <w:szCs w:val="23"/>
        </w:rPr>
        <w:t>invoice</w:t>
      </w:r>
      <w:proofErr w:type="gramEnd"/>
      <w:r>
        <w:rPr>
          <w:rFonts w:ascii="Times-Roman" w:hAnsi="Times-Roman" w:cs="Times-Roman"/>
          <w:sz w:val="23"/>
          <w:szCs w:val="23"/>
        </w:rPr>
        <w:t>.</w:t>
      </w:r>
    </w:p>
    <w:p w:rsidR="00CD203D" w:rsidRDefault="00CD203D"/>
    <w:sectPr w:rsidR="00CD2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22A84"/>
    <w:multiLevelType w:val="multilevel"/>
    <w:tmpl w:val="89A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8B6E1F"/>
    <w:multiLevelType w:val="multilevel"/>
    <w:tmpl w:val="F60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useFELayout/>
  </w:compat>
  <w:rsids>
    <w:rsidRoot w:val="008C2116"/>
    <w:rsid w:val="00693544"/>
    <w:rsid w:val="008C2116"/>
    <w:rsid w:val="00CD2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3D"/>
    <w:pPr>
      <w:spacing w:after="0" w:line="240" w:lineRule="auto"/>
      <w:ind w:left="720"/>
      <w:contextualSpacing/>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401</Words>
  <Characters>2286</Characters>
  <Application>Microsoft Office Word</Application>
  <DocSecurity>0</DocSecurity>
  <Lines>19</Lines>
  <Paragraphs>5</Paragraphs>
  <ScaleCrop>false</ScaleCrop>
  <Company>Grizli777</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2021-04-01T11:14:00Z</dcterms:created>
  <dcterms:modified xsi:type="dcterms:W3CDTF">2021-04-01T11:26:00Z</dcterms:modified>
</cp:coreProperties>
</file>