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7C" w:rsidRPr="00CE307C" w:rsidRDefault="00CE307C" w:rsidP="00CE307C">
      <w:pPr>
        <w:rPr>
          <w:rFonts w:ascii="Arial" w:hAnsi="Arial" w:cs="Arial"/>
          <w:b/>
          <w:bCs/>
          <w:szCs w:val="22"/>
          <w:lang w:val="en-US"/>
        </w:rPr>
      </w:pPr>
      <w:r w:rsidRPr="00CE307C">
        <w:rPr>
          <w:rFonts w:ascii="Arial" w:hAnsi="Arial" w:cs="Arial"/>
          <w:b/>
          <w:bCs/>
          <w:szCs w:val="22"/>
          <w:lang w:val="en-US"/>
        </w:rPr>
        <w:t>Scope of Work</w:t>
      </w:r>
    </w:p>
    <w:p w:rsidR="00733A51" w:rsidRPr="00CE307C" w:rsidRDefault="00733A51" w:rsidP="00CE307C">
      <w:pPr>
        <w:rPr>
          <w:rFonts w:ascii="Arial" w:hAnsi="Arial" w:cs="Arial"/>
          <w:bCs/>
          <w:szCs w:val="22"/>
          <w:lang w:val="en-US"/>
        </w:rPr>
      </w:pPr>
      <w:r w:rsidRPr="00CE307C">
        <w:rPr>
          <w:rFonts w:ascii="Arial" w:hAnsi="Arial" w:cs="Arial"/>
          <w:bCs/>
          <w:szCs w:val="22"/>
          <w:lang w:val="en-US"/>
        </w:rPr>
        <w:t xml:space="preserve">Mentor Mentee </w:t>
      </w:r>
      <w:r w:rsidR="00CE307C" w:rsidRPr="00CE307C">
        <w:rPr>
          <w:rFonts w:ascii="Arial" w:hAnsi="Arial" w:cs="Arial"/>
          <w:bCs/>
          <w:szCs w:val="22"/>
          <w:lang w:val="en-US"/>
        </w:rPr>
        <w:t>Program</w:t>
      </w:r>
    </w:p>
    <w:p w:rsidR="00733A51" w:rsidRPr="00F3540C" w:rsidRDefault="00733A51">
      <w:pPr>
        <w:rPr>
          <w:rFonts w:ascii="Arial" w:hAnsi="Arial" w:cs="Arial"/>
          <w:szCs w:val="22"/>
          <w:lang w:val="en-US"/>
        </w:rPr>
      </w:pPr>
      <w:r w:rsidRPr="00F3540C">
        <w:rPr>
          <w:rFonts w:ascii="Arial" w:hAnsi="Arial" w:cs="Arial"/>
          <w:b/>
          <w:bCs/>
          <w:szCs w:val="22"/>
          <w:lang w:val="en-US"/>
        </w:rPr>
        <w:t>Topic:</w:t>
      </w:r>
      <w:r w:rsidRPr="00F3540C">
        <w:rPr>
          <w:rFonts w:ascii="Arial" w:hAnsi="Arial" w:cs="Arial"/>
          <w:szCs w:val="22"/>
          <w:lang w:val="en-US"/>
        </w:rPr>
        <w:t xml:space="preserve"> Determining the economic burden of diagnostic delay for pediatric cancer in India</w:t>
      </w:r>
    </w:p>
    <w:p w:rsidR="00733A51" w:rsidRPr="00F3540C" w:rsidRDefault="00733A51">
      <w:pPr>
        <w:rPr>
          <w:rFonts w:ascii="Arial" w:hAnsi="Arial" w:cs="Arial"/>
          <w:szCs w:val="22"/>
          <w:lang w:val="en-US"/>
        </w:rPr>
      </w:pPr>
      <w:r w:rsidRPr="00F3540C">
        <w:rPr>
          <w:rFonts w:ascii="Arial" w:hAnsi="Arial" w:cs="Arial"/>
          <w:b/>
          <w:bCs/>
          <w:szCs w:val="22"/>
          <w:lang w:val="en-US"/>
        </w:rPr>
        <w:t>Title:</w:t>
      </w:r>
      <w:r w:rsidRPr="00F3540C">
        <w:rPr>
          <w:rFonts w:ascii="Arial" w:hAnsi="Arial" w:cs="Arial"/>
          <w:szCs w:val="22"/>
          <w:lang w:val="en-US"/>
        </w:rPr>
        <w:t xml:space="preserve"> The brunt of late diagnosis of pediatric cancers in India: how much the country has to pay?</w:t>
      </w:r>
    </w:p>
    <w:p w:rsidR="00733A51" w:rsidRPr="00F3540C" w:rsidRDefault="00733A51">
      <w:pPr>
        <w:rPr>
          <w:rFonts w:ascii="Arial" w:hAnsi="Arial" w:cs="Arial"/>
          <w:b/>
          <w:bCs/>
          <w:szCs w:val="22"/>
          <w:lang w:val="en-US"/>
        </w:rPr>
      </w:pPr>
      <w:r w:rsidRPr="00F3540C">
        <w:rPr>
          <w:rFonts w:ascii="Arial" w:hAnsi="Arial" w:cs="Arial"/>
          <w:b/>
          <w:bCs/>
          <w:szCs w:val="22"/>
          <w:lang w:val="en-US"/>
        </w:rPr>
        <w:t>Background:</w:t>
      </w:r>
    </w:p>
    <w:p w:rsidR="00D439B3" w:rsidRPr="00F3540C" w:rsidRDefault="00733A51" w:rsidP="00733A51">
      <w:pPr>
        <w:rPr>
          <w:rFonts w:ascii="Arial" w:hAnsi="Arial" w:cs="Arial"/>
          <w:color w:val="000000"/>
          <w:szCs w:val="22"/>
          <w:shd w:val="clear" w:color="auto" w:fill="FFFFFF"/>
        </w:rPr>
      </w:pPr>
      <w:r w:rsidRPr="00F3540C">
        <w:rPr>
          <w:rFonts w:ascii="Arial" w:hAnsi="Arial" w:cs="Arial"/>
          <w:szCs w:val="22"/>
          <w:lang w:val="en-US"/>
        </w:rPr>
        <w:t>Childhood cancers constitute 0.7-4.4% of total cancers diagnose</w:t>
      </w:r>
      <w:r w:rsidR="00CB22BE" w:rsidRPr="00F3540C">
        <w:rPr>
          <w:rFonts w:ascii="Arial" w:hAnsi="Arial" w:cs="Arial"/>
          <w:szCs w:val="22"/>
          <w:lang w:val="en-US"/>
        </w:rPr>
        <w:t>d</w:t>
      </w:r>
      <w:r w:rsidR="00080E53" w:rsidRPr="00F3540C">
        <w:rPr>
          <w:rFonts w:ascii="Arial" w:hAnsi="Arial" w:cs="Arial"/>
          <w:szCs w:val="22"/>
          <w:lang w:val="en-US"/>
        </w:rPr>
        <w:t xml:space="preserve"> in India</w:t>
      </w:r>
      <w:r w:rsidRPr="00F3540C">
        <w:rPr>
          <w:rFonts w:ascii="Arial" w:hAnsi="Arial" w:cs="Arial"/>
          <w:szCs w:val="22"/>
          <w:lang w:val="en-US"/>
        </w:rPr>
        <w:t xml:space="preserve"> as per population-based cancer registries report (2012-2014).</w:t>
      </w:r>
      <w:r w:rsidR="006F3A18" w:rsidRPr="00F3540C">
        <w:rPr>
          <w:rFonts w:ascii="Arial" w:hAnsi="Arial" w:cs="Arial"/>
          <w:szCs w:val="22"/>
          <w:vertAlign w:val="superscript"/>
          <w:lang w:val="en-US"/>
        </w:rPr>
        <w:t>1</w:t>
      </w:r>
      <w:r w:rsidR="00080E53" w:rsidRPr="00F3540C">
        <w:rPr>
          <w:rFonts w:ascii="Arial" w:hAnsi="Arial" w:cs="Arial"/>
          <w:szCs w:val="22"/>
          <w:lang w:val="en-US"/>
        </w:rPr>
        <w:t xml:space="preserve">It is lower than that observed in HICs, reflecting the missed diagnosis in our country. </w:t>
      </w:r>
      <w:r w:rsidR="00D439B3" w:rsidRPr="00F3540C">
        <w:rPr>
          <w:rFonts w:ascii="Arial" w:hAnsi="Arial" w:cs="Arial"/>
          <w:szCs w:val="22"/>
          <w:lang w:val="en-US"/>
        </w:rPr>
        <w:t xml:space="preserve">However, approximately 70% of cancer deaths occur in </w:t>
      </w:r>
      <w:r w:rsidR="00D439B3" w:rsidRPr="00F3540C">
        <w:rPr>
          <w:rFonts w:ascii="Arial" w:hAnsi="Arial" w:cs="Arial"/>
          <w:szCs w:val="22"/>
        </w:rPr>
        <w:t>low-and middle-income countries (</w:t>
      </w:r>
      <w:r w:rsidR="00D439B3" w:rsidRPr="00F3540C">
        <w:rPr>
          <w:rFonts w:ascii="Arial" w:hAnsi="Arial" w:cs="Arial"/>
          <w:szCs w:val="22"/>
          <w:lang w:val="en-US"/>
        </w:rPr>
        <w:t>LMICs).</w:t>
      </w:r>
      <w:r w:rsidR="006F3A18" w:rsidRPr="00F3540C">
        <w:rPr>
          <w:rFonts w:ascii="Arial" w:hAnsi="Arial" w:cs="Arial"/>
          <w:szCs w:val="22"/>
          <w:vertAlign w:val="superscript"/>
          <w:lang w:val="en-US"/>
        </w:rPr>
        <w:t>2</w:t>
      </w:r>
      <w:r w:rsidR="00080E53" w:rsidRPr="00F3540C">
        <w:rPr>
          <w:rFonts w:ascii="Arial" w:hAnsi="Arial" w:cs="Arial"/>
          <w:szCs w:val="22"/>
          <w:lang w:val="en-US"/>
        </w:rPr>
        <w:t>I</w:t>
      </w:r>
      <w:r w:rsidRPr="00F3540C">
        <w:rPr>
          <w:rFonts w:ascii="Arial" w:hAnsi="Arial" w:cs="Arial"/>
          <w:szCs w:val="22"/>
          <w:lang w:val="en-US"/>
        </w:rPr>
        <w:t xml:space="preserve">n India, services in pediatric oncology </w:t>
      </w:r>
      <w:r w:rsidR="00CB22BE" w:rsidRPr="00F3540C">
        <w:rPr>
          <w:rFonts w:ascii="Arial" w:hAnsi="Arial" w:cs="Arial"/>
          <w:szCs w:val="22"/>
          <w:lang w:val="en-US"/>
        </w:rPr>
        <w:t>are</w:t>
      </w:r>
      <w:r w:rsidRPr="00F3540C">
        <w:rPr>
          <w:rFonts w:ascii="Arial" w:hAnsi="Arial" w:cs="Arial"/>
          <w:szCs w:val="22"/>
          <w:lang w:val="en-US"/>
        </w:rPr>
        <w:t xml:space="preserve"> still mostly confined to the urban areas and</w:t>
      </w:r>
      <w:r w:rsidR="00CB22BE" w:rsidRPr="00F3540C">
        <w:rPr>
          <w:rFonts w:ascii="Arial" w:hAnsi="Arial" w:cs="Arial"/>
          <w:szCs w:val="22"/>
          <w:lang w:val="en-US"/>
        </w:rPr>
        <w:t xml:space="preserve"> a</w:t>
      </w:r>
      <w:r w:rsidRPr="00F3540C">
        <w:rPr>
          <w:rFonts w:ascii="Arial" w:hAnsi="Arial" w:cs="Arial"/>
          <w:szCs w:val="22"/>
          <w:lang w:val="en-US"/>
        </w:rPr>
        <w:t xml:space="preserve"> male predilection</w:t>
      </w:r>
      <w:r w:rsidR="00CB22BE" w:rsidRPr="00F3540C">
        <w:rPr>
          <w:rFonts w:ascii="Arial" w:hAnsi="Arial" w:cs="Arial"/>
          <w:szCs w:val="22"/>
          <w:lang w:val="en-US"/>
        </w:rPr>
        <w:t xml:space="preserve"> is reflected in the health seeking </w:t>
      </w:r>
      <w:r w:rsidR="00AB598E" w:rsidRPr="00F3540C">
        <w:rPr>
          <w:rFonts w:ascii="Arial" w:hAnsi="Arial" w:cs="Arial"/>
          <w:szCs w:val="22"/>
          <w:lang w:val="en-US"/>
        </w:rPr>
        <w:t>behavior</w:t>
      </w:r>
      <w:r w:rsidRPr="00F3540C">
        <w:rPr>
          <w:rFonts w:ascii="Arial" w:hAnsi="Arial" w:cs="Arial"/>
          <w:szCs w:val="22"/>
          <w:lang w:val="en-US"/>
        </w:rPr>
        <w:t xml:space="preserve">. The age adjusted incidence rate </w:t>
      </w:r>
      <w:r w:rsidR="00AB598E" w:rsidRPr="00F3540C">
        <w:rPr>
          <w:rFonts w:ascii="Arial" w:hAnsi="Arial" w:cs="Arial"/>
          <w:szCs w:val="22"/>
          <w:lang w:val="en-US"/>
        </w:rPr>
        <w:t xml:space="preserve">of pediatric cancers </w:t>
      </w:r>
      <w:r w:rsidRPr="00F3540C">
        <w:rPr>
          <w:rFonts w:ascii="Arial" w:hAnsi="Arial" w:cs="Arial"/>
          <w:szCs w:val="22"/>
          <w:lang w:val="en-US"/>
        </w:rPr>
        <w:t>per million (</w:t>
      </w:r>
      <w:proofErr w:type="spellStart"/>
      <w:r w:rsidRPr="00F3540C">
        <w:rPr>
          <w:rFonts w:ascii="Arial" w:hAnsi="Arial" w:cs="Arial"/>
          <w:szCs w:val="22"/>
          <w:lang w:val="en-US"/>
        </w:rPr>
        <w:t>AARpm</w:t>
      </w:r>
      <w:proofErr w:type="spellEnd"/>
      <w:r w:rsidRPr="00F3540C">
        <w:rPr>
          <w:rFonts w:ascii="Arial" w:hAnsi="Arial" w:cs="Arial"/>
          <w:szCs w:val="22"/>
          <w:lang w:val="en-US"/>
        </w:rPr>
        <w:t xml:space="preserve">) </w:t>
      </w:r>
      <w:r w:rsidR="00AB598E" w:rsidRPr="00F3540C">
        <w:rPr>
          <w:rFonts w:ascii="Arial" w:hAnsi="Arial" w:cs="Arial"/>
          <w:szCs w:val="22"/>
          <w:lang w:val="en-US"/>
        </w:rPr>
        <w:t xml:space="preserve">population </w:t>
      </w:r>
      <w:r w:rsidRPr="00F3540C">
        <w:rPr>
          <w:rFonts w:ascii="Arial" w:hAnsi="Arial" w:cs="Arial"/>
          <w:szCs w:val="22"/>
          <w:lang w:val="en-US"/>
        </w:rPr>
        <w:t>of India shows a wide geographic variation, with urban areas reporting highest rate</w:t>
      </w:r>
      <w:r w:rsidR="001739AB" w:rsidRPr="00F3540C">
        <w:rPr>
          <w:rFonts w:ascii="Arial" w:hAnsi="Arial" w:cs="Arial"/>
          <w:szCs w:val="22"/>
          <w:lang w:val="en-US"/>
        </w:rPr>
        <w:t>s</w:t>
      </w:r>
      <w:r w:rsidRPr="00F3540C">
        <w:rPr>
          <w:rFonts w:ascii="Arial" w:hAnsi="Arial" w:cs="Arial"/>
          <w:szCs w:val="22"/>
          <w:lang w:val="en-US"/>
        </w:rPr>
        <w:t xml:space="preserve"> (Delhi- 235.4 and 152.3 for boys and girls) </w:t>
      </w:r>
      <w:r w:rsidR="00AB598E" w:rsidRPr="00F3540C">
        <w:rPr>
          <w:rFonts w:ascii="Arial" w:hAnsi="Arial" w:cs="Arial"/>
          <w:szCs w:val="22"/>
          <w:lang w:val="en-US"/>
        </w:rPr>
        <w:t>while</w:t>
      </w:r>
      <w:r w:rsidRPr="00F3540C">
        <w:rPr>
          <w:rFonts w:ascii="Arial" w:hAnsi="Arial" w:cs="Arial"/>
          <w:szCs w:val="22"/>
          <w:lang w:val="en-US"/>
        </w:rPr>
        <w:t xml:space="preserve"> other areas hav</w:t>
      </w:r>
      <w:r w:rsidR="00AB598E" w:rsidRPr="00F3540C">
        <w:rPr>
          <w:rFonts w:ascii="Arial" w:hAnsi="Arial" w:cs="Arial"/>
          <w:szCs w:val="22"/>
          <w:lang w:val="en-US"/>
        </w:rPr>
        <w:t>e</w:t>
      </w:r>
      <w:r w:rsidRPr="00F3540C">
        <w:rPr>
          <w:rFonts w:ascii="Arial" w:hAnsi="Arial" w:cs="Arial"/>
          <w:szCs w:val="22"/>
          <w:lang w:val="en-US"/>
        </w:rPr>
        <w:t xml:space="preserve"> lower rates.</w:t>
      </w:r>
      <w:r w:rsidR="0029568C" w:rsidRPr="00F3540C">
        <w:rPr>
          <w:rFonts w:ascii="Arial" w:hAnsi="Arial" w:cs="Arial"/>
          <w:szCs w:val="22"/>
          <w:vertAlign w:val="superscript"/>
          <w:lang w:val="en-US"/>
        </w:rPr>
        <w:t>1</w:t>
      </w:r>
      <w:r w:rsidR="001739AB" w:rsidRPr="00F3540C">
        <w:rPr>
          <w:rFonts w:ascii="Arial" w:hAnsi="Arial" w:cs="Arial"/>
          <w:szCs w:val="22"/>
          <w:lang w:val="en-US"/>
        </w:rPr>
        <w:t>The average male to female ratio in India is 1.56 while it is 1.12-1.15 in High income countries (HICs).</w:t>
      </w:r>
      <w:r w:rsidR="0029568C" w:rsidRPr="00F3540C">
        <w:rPr>
          <w:rFonts w:ascii="Arial" w:hAnsi="Arial" w:cs="Arial"/>
          <w:szCs w:val="22"/>
          <w:vertAlign w:val="superscript"/>
          <w:lang w:val="en-US"/>
        </w:rPr>
        <w:t>3</w:t>
      </w:r>
      <w:r w:rsidR="001739AB" w:rsidRPr="00F3540C">
        <w:rPr>
          <w:rFonts w:ascii="Arial" w:hAnsi="Arial" w:cs="Arial"/>
          <w:szCs w:val="22"/>
          <w:lang w:val="en-US"/>
        </w:rPr>
        <w:t xml:space="preserve"> It is also well noted that survival of children with cancer in India lags behind the developed countries. One of the main deterrents is the lack of timely diagnosis and treatment. The healthcare system in India is a labyrinth, which many a caregiver </w:t>
      </w:r>
      <w:r w:rsidR="00080E53" w:rsidRPr="00F3540C">
        <w:rPr>
          <w:rFonts w:ascii="Arial" w:hAnsi="Arial" w:cs="Arial"/>
          <w:szCs w:val="22"/>
          <w:lang w:val="en-US"/>
        </w:rPr>
        <w:t>finds</w:t>
      </w:r>
      <w:r w:rsidR="001739AB" w:rsidRPr="00F3540C">
        <w:rPr>
          <w:rFonts w:ascii="Arial" w:hAnsi="Arial" w:cs="Arial"/>
          <w:szCs w:val="22"/>
          <w:lang w:val="en-US"/>
        </w:rPr>
        <w:t xml:space="preserve"> extremely difficult to navigate.</w:t>
      </w:r>
      <w:r w:rsidR="00080E53" w:rsidRPr="00F3540C">
        <w:rPr>
          <w:rFonts w:ascii="Arial" w:hAnsi="Arial" w:cs="Arial"/>
          <w:szCs w:val="22"/>
        </w:rPr>
        <w:t>Multiple determinants influence the journey to appropriate care via the supply-side of health service provision, organisation and cost of services, and the demand-side of disease burden, patient/caregiver knowledge and attitude.</w:t>
      </w:r>
      <w:r w:rsidR="0029568C" w:rsidRPr="00F3540C">
        <w:rPr>
          <w:rFonts w:ascii="Arial" w:hAnsi="Arial" w:cs="Arial"/>
          <w:szCs w:val="22"/>
          <w:vertAlign w:val="superscript"/>
        </w:rPr>
        <w:t>4</w:t>
      </w:r>
      <w:r w:rsidR="00080E53" w:rsidRPr="00F3540C">
        <w:rPr>
          <w:rFonts w:ascii="Arial" w:hAnsi="Arial" w:cs="Arial"/>
          <w:szCs w:val="22"/>
        </w:rPr>
        <w:t xml:space="preserve"> Studies from India have reported time intervals to diagnosis ranging from 0.3- 52 weeks in various childhood cancers.</w:t>
      </w:r>
      <w:r w:rsidR="0029568C" w:rsidRPr="00F3540C">
        <w:rPr>
          <w:rFonts w:ascii="Arial" w:hAnsi="Arial" w:cs="Arial"/>
          <w:szCs w:val="22"/>
          <w:vertAlign w:val="superscript"/>
        </w:rPr>
        <w:t>5,6,7</w:t>
      </w:r>
      <w:r w:rsidR="00080E53" w:rsidRPr="00F3540C">
        <w:rPr>
          <w:rFonts w:ascii="Arial" w:hAnsi="Arial" w:cs="Arial"/>
          <w:szCs w:val="22"/>
        </w:rPr>
        <w:t>A study from India has observed a median time interval of 58 days from onset to diagnosis.</w:t>
      </w:r>
      <w:r w:rsidR="0029568C" w:rsidRPr="00F3540C">
        <w:rPr>
          <w:rFonts w:ascii="Arial" w:hAnsi="Arial" w:cs="Arial"/>
          <w:szCs w:val="22"/>
          <w:vertAlign w:val="superscript"/>
        </w:rPr>
        <w:t>8</w:t>
      </w:r>
      <w:r w:rsidR="00D439B3" w:rsidRPr="00F3540C">
        <w:rPr>
          <w:rFonts w:ascii="Arial" w:hAnsi="Arial" w:cs="Arial"/>
          <w:szCs w:val="22"/>
        </w:rPr>
        <w:t xml:space="preserve">There is paucity of data on the full economic costs and cost-effectiveness of childhood cancer treatment in LMICs. </w:t>
      </w:r>
      <w:proofErr w:type="spellStart"/>
      <w:r w:rsidR="00D439B3" w:rsidRPr="00F3540C">
        <w:rPr>
          <w:rFonts w:ascii="Arial" w:hAnsi="Arial" w:cs="Arial"/>
          <w:szCs w:val="22"/>
        </w:rPr>
        <w:t>Pediatric</w:t>
      </w:r>
      <w:proofErr w:type="spellEnd"/>
      <w:r w:rsidR="00D439B3" w:rsidRPr="00F3540C">
        <w:rPr>
          <w:rFonts w:ascii="Arial" w:hAnsi="Arial" w:cs="Arial"/>
          <w:szCs w:val="22"/>
        </w:rPr>
        <w:t xml:space="preserve"> cancer</w:t>
      </w:r>
      <w:r w:rsidR="00AB598E" w:rsidRPr="00F3540C">
        <w:rPr>
          <w:rFonts w:ascii="Arial" w:hAnsi="Arial" w:cs="Arial"/>
          <w:szCs w:val="22"/>
        </w:rPr>
        <w:t>s</w:t>
      </w:r>
      <w:r w:rsidR="00D439B3" w:rsidRPr="00F3540C">
        <w:rPr>
          <w:rFonts w:ascii="Arial" w:hAnsi="Arial" w:cs="Arial"/>
          <w:szCs w:val="22"/>
        </w:rPr>
        <w:t xml:space="preserve"> do not come in the frame of major health policies due to supposed belief of low cost-effectiveness of treating these disorders. A systematic review on 2802 studies concluded that costs/</w:t>
      </w:r>
      <w:r w:rsidR="00D439B3" w:rsidRPr="00F3540C">
        <w:rPr>
          <w:rFonts w:ascii="Arial" w:hAnsi="Arial" w:cs="Arial"/>
          <w:color w:val="000000"/>
          <w:szCs w:val="22"/>
          <w:shd w:val="clear" w:color="auto" w:fill="FFFFFF"/>
        </w:rPr>
        <w:t xml:space="preserve"> disability-adjusted life year</w:t>
      </w:r>
      <w:r w:rsidR="00C10064" w:rsidRPr="00F3540C">
        <w:rPr>
          <w:rFonts w:ascii="Arial" w:hAnsi="Arial" w:cs="Arial"/>
          <w:color w:val="000000"/>
          <w:szCs w:val="22"/>
          <w:shd w:val="clear" w:color="auto" w:fill="FFFFFF"/>
        </w:rPr>
        <w:t xml:space="preserve"> (DALY)</w:t>
      </w:r>
      <w:r w:rsidR="00D439B3" w:rsidRPr="00F3540C">
        <w:rPr>
          <w:rFonts w:ascii="Arial" w:hAnsi="Arial" w:cs="Arial"/>
          <w:color w:val="000000"/>
          <w:szCs w:val="22"/>
          <w:shd w:val="clear" w:color="auto" w:fill="FFFFFF"/>
        </w:rPr>
        <w:t xml:space="preserve"> averted were substantially lower than per capita GDP, suggesting LMIC childhood cancer treatment is consistently very cost-effective.</w:t>
      </w:r>
      <w:r w:rsidR="00DB1CD7" w:rsidRPr="00F3540C">
        <w:rPr>
          <w:rFonts w:ascii="Arial" w:hAnsi="Arial" w:cs="Arial"/>
          <w:color w:val="000000"/>
          <w:szCs w:val="22"/>
          <w:shd w:val="clear" w:color="auto" w:fill="FFFFFF"/>
          <w:vertAlign w:val="superscript"/>
        </w:rPr>
        <w:t>9</w:t>
      </w:r>
      <w:r w:rsidR="00D439B3" w:rsidRPr="00F3540C">
        <w:rPr>
          <w:rFonts w:ascii="Arial" w:hAnsi="Arial" w:cs="Arial"/>
          <w:color w:val="000000"/>
          <w:szCs w:val="22"/>
          <w:shd w:val="clear" w:color="auto" w:fill="FFFFFF"/>
        </w:rPr>
        <w:t xml:space="preserve"> However, this study also remarked that many of the included studies did not account for key cost inputs, thus underestimating true treatment costs. Hence, there is a true need to evaluate the economic burden of delaying the diagnosis in childhood cancers and cost-effectiveness of their treatment</w:t>
      </w:r>
    </w:p>
    <w:p w:rsidR="00D439B3" w:rsidRPr="00F3540C" w:rsidRDefault="00D439B3" w:rsidP="00733A51">
      <w:pPr>
        <w:rPr>
          <w:rFonts w:ascii="Arial" w:hAnsi="Arial" w:cs="Arial"/>
          <w:color w:val="000000"/>
          <w:szCs w:val="22"/>
          <w:shd w:val="clear" w:color="auto" w:fill="FFFFFF"/>
        </w:rPr>
      </w:pPr>
      <w:r w:rsidRPr="00F3540C">
        <w:rPr>
          <w:rFonts w:ascii="Arial" w:hAnsi="Arial" w:cs="Arial"/>
          <w:b/>
          <w:bCs/>
          <w:color w:val="000000"/>
          <w:szCs w:val="22"/>
          <w:shd w:val="clear" w:color="auto" w:fill="FFFFFF"/>
        </w:rPr>
        <w:t>Aim</w:t>
      </w:r>
      <w:r w:rsidR="00C10064" w:rsidRPr="00F3540C">
        <w:rPr>
          <w:rFonts w:ascii="Arial" w:hAnsi="Arial" w:cs="Arial"/>
          <w:b/>
          <w:bCs/>
          <w:color w:val="000000"/>
          <w:szCs w:val="22"/>
          <w:shd w:val="clear" w:color="auto" w:fill="FFFFFF"/>
        </w:rPr>
        <w:t>:</w:t>
      </w:r>
      <w:r w:rsidR="00C10064" w:rsidRPr="00F3540C">
        <w:rPr>
          <w:rFonts w:ascii="Arial" w:hAnsi="Arial" w:cs="Arial"/>
          <w:color w:val="000000"/>
          <w:szCs w:val="22"/>
          <w:shd w:val="clear" w:color="auto" w:fill="FFFFFF"/>
        </w:rPr>
        <w:t xml:space="preserve"> to determine the economic burden of delay in the diagnosis of childhood cancers in India</w:t>
      </w:r>
    </w:p>
    <w:p w:rsidR="00D439B3" w:rsidRPr="00F3540C" w:rsidRDefault="00D439B3" w:rsidP="00733A51">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Objectives</w:t>
      </w:r>
      <w:r w:rsidR="00C10064" w:rsidRPr="00F3540C">
        <w:rPr>
          <w:rFonts w:ascii="Arial" w:hAnsi="Arial" w:cs="Arial"/>
          <w:b/>
          <w:bCs/>
          <w:color w:val="000000"/>
          <w:szCs w:val="22"/>
          <w:shd w:val="clear" w:color="auto" w:fill="FFFFFF"/>
        </w:rPr>
        <w:t>:</w:t>
      </w:r>
    </w:p>
    <w:p w:rsidR="00C10064" w:rsidRPr="00F3540C" w:rsidRDefault="00C10064" w:rsidP="00C10064">
      <w:pPr>
        <w:pStyle w:val="ListParagraph"/>
        <w:numPr>
          <w:ilvl w:val="0"/>
          <w:numId w:val="1"/>
        </w:numPr>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To estimate the average </w:t>
      </w:r>
      <w:r w:rsidR="001F5734" w:rsidRPr="00F3540C">
        <w:rPr>
          <w:rFonts w:ascii="Arial" w:hAnsi="Arial" w:cs="Arial"/>
          <w:color w:val="000000"/>
          <w:szCs w:val="22"/>
          <w:shd w:val="clear" w:color="auto" w:fill="FFFFFF"/>
        </w:rPr>
        <w:t xml:space="preserve">yearly </w:t>
      </w:r>
      <w:r w:rsidRPr="00F3540C">
        <w:rPr>
          <w:rFonts w:ascii="Arial" w:hAnsi="Arial" w:cs="Arial"/>
          <w:color w:val="000000"/>
          <w:szCs w:val="22"/>
          <w:shd w:val="clear" w:color="auto" w:fill="FFFFFF"/>
        </w:rPr>
        <w:t>expenditure of treatment of childhood cancer</w:t>
      </w:r>
      <w:r w:rsidR="001F5734" w:rsidRPr="00F3540C">
        <w:rPr>
          <w:rFonts w:ascii="Arial" w:hAnsi="Arial" w:cs="Arial"/>
          <w:color w:val="000000"/>
          <w:szCs w:val="22"/>
          <w:shd w:val="clear" w:color="auto" w:fill="FFFFFF"/>
        </w:rPr>
        <w:t xml:space="preserve"> in a </w:t>
      </w:r>
      <w:r w:rsidR="007D2716" w:rsidRPr="00F3540C">
        <w:rPr>
          <w:rFonts w:ascii="Arial" w:hAnsi="Arial" w:cs="Arial"/>
          <w:color w:val="000000"/>
          <w:szCs w:val="22"/>
          <w:shd w:val="clear" w:color="auto" w:fill="FFFFFF"/>
        </w:rPr>
        <w:t>paediatric</w:t>
      </w:r>
      <w:r w:rsidR="001F5734" w:rsidRPr="00F3540C">
        <w:rPr>
          <w:rFonts w:ascii="Arial" w:hAnsi="Arial" w:cs="Arial"/>
          <w:color w:val="000000"/>
          <w:szCs w:val="22"/>
          <w:shd w:val="clear" w:color="auto" w:fill="FFFFFF"/>
        </w:rPr>
        <w:t xml:space="preserve"> oncology unit</w:t>
      </w:r>
    </w:p>
    <w:p w:rsidR="00C10064" w:rsidRPr="00F3540C" w:rsidRDefault="00C10064" w:rsidP="00C10064">
      <w:pPr>
        <w:pStyle w:val="ListParagraph"/>
        <w:numPr>
          <w:ilvl w:val="0"/>
          <w:numId w:val="1"/>
        </w:numPr>
        <w:rPr>
          <w:rFonts w:ascii="Arial" w:hAnsi="Arial" w:cs="Arial"/>
          <w:color w:val="000000"/>
          <w:szCs w:val="22"/>
          <w:shd w:val="clear" w:color="auto" w:fill="FFFFFF"/>
        </w:rPr>
      </w:pPr>
      <w:r w:rsidRPr="00F3540C">
        <w:rPr>
          <w:rFonts w:ascii="Arial" w:hAnsi="Arial" w:cs="Arial"/>
          <w:color w:val="000000"/>
          <w:szCs w:val="22"/>
          <w:shd w:val="clear" w:color="auto" w:fill="FFFFFF"/>
        </w:rPr>
        <w:t>To estimate the loss of money for a family by the diagnosis and treatment of childhood cancer</w:t>
      </w:r>
    </w:p>
    <w:p w:rsidR="00C10064" w:rsidRPr="00F3540C" w:rsidRDefault="00C10064" w:rsidP="00C10064">
      <w:pPr>
        <w:pStyle w:val="ListParagraph"/>
        <w:numPr>
          <w:ilvl w:val="0"/>
          <w:numId w:val="1"/>
        </w:numPr>
        <w:rPr>
          <w:rFonts w:ascii="Arial" w:hAnsi="Arial" w:cs="Arial"/>
          <w:color w:val="000000"/>
          <w:szCs w:val="22"/>
          <w:shd w:val="clear" w:color="auto" w:fill="FFFFFF"/>
        </w:rPr>
      </w:pPr>
      <w:r w:rsidRPr="00F3540C">
        <w:rPr>
          <w:rFonts w:ascii="Arial" w:hAnsi="Arial" w:cs="Arial"/>
          <w:color w:val="000000"/>
          <w:szCs w:val="22"/>
          <w:shd w:val="clear" w:color="auto" w:fill="FFFFFF"/>
        </w:rPr>
        <w:t>To estimate the costs/DALY averted by timely diagnosis of childhood cancer</w:t>
      </w:r>
    </w:p>
    <w:p w:rsidR="00C10064" w:rsidRPr="00F3540C" w:rsidRDefault="006356E3" w:rsidP="00C10064">
      <w:pPr>
        <w:pStyle w:val="ListParagraph"/>
        <w:numPr>
          <w:ilvl w:val="0"/>
          <w:numId w:val="1"/>
        </w:numPr>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To estimate the hospital costs of a </w:t>
      </w:r>
      <w:r w:rsidR="001F4388" w:rsidRPr="00F3540C">
        <w:rPr>
          <w:rFonts w:ascii="Arial" w:hAnsi="Arial" w:cs="Arial"/>
          <w:color w:val="000000"/>
          <w:szCs w:val="22"/>
          <w:shd w:val="clear" w:color="auto" w:fill="FFFFFF"/>
        </w:rPr>
        <w:t>paediatric</w:t>
      </w:r>
      <w:r w:rsidRPr="00F3540C">
        <w:rPr>
          <w:rFonts w:ascii="Arial" w:hAnsi="Arial" w:cs="Arial"/>
          <w:color w:val="000000"/>
          <w:szCs w:val="22"/>
          <w:shd w:val="clear" w:color="auto" w:fill="FFFFFF"/>
        </w:rPr>
        <w:t xml:space="preserve"> cancer unit in diagnosing and treating childhood cancer</w:t>
      </w:r>
    </w:p>
    <w:p w:rsidR="001F5734" w:rsidRPr="00F3540C" w:rsidRDefault="006356E3" w:rsidP="007D2716">
      <w:pPr>
        <w:pStyle w:val="ListParagraph"/>
        <w:numPr>
          <w:ilvl w:val="0"/>
          <w:numId w:val="1"/>
        </w:numPr>
        <w:rPr>
          <w:rFonts w:ascii="Arial" w:hAnsi="Arial" w:cs="Arial"/>
          <w:color w:val="000000"/>
          <w:szCs w:val="22"/>
          <w:shd w:val="clear" w:color="auto" w:fill="FFFFFF"/>
        </w:rPr>
      </w:pPr>
      <w:r w:rsidRPr="00F3540C">
        <w:rPr>
          <w:rFonts w:ascii="Arial" w:hAnsi="Arial" w:cs="Arial"/>
          <w:color w:val="000000"/>
          <w:szCs w:val="22"/>
          <w:shd w:val="clear" w:color="auto" w:fill="FFFFFF"/>
        </w:rPr>
        <w:t>To estimate the cost effectiveness of treating childhood cancer</w:t>
      </w:r>
      <w:r w:rsidR="00BE7331" w:rsidRPr="00F3540C">
        <w:rPr>
          <w:rFonts w:ascii="Arial" w:hAnsi="Arial" w:cs="Arial"/>
          <w:color w:val="000000"/>
          <w:szCs w:val="22"/>
          <w:shd w:val="clear" w:color="auto" w:fill="FFFFFF"/>
        </w:rPr>
        <w:t>: location specific and whole</w:t>
      </w:r>
    </w:p>
    <w:p w:rsidR="00251EB9" w:rsidRDefault="00251EB9" w:rsidP="00AB598E">
      <w:pPr>
        <w:rPr>
          <w:rFonts w:ascii="Arial" w:hAnsi="Arial" w:cs="Arial"/>
          <w:b/>
          <w:bCs/>
          <w:color w:val="000000"/>
          <w:szCs w:val="22"/>
          <w:shd w:val="clear" w:color="auto" w:fill="FFFFFF"/>
        </w:rPr>
      </w:pPr>
    </w:p>
    <w:p w:rsidR="001F5734" w:rsidRPr="00F3540C" w:rsidRDefault="00AB0905" w:rsidP="00AB598E">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 xml:space="preserve">Outcomes </w:t>
      </w:r>
    </w:p>
    <w:p w:rsidR="007D2716" w:rsidRPr="00F3540C" w:rsidRDefault="007D2716" w:rsidP="001F5734">
      <w:pPr>
        <w:pStyle w:val="ListParagraph"/>
        <w:numPr>
          <w:ilvl w:val="0"/>
          <w:numId w:val="3"/>
        </w:numPr>
        <w:rPr>
          <w:rFonts w:ascii="Arial" w:hAnsi="Arial" w:cs="Arial"/>
          <w:color w:val="000000"/>
          <w:szCs w:val="22"/>
          <w:shd w:val="clear" w:color="auto" w:fill="FFFFFF"/>
        </w:rPr>
      </w:pPr>
      <w:r w:rsidRPr="00F3540C">
        <w:rPr>
          <w:rFonts w:ascii="Arial" w:hAnsi="Arial" w:cs="Arial"/>
          <w:color w:val="000000"/>
          <w:szCs w:val="22"/>
          <w:shd w:val="clear" w:color="auto" w:fill="FFFFFF"/>
        </w:rPr>
        <w:t>Identification of specific areas pertaining to each area where financial support required for families of childhood cancer patients</w:t>
      </w:r>
    </w:p>
    <w:p w:rsidR="007D2716" w:rsidRPr="00F3540C" w:rsidRDefault="007D2716" w:rsidP="001F5734">
      <w:pPr>
        <w:pStyle w:val="ListParagraph"/>
        <w:numPr>
          <w:ilvl w:val="0"/>
          <w:numId w:val="3"/>
        </w:numPr>
        <w:rPr>
          <w:rFonts w:ascii="Arial" w:hAnsi="Arial" w:cs="Arial"/>
          <w:color w:val="000000"/>
          <w:szCs w:val="22"/>
          <w:shd w:val="clear" w:color="auto" w:fill="FFFFFF"/>
        </w:rPr>
      </w:pPr>
      <w:r w:rsidRPr="00F3540C">
        <w:rPr>
          <w:rFonts w:ascii="Arial" w:hAnsi="Arial" w:cs="Arial"/>
          <w:color w:val="000000"/>
          <w:szCs w:val="22"/>
          <w:shd w:val="clear" w:color="auto" w:fill="FFFFFF"/>
        </w:rPr>
        <w:t>Creation of a national health policy to support early diagnosis and treatment of childhood cancer</w:t>
      </w:r>
    </w:p>
    <w:p w:rsidR="006356E3" w:rsidRPr="00F3540C" w:rsidRDefault="006356E3" w:rsidP="001F5734">
      <w:pPr>
        <w:pStyle w:val="ListParagraph"/>
        <w:rPr>
          <w:rFonts w:ascii="Arial" w:hAnsi="Arial" w:cs="Arial"/>
          <w:color w:val="000000"/>
          <w:szCs w:val="22"/>
          <w:shd w:val="clear" w:color="auto" w:fill="FFFFFF"/>
        </w:rPr>
      </w:pPr>
    </w:p>
    <w:p w:rsidR="00D439B3" w:rsidRPr="00F3540C" w:rsidRDefault="00D439B3" w:rsidP="00733A51">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 xml:space="preserve">Study </w:t>
      </w:r>
      <w:r w:rsidR="006504EC" w:rsidRPr="00F3540C">
        <w:rPr>
          <w:rFonts w:ascii="Arial" w:hAnsi="Arial" w:cs="Arial"/>
          <w:b/>
          <w:bCs/>
          <w:color w:val="000000"/>
          <w:szCs w:val="22"/>
          <w:shd w:val="clear" w:color="auto" w:fill="FFFFFF"/>
        </w:rPr>
        <w:t>methodology</w:t>
      </w:r>
    </w:p>
    <w:p w:rsidR="007D2716" w:rsidRPr="00F3540C" w:rsidRDefault="007D2716" w:rsidP="007D2716">
      <w:pPr>
        <w:pStyle w:val="ListParagraph"/>
        <w:numPr>
          <w:ilvl w:val="0"/>
          <w:numId w:val="4"/>
        </w:numPr>
        <w:rPr>
          <w:rFonts w:ascii="Arial" w:hAnsi="Arial" w:cs="Arial"/>
          <w:color w:val="000000"/>
          <w:szCs w:val="22"/>
          <w:shd w:val="clear" w:color="auto" w:fill="FFFFFF"/>
        </w:rPr>
      </w:pPr>
      <w:r w:rsidRPr="00F3540C">
        <w:rPr>
          <w:rFonts w:ascii="Arial" w:hAnsi="Arial" w:cs="Arial"/>
          <w:b/>
          <w:bCs/>
          <w:color w:val="000000"/>
          <w:szCs w:val="22"/>
          <w:shd w:val="clear" w:color="auto" w:fill="FFFFFF"/>
        </w:rPr>
        <w:t>Step 1:</w:t>
      </w:r>
      <w:r w:rsidRPr="00F3540C">
        <w:rPr>
          <w:rFonts w:ascii="Arial" w:hAnsi="Arial" w:cs="Arial"/>
          <w:color w:val="000000"/>
          <w:szCs w:val="22"/>
          <w:shd w:val="clear" w:color="auto" w:fill="FFFFFF"/>
        </w:rPr>
        <w:t xml:space="preserve"> collection of costing data</w:t>
      </w:r>
      <w:r w:rsidR="006504EC" w:rsidRPr="00F3540C">
        <w:rPr>
          <w:rFonts w:ascii="Arial" w:hAnsi="Arial" w:cs="Arial"/>
          <w:color w:val="000000"/>
          <w:szCs w:val="22"/>
          <w:shd w:val="clear" w:color="auto" w:fill="FFFFFF"/>
        </w:rPr>
        <w:t xml:space="preserve"> for the year 2020</w:t>
      </w:r>
      <w:r w:rsidRPr="00F3540C">
        <w:rPr>
          <w:rFonts w:ascii="Arial" w:hAnsi="Arial" w:cs="Arial"/>
          <w:color w:val="000000"/>
          <w:szCs w:val="22"/>
          <w:shd w:val="clear" w:color="auto" w:fill="FFFFFF"/>
        </w:rPr>
        <w:t>. A detailed abstraction tool will be developed after compartmentalizing costs into the following categories: personnel (both medical and support), other services (IT, training), room and board for patients and for their families (“</w:t>
      </w:r>
      <w:proofErr w:type="spellStart"/>
      <w:r w:rsidRPr="00F3540C">
        <w:rPr>
          <w:rFonts w:ascii="Arial" w:hAnsi="Arial" w:cs="Arial"/>
          <w:color w:val="000000"/>
          <w:szCs w:val="22"/>
          <w:shd w:val="clear" w:color="auto" w:fill="FFFFFF"/>
        </w:rPr>
        <w:t>hotelling</w:t>
      </w:r>
      <w:proofErr w:type="spellEnd"/>
      <w:r w:rsidRPr="00F3540C">
        <w:rPr>
          <w:rFonts w:ascii="Arial" w:hAnsi="Arial" w:cs="Arial"/>
          <w:color w:val="000000"/>
          <w:szCs w:val="22"/>
          <w:shd w:val="clear" w:color="auto" w:fill="FFFFFF"/>
        </w:rPr>
        <w:t xml:space="preserve">”), outpatient clinic, shared services (pharmacy, pathology, surgery, radiation, imaging, and blood bank), and other central hospital services (utilities, human resources, etc.). The personnel cost of running cancer registry and outcome-tracking tool will be included if available in the participating centres. Overhead costs will be obtained from the budget of the hospital overall and will be attributed according to the paediatric oncology unit share of total inpatient admission. WHO-CHOICE value for India will be used for calculating in-patient </w:t>
      </w:r>
      <w:proofErr w:type="spellStart"/>
      <w:r w:rsidRPr="00F3540C">
        <w:rPr>
          <w:rFonts w:ascii="Arial" w:hAnsi="Arial" w:cs="Arial"/>
          <w:color w:val="000000"/>
          <w:szCs w:val="22"/>
          <w:shd w:val="clear" w:color="auto" w:fill="FFFFFF"/>
        </w:rPr>
        <w:t>hotelling</w:t>
      </w:r>
      <w:proofErr w:type="spellEnd"/>
      <w:r w:rsidRPr="00F3540C">
        <w:rPr>
          <w:rFonts w:ascii="Arial" w:hAnsi="Arial" w:cs="Arial"/>
          <w:color w:val="000000"/>
          <w:szCs w:val="22"/>
          <w:shd w:val="clear" w:color="auto" w:fill="FFFFFF"/>
        </w:rPr>
        <w:t xml:space="preserve"> costs.</w:t>
      </w:r>
      <w:r w:rsidR="00DB1CD7" w:rsidRPr="00F3540C">
        <w:rPr>
          <w:rFonts w:ascii="Arial" w:hAnsi="Arial" w:cs="Arial"/>
          <w:color w:val="000000"/>
          <w:szCs w:val="22"/>
          <w:shd w:val="clear" w:color="auto" w:fill="FFFFFF"/>
          <w:vertAlign w:val="superscript"/>
        </w:rPr>
        <w:t>10</w:t>
      </w:r>
      <w:r w:rsidR="006504EC" w:rsidRPr="00F3540C">
        <w:rPr>
          <w:rFonts w:ascii="Arial" w:hAnsi="Arial" w:cs="Arial"/>
          <w:color w:val="000000"/>
          <w:szCs w:val="22"/>
          <w:shd w:val="clear" w:color="auto" w:fill="FFFFFF"/>
        </w:rPr>
        <w:t xml:space="preserve">The cost of intensive care unit bed will be multiplied by the ratio of the cost per day for ICU compared to that of a regular hospital bed in each centre. </w:t>
      </w:r>
      <w:r w:rsidRPr="00F3540C">
        <w:rPr>
          <w:rFonts w:ascii="Arial" w:hAnsi="Arial" w:cs="Arial"/>
          <w:color w:val="000000"/>
          <w:szCs w:val="22"/>
          <w:shd w:val="clear" w:color="auto" w:fill="FFFFFF"/>
        </w:rPr>
        <w:t>The structure is given in Appendix 1</w:t>
      </w:r>
      <w:r w:rsidR="0014102A" w:rsidRPr="00F3540C">
        <w:rPr>
          <w:rFonts w:ascii="Arial" w:hAnsi="Arial" w:cs="Arial"/>
          <w:color w:val="000000"/>
          <w:szCs w:val="22"/>
          <w:shd w:val="clear" w:color="auto" w:fill="FFFFFF"/>
        </w:rPr>
        <w:t>.</w:t>
      </w:r>
      <w:r w:rsidR="001268DD" w:rsidRPr="00F3540C">
        <w:rPr>
          <w:rFonts w:ascii="Arial" w:hAnsi="Arial" w:cs="Arial"/>
          <w:color w:val="000000"/>
          <w:szCs w:val="22"/>
          <w:shd w:val="clear" w:color="auto" w:fill="FFFFFF"/>
          <w:vertAlign w:val="superscript"/>
        </w:rPr>
        <w:t>11</w:t>
      </w:r>
    </w:p>
    <w:p w:rsidR="007D2716" w:rsidRPr="00F3540C" w:rsidRDefault="007D2716" w:rsidP="007D2716">
      <w:pPr>
        <w:pStyle w:val="ListParagraph"/>
        <w:numPr>
          <w:ilvl w:val="0"/>
          <w:numId w:val="4"/>
        </w:numPr>
        <w:rPr>
          <w:rFonts w:ascii="Arial" w:hAnsi="Arial" w:cs="Arial"/>
          <w:color w:val="000000"/>
          <w:szCs w:val="22"/>
          <w:shd w:val="clear" w:color="auto" w:fill="FFFFFF"/>
        </w:rPr>
      </w:pPr>
      <w:r w:rsidRPr="00F3540C">
        <w:rPr>
          <w:rFonts w:ascii="Arial" w:hAnsi="Arial" w:cs="Arial"/>
          <w:b/>
          <w:bCs/>
          <w:color w:val="000000"/>
          <w:szCs w:val="22"/>
          <w:shd w:val="clear" w:color="auto" w:fill="FFFFFF"/>
        </w:rPr>
        <w:t>Step 2:</w:t>
      </w:r>
      <w:r w:rsidRPr="00F3540C">
        <w:rPr>
          <w:rFonts w:ascii="Arial" w:hAnsi="Arial" w:cs="Arial"/>
          <w:color w:val="000000"/>
          <w:szCs w:val="22"/>
          <w:shd w:val="clear" w:color="auto" w:fill="FFFFFF"/>
        </w:rPr>
        <w:t xml:space="preserve"> collection of data on inpatients, outpatients per year, number of new childhood cancer cases per year, and estimated survival rates per year from each centre.</w:t>
      </w:r>
      <w:r w:rsidR="006504EC" w:rsidRPr="00F3540C">
        <w:rPr>
          <w:rFonts w:ascii="Arial" w:hAnsi="Arial" w:cs="Arial"/>
          <w:color w:val="000000"/>
          <w:szCs w:val="22"/>
          <w:shd w:val="clear" w:color="auto" w:fill="FFFFFF"/>
        </w:rPr>
        <w:t xml:space="preserve"> It will be assumed that all children with cancer will die if left untreated. Five</w:t>
      </w:r>
      <w:r w:rsidR="00DB1CD7" w:rsidRPr="00F3540C">
        <w:rPr>
          <w:rFonts w:ascii="Arial" w:hAnsi="Arial" w:cs="Arial"/>
          <w:color w:val="000000"/>
          <w:szCs w:val="22"/>
          <w:shd w:val="clear" w:color="auto" w:fill="FFFFFF"/>
        </w:rPr>
        <w:t>-</w:t>
      </w:r>
      <w:r w:rsidR="006504EC" w:rsidRPr="00F3540C">
        <w:rPr>
          <w:rFonts w:ascii="Arial" w:hAnsi="Arial" w:cs="Arial"/>
          <w:color w:val="000000"/>
          <w:szCs w:val="22"/>
          <w:shd w:val="clear" w:color="auto" w:fill="FFFFFF"/>
        </w:rPr>
        <w:t>year survival rate will be obtained from each centre using data from new cases of 2014-2018.</w:t>
      </w:r>
    </w:p>
    <w:p w:rsidR="006356E3" w:rsidRPr="00F3540C" w:rsidRDefault="007D2716" w:rsidP="00733A51">
      <w:pPr>
        <w:pStyle w:val="ListParagraph"/>
        <w:numPr>
          <w:ilvl w:val="0"/>
          <w:numId w:val="4"/>
        </w:numPr>
        <w:rPr>
          <w:rFonts w:ascii="Arial" w:hAnsi="Arial" w:cs="Arial"/>
          <w:color w:val="000000"/>
          <w:szCs w:val="22"/>
          <w:shd w:val="clear" w:color="auto" w:fill="FFFFFF"/>
        </w:rPr>
      </w:pPr>
      <w:r w:rsidRPr="00F3540C">
        <w:rPr>
          <w:rFonts w:ascii="Arial" w:hAnsi="Arial" w:cs="Arial"/>
          <w:b/>
          <w:bCs/>
          <w:color w:val="000000"/>
          <w:szCs w:val="22"/>
          <w:shd w:val="clear" w:color="auto" w:fill="FFFFFF"/>
        </w:rPr>
        <w:t>Step 3:</w:t>
      </w:r>
      <w:r w:rsidRPr="00F3540C">
        <w:rPr>
          <w:rFonts w:ascii="Arial" w:hAnsi="Arial" w:cs="Arial"/>
          <w:color w:val="000000"/>
          <w:szCs w:val="22"/>
          <w:shd w:val="clear" w:color="auto" w:fill="FFFFFF"/>
        </w:rPr>
        <w:t xml:space="preserve"> calculation of cost-effectiveness</w:t>
      </w:r>
      <w:r w:rsidR="006504EC" w:rsidRPr="00F3540C">
        <w:rPr>
          <w:rFonts w:ascii="Arial" w:hAnsi="Arial" w:cs="Arial"/>
          <w:color w:val="000000"/>
          <w:szCs w:val="22"/>
          <w:shd w:val="clear" w:color="auto" w:fill="FFFFFF"/>
        </w:rPr>
        <w:t>. This will be done using the DALYs approach used by the Global Burden of Disease Study.</w:t>
      </w:r>
      <w:r w:rsidR="00DB1CD7" w:rsidRPr="00F3540C">
        <w:rPr>
          <w:rFonts w:ascii="Arial" w:hAnsi="Arial" w:cs="Arial"/>
          <w:color w:val="000000"/>
          <w:szCs w:val="22"/>
          <w:shd w:val="clear" w:color="auto" w:fill="FFFFFF"/>
          <w:vertAlign w:val="superscript"/>
        </w:rPr>
        <w:t>1</w:t>
      </w:r>
      <w:r w:rsidR="001268DD" w:rsidRPr="00F3540C">
        <w:rPr>
          <w:rFonts w:ascii="Arial" w:hAnsi="Arial" w:cs="Arial"/>
          <w:color w:val="000000"/>
          <w:szCs w:val="22"/>
          <w:shd w:val="clear" w:color="auto" w:fill="FFFFFF"/>
          <w:vertAlign w:val="superscript"/>
        </w:rPr>
        <w:t>2</w:t>
      </w:r>
      <w:r w:rsidR="006504EC" w:rsidRPr="00F3540C">
        <w:rPr>
          <w:rFonts w:ascii="Arial" w:hAnsi="Arial" w:cs="Arial"/>
          <w:color w:val="000000"/>
          <w:szCs w:val="22"/>
          <w:shd w:val="clear" w:color="auto" w:fill="FFFFFF"/>
        </w:rPr>
        <w:t xml:space="preserve"> Average length of therapy will be taken as 2 years</w:t>
      </w:r>
      <w:r w:rsidR="00DB1CD7" w:rsidRPr="00F3540C">
        <w:rPr>
          <w:rFonts w:ascii="Arial" w:hAnsi="Arial" w:cs="Arial"/>
          <w:color w:val="000000"/>
          <w:szCs w:val="22"/>
          <w:shd w:val="clear" w:color="auto" w:fill="FFFFFF"/>
        </w:rPr>
        <w:t>.</w:t>
      </w:r>
    </w:p>
    <w:p w:rsidR="00D439B3" w:rsidRPr="00F3540C" w:rsidRDefault="00D439B3" w:rsidP="00733A51">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Study setting</w:t>
      </w:r>
    </w:p>
    <w:p w:rsidR="006356E3" w:rsidRPr="00F3540C" w:rsidRDefault="006356E3"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Data from </w:t>
      </w:r>
      <w:proofErr w:type="spellStart"/>
      <w:r w:rsidRPr="00F3540C">
        <w:rPr>
          <w:rFonts w:ascii="Arial" w:hAnsi="Arial" w:cs="Arial"/>
          <w:color w:val="000000"/>
          <w:szCs w:val="22"/>
          <w:shd w:val="clear" w:color="auto" w:fill="FFFFFF"/>
        </w:rPr>
        <w:t>pediatric</w:t>
      </w:r>
      <w:proofErr w:type="spellEnd"/>
      <w:r w:rsidRPr="00F3540C">
        <w:rPr>
          <w:rFonts w:ascii="Arial" w:hAnsi="Arial" w:cs="Arial"/>
          <w:color w:val="000000"/>
          <w:szCs w:val="22"/>
          <w:shd w:val="clear" w:color="auto" w:fill="FFFFFF"/>
        </w:rPr>
        <w:t xml:space="preserve"> oncology units 1 each representative of North, South, West, </w:t>
      </w:r>
      <w:r w:rsidR="001F5734" w:rsidRPr="00F3540C">
        <w:rPr>
          <w:rFonts w:ascii="Arial" w:hAnsi="Arial" w:cs="Arial"/>
          <w:color w:val="000000"/>
          <w:szCs w:val="22"/>
          <w:shd w:val="clear" w:color="auto" w:fill="FFFFFF"/>
        </w:rPr>
        <w:t xml:space="preserve">and </w:t>
      </w:r>
      <w:r w:rsidRPr="00F3540C">
        <w:rPr>
          <w:rFonts w:ascii="Arial" w:hAnsi="Arial" w:cs="Arial"/>
          <w:color w:val="000000"/>
          <w:szCs w:val="22"/>
          <w:shd w:val="clear" w:color="auto" w:fill="FFFFFF"/>
        </w:rPr>
        <w:t>East</w:t>
      </w:r>
      <w:r w:rsidR="001F5734" w:rsidRPr="00F3540C">
        <w:rPr>
          <w:rFonts w:ascii="Arial" w:hAnsi="Arial" w:cs="Arial"/>
          <w:color w:val="000000"/>
          <w:szCs w:val="22"/>
          <w:shd w:val="clear" w:color="auto" w:fill="FFFFFF"/>
        </w:rPr>
        <w:t>ern</w:t>
      </w:r>
      <w:r w:rsidRPr="00F3540C">
        <w:rPr>
          <w:rFonts w:ascii="Arial" w:hAnsi="Arial" w:cs="Arial"/>
          <w:color w:val="000000"/>
          <w:szCs w:val="22"/>
          <w:shd w:val="clear" w:color="auto" w:fill="FFFFFF"/>
        </w:rPr>
        <w:t xml:space="preserve"> part of India</w:t>
      </w:r>
    </w:p>
    <w:p w:rsidR="00153748" w:rsidRPr="00F3540C" w:rsidRDefault="001F5734"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North</w:t>
      </w:r>
      <w:r w:rsidR="00153748" w:rsidRPr="00F3540C">
        <w:rPr>
          <w:rFonts w:ascii="Arial" w:hAnsi="Arial" w:cs="Arial"/>
          <w:color w:val="000000"/>
          <w:szCs w:val="22"/>
          <w:shd w:val="clear" w:color="auto" w:fill="FFFFFF"/>
        </w:rPr>
        <w:t xml:space="preserve"> –Rajiv Gandhi Cancer Institute and </w:t>
      </w:r>
      <w:proofErr w:type="spellStart"/>
      <w:r w:rsidR="00153748" w:rsidRPr="00F3540C">
        <w:rPr>
          <w:rFonts w:ascii="Arial" w:hAnsi="Arial" w:cs="Arial"/>
          <w:color w:val="000000"/>
          <w:szCs w:val="22"/>
          <w:shd w:val="clear" w:color="auto" w:fill="FFFFFF"/>
        </w:rPr>
        <w:t>Resarch</w:t>
      </w:r>
      <w:proofErr w:type="spellEnd"/>
      <w:r w:rsidR="00153748" w:rsidRPr="00F3540C">
        <w:rPr>
          <w:rFonts w:ascii="Arial" w:hAnsi="Arial" w:cs="Arial"/>
          <w:color w:val="000000"/>
          <w:szCs w:val="22"/>
          <w:shd w:val="clear" w:color="auto" w:fill="FFFFFF"/>
        </w:rPr>
        <w:t xml:space="preserve"> Centre, Delhi</w:t>
      </w:r>
    </w:p>
    <w:p w:rsidR="006356E3" w:rsidRPr="00F3540C" w:rsidRDefault="00153748"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North </w:t>
      </w:r>
      <w:proofErr w:type="gramStart"/>
      <w:r w:rsidRPr="00F3540C">
        <w:rPr>
          <w:rFonts w:ascii="Arial" w:hAnsi="Arial" w:cs="Arial"/>
          <w:color w:val="000000"/>
          <w:szCs w:val="22"/>
          <w:shd w:val="clear" w:color="auto" w:fill="FFFFFF"/>
        </w:rPr>
        <w:t>west</w:t>
      </w:r>
      <w:proofErr w:type="gramEnd"/>
      <w:r w:rsidRPr="00F3540C">
        <w:rPr>
          <w:rFonts w:ascii="Arial" w:hAnsi="Arial" w:cs="Arial"/>
          <w:color w:val="000000"/>
          <w:szCs w:val="22"/>
          <w:shd w:val="clear" w:color="auto" w:fill="FFFFFF"/>
        </w:rPr>
        <w:t xml:space="preserve"> – </w:t>
      </w:r>
      <w:r w:rsidR="001F5734" w:rsidRPr="00F3540C">
        <w:rPr>
          <w:rFonts w:ascii="Arial" w:hAnsi="Arial" w:cs="Arial"/>
          <w:color w:val="000000"/>
          <w:szCs w:val="22"/>
          <w:shd w:val="clear" w:color="auto" w:fill="FFFFFF"/>
        </w:rPr>
        <w:t>Post Graduate Institute of Medical Education and Research, Chandigarh</w:t>
      </w:r>
    </w:p>
    <w:p w:rsidR="001F5734" w:rsidRPr="00F3540C" w:rsidRDefault="001F5734"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West – Tata Memorial Hospital, Mumbai</w:t>
      </w:r>
    </w:p>
    <w:p w:rsidR="001F5734" w:rsidRPr="00F3540C" w:rsidRDefault="001F5734"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East</w:t>
      </w:r>
      <w:r w:rsidR="00153748" w:rsidRPr="00F3540C">
        <w:rPr>
          <w:rFonts w:ascii="Arial" w:hAnsi="Arial" w:cs="Arial"/>
          <w:color w:val="000000"/>
          <w:szCs w:val="22"/>
          <w:shd w:val="clear" w:color="auto" w:fill="FFFFFF"/>
        </w:rPr>
        <w:t xml:space="preserve"> –</w:t>
      </w:r>
      <w:r w:rsidRPr="00F3540C">
        <w:rPr>
          <w:rFonts w:ascii="Arial" w:hAnsi="Arial" w:cs="Arial"/>
          <w:color w:val="000000"/>
          <w:szCs w:val="22"/>
          <w:shd w:val="clear" w:color="auto" w:fill="FFFFFF"/>
        </w:rPr>
        <w:t xml:space="preserve"> Tata Memorial Centre, Kolkata</w:t>
      </w:r>
    </w:p>
    <w:p w:rsidR="001F5734" w:rsidRPr="00F3540C" w:rsidRDefault="001F5734"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South</w:t>
      </w:r>
      <w:r w:rsidR="00153748" w:rsidRPr="00F3540C">
        <w:rPr>
          <w:rFonts w:ascii="Arial" w:hAnsi="Arial" w:cs="Arial"/>
          <w:color w:val="000000"/>
          <w:szCs w:val="22"/>
          <w:shd w:val="clear" w:color="auto" w:fill="FFFFFF"/>
        </w:rPr>
        <w:t xml:space="preserve"> –</w:t>
      </w:r>
      <w:proofErr w:type="spellStart"/>
      <w:r w:rsidRPr="00F3540C">
        <w:rPr>
          <w:rFonts w:ascii="Arial" w:hAnsi="Arial" w:cs="Arial"/>
          <w:color w:val="000000"/>
          <w:szCs w:val="22"/>
          <w:shd w:val="clear" w:color="auto" w:fill="FFFFFF"/>
        </w:rPr>
        <w:t>Kidwai</w:t>
      </w:r>
      <w:proofErr w:type="spellEnd"/>
      <w:r w:rsidRPr="00F3540C">
        <w:rPr>
          <w:rFonts w:ascii="Arial" w:hAnsi="Arial" w:cs="Arial"/>
          <w:color w:val="000000"/>
          <w:szCs w:val="22"/>
          <w:shd w:val="clear" w:color="auto" w:fill="FFFFFF"/>
        </w:rPr>
        <w:t xml:space="preserve"> memorial institute of Oncology</w:t>
      </w:r>
    </w:p>
    <w:p w:rsidR="006356E3" w:rsidRPr="00F3540C" w:rsidRDefault="006356E3"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Hospital records </w:t>
      </w:r>
      <w:r w:rsidR="006504EC" w:rsidRPr="00F3540C">
        <w:rPr>
          <w:rFonts w:ascii="Arial" w:hAnsi="Arial" w:cs="Arial"/>
          <w:color w:val="000000"/>
          <w:szCs w:val="22"/>
          <w:shd w:val="clear" w:color="auto" w:fill="FFFFFF"/>
        </w:rPr>
        <w:t>will be retrieved to collect all data.</w:t>
      </w:r>
    </w:p>
    <w:p w:rsidR="00D439B3" w:rsidRPr="00F3540C" w:rsidRDefault="00D439B3" w:rsidP="00733A51">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Participants</w:t>
      </w:r>
    </w:p>
    <w:p w:rsidR="00D439B3" w:rsidRPr="00F3540C" w:rsidRDefault="00AB0905"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Inclusion criteria</w:t>
      </w:r>
    </w:p>
    <w:p w:rsidR="006504EC" w:rsidRPr="00F3540C" w:rsidRDefault="00E80189" w:rsidP="006504EC">
      <w:pPr>
        <w:ind w:firstLine="720"/>
        <w:rPr>
          <w:rFonts w:ascii="Arial" w:hAnsi="Arial" w:cs="Arial"/>
          <w:color w:val="000000"/>
          <w:szCs w:val="22"/>
          <w:shd w:val="clear" w:color="auto" w:fill="FFFFFF"/>
        </w:rPr>
      </w:pPr>
      <w:r w:rsidRPr="00F3540C">
        <w:rPr>
          <w:rFonts w:ascii="Arial" w:hAnsi="Arial" w:cs="Arial"/>
          <w:color w:val="000000"/>
          <w:szCs w:val="22"/>
          <w:shd w:val="clear" w:color="auto" w:fill="FFFFFF"/>
        </w:rPr>
        <w:t>Centr</w:t>
      </w:r>
      <w:r w:rsidR="001F4388" w:rsidRPr="00F3540C">
        <w:rPr>
          <w:rFonts w:ascii="Arial" w:hAnsi="Arial" w:cs="Arial"/>
          <w:color w:val="000000"/>
          <w:szCs w:val="22"/>
          <w:shd w:val="clear" w:color="auto" w:fill="FFFFFF"/>
        </w:rPr>
        <w:t>e</w:t>
      </w:r>
      <w:r w:rsidRPr="00F3540C">
        <w:rPr>
          <w:rFonts w:ascii="Arial" w:hAnsi="Arial" w:cs="Arial"/>
          <w:color w:val="000000"/>
          <w:szCs w:val="22"/>
          <w:shd w:val="clear" w:color="auto" w:fill="FFFFFF"/>
        </w:rPr>
        <w:t>s treating c</w:t>
      </w:r>
      <w:r w:rsidR="006504EC" w:rsidRPr="00F3540C">
        <w:rPr>
          <w:rFonts w:ascii="Arial" w:hAnsi="Arial" w:cs="Arial"/>
          <w:color w:val="000000"/>
          <w:szCs w:val="22"/>
          <w:shd w:val="clear" w:color="auto" w:fill="FFFFFF"/>
        </w:rPr>
        <w:t>hildren diagnosed with cancer before the age of 18 years</w:t>
      </w:r>
    </w:p>
    <w:p w:rsidR="006504EC" w:rsidRPr="00F3540C" w:rsidRDefault="006504EC"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lastRenderedPageBreak/>
        <w:t>Exclusion criteria</w:t>
      </w:r>
    </w:p>
    <w:p w:rsidR="006504EC" w:rsidRPr="00F3540C" w:rsidRDefault="006504EC"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tab/>
        <w:t>Centr</w:t>
      </w:r>
      <w:r w:rsidR="00E80189" w:rsidRPr="00F3540C">
        <w:rPr>
          <w:rFonts w:ascii="Arial" w:hAnsi="Arial" w:cs="Arial"/>
          <w:color w:val="000000"/>
          <w:szCs w:val="22"/>
          <w:shd w:val="clear" w:color="auto" w:fill="FFFFFF"/>
        </w:rPr>
        <w:t>e</w:t>
      </w:r>
      <w:r w:rsidRPr="00F3540C">
        <w:rPr>
          <w:rFonts w:ascii="Arial" w:hAnsi="Arial" w:cs="Arial"/>
          <w:color w:val="000000"/>
          <w:szCs w:val="22"/>
          <w:shd w:val="clear" w:color="auto" w:fill="FFFFFF"/>
        </w:rPr>
        <w:t>s not willing to share the data</w:t>
      </w:r>
    </w:p>
    <w:p w:rsidR="003A3644" w:rsidRPr="00F3540C" w:rsidRDefault="003A3644" w:rsidP="006504EC">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Timelines</w:t>
      </w:r>
    </w:p>
    <w:p w:rsidR="003A3644" w:rsidRPr="00F3540C" w:rsidRDefault="003A3644"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t xml:space="preserve">2 weeks (10 Sep-24 Sep): recruitment and establishment of data collection system in the participating </w:t>
      </w:r>
      <w:proofErr w:type="spellStart"/>
      <w:r w:rsidRPr="00F3540C">
        <w:rPr>
          <w:rFonts w:ascii="Arial" w:hAnsi="Arial" w:cs="Arial"/>
          <w:color w:val="000000"/>
          <w:szCs w:val="22"/>
          <w:shd w:val="clear" w:color="auto" w:fill="FFFFFF"/>
        </w:rPr>
        <w:t>centers</w:t>
      </w:r>
      <w:proofErr w:type="spellEnd"/>
    </w:p>
    <w:p w:rsidR="003A3644" w:rsidRPr="00F3540C" w:rsidRDefault="003A3644"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t>1 month (25 Sep- 24 Oct): data collection</w:t>
      </w:r>
    </w:p>
    <w:p w:rsidR="003A3644" w:rsidRPr="00F3540C" w:rsidRDefault="003A3644"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t>2 weeks (25 Oct- 7 Nov): statistical analysis</w:t>
      </w:r>
    </w:p>
    <w:p w:rsidR="003A3644" w:rsidRPr="00F3540C" w:rsidRDefault="003A3644" w:rsidP="006504EC">
      <w:pPr>
        <w:rPr>
          <w:rFonts w:ascii="Arial" w:hAnsi="Arial" w:cs="Arial"/>
          <w:color w:val="000000"/>
          <w:szCs w:val="22"/>
          <w:shd w:val="clear" w:color="auto" w:fill="FFFFFF"/>
        </w:rPr>
      </w:pPr>
      <w:r w:rsidRPr="00F3540C">
        <w:rPr>
          <w:rFonts w:ascii="Arial" w:hAnsi="Arial" w:cs="Arial"/>
          <w:color w:val="000000"/>
          <w:szCs w:val="22"/>
          <w:shd w:val="clear" w:color="auto" w:fill="FFFFFF"/>
        </w:rPr>
        <w:t>2 weeks (8 Nov – 26 Nov): first draft of research paper</w:t>
      </w:r>
    </w:p>
    <w:p w:rsidR="003A3644" w:rsidRPr="00F3540C" w:rsidRDefault="003A3644" w:rsidP="006504EC">
      <w:pPr>
        <w:rPr>
          <w:rFonts w:ascii="Arial" w:hAnsi="Arial" w:cs="Arial"/>
          <w:color w:val="000000"/>
          <w:szCs w:val="22"/>
          <w:shd w:val="clear" w:color="auto" w:fill="FFFFFF"/>
        </w:rPr>
      </w:pPr>
    </w:p>
    <w:p w:rsidR="00AB0905" w:rsidRPr="00F3540C" w:rsidRDefault="00AB0905" w:rsidP="00733A51">
      <w:pPr>
        <w:rPr>
          <w:rFonts w:ascii="Arial" w:hAnsi="Arial" w:cs="Arial"/>
          <w:b/>
          <w:bCs/>
          <w:color w:val="000000"/>
          <w:szCs w:val="22"/>
          <w:shd w:val="clear" w:color="auto" w:fill="FFFFFF"/>
        </w:rPr>
      </w:pPr>
      <w:r w:rsidRPr="00F3540C">
        <w:rPr>
          <w:rFonts w:ascii="Arial" w:hAnsi="Arial" w:cs="Arial"/>
          <w:b/>
          <w:bCs/>
          <w:color w:val="000000"/>
          <w:szCs w:val="22"/>
          <w:shd w:val="clear" w:color="auto" w:fill="FFFFFF"/>
        </w:rPr>
        <w:t>Statistical analysis</w:t>
      </w:r>
    </w:p>
    <w:p w:rsidR="00E80189" w:rsidRPr="00F3540C" w:rsidRDefault="00E80189"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The following variables will be included in the Cost-Effectiveness model</w:t>
      </w:r>
      <w:r w:rsidR="00DB1CD7" w:rsidRPr="00F3540C">
        <w:rPr>
          <w:rFonts w:ascii="Arial" w:hAnsi="Arial" w:cs="Arial"/>
          <w:color w:val="000000"/>
          <w:szCs w:val="22"/>
          <w:shd w:val="clear" w:color="auto" w:fill="FFFFFF"/>
          <w:vertAlign w:val="superscript"/>
        </w:rPr>
        <w:t>1</w:t>
      </w:r>
      <w:r w:rsidR="001268DD" w:rsidRPr="00F3540C">
        <w:rPr>
          <w:rFonts w:ascii="Arial" w:hAnsi="Arial" w:cs="Arial"/>
          <w:color w:val="000000"/>
          <w:szCs w:val="22"/>
          <w:shd w:val="clear" w:color="auto" w:fill="FFFFFF"/>
          <w:vertAlign w:val="superscript"/>
        </w:rPr>
        <w:t>3</w:t>
      </w:r>
      <w:r w:rsidRPr="00F3540C">
        <w:rPr>
          <w:rFonts w:ascii="Arial" w:hAnsi="Arial" w:cs="Arial"/>
          <w:color w:val="000000"/>
          <w:szCs w:val="22"/>
          <w:shd w:val="clear" w:color="auto" w:fill="FFFFFF"/>
        </w:rPr>
        <w:t>:</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Discount rate</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Life expectancy</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Mean age at diagnosis</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Duration of disability (length of therapy)</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Disability weight during therapy</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Utility score at age 24 using Medical Expenditures Panel Survey</w:t>
      </w:r>
      <w:r w:rsidR="00DB1CD7" w:rsidRPr="00F3540C">
        <w:rPr>
          <w:rFonts w:ascii="Arial" w:hAnsi="Arial" w:cs="Arial"/>
          <w:color w:val="000000"/>
          <w:szCs w:val="22"/>
          <w:shd w:val="clear" w:color="auto" w:fill="FFFFFF"/>
          <w:vertAlign w:val="superscript"/>
        </w:rPr>
        <w:t>1</w:t>
      </w:r>
      <w:r w:rsidR="001268DD" w:rsidRPr="00F3540C">
        <w:rPr>
          <w:rFonts w:ascii="Arial" w:hAnsi="Arial" w:cs="Arial"/>
          <w:color w:val="000000"/>
          <w:szCs w:val="22"/>
          <w:shd w:val="clear" w:color="auto" w:fill="FFFFFF"/>
          <w:vertAlign w:val="superscript"/>
        </w:rPr>
        <w:t>4</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Utility score at age 35 using Medical Expenditures Panel Survey</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Utility Score at age 24 using Childhood Cancer Survivorship Study CCSS Survivors</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Utility Score at age 35 using Childhood Cancer Survivorship Study CCSS Survivors</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Number of new incident cases</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Proportion of patients with 5-year overall survival</w:t>
      </w:r>
    </w:p>
    <w:p w:rsidR="00E80189" w:rsidRPr="00F3540C" w:rsidRDefault="00E80189" w:rsidP="001F4388">
      <w:pPr>
        <w:ind w:left="720"/>
        <w:rPr>
          <w:rFonts w:ascii="Arial" w:hAnsi="Arial" w:cs="Arial"/>
          <w:color w:val="000000"/>
          <w:szCs w:val="22"/>
          <w:shd w:val="clear" w:color="auto" w:fill="FFFFFF"/>
        </w:rPr>
      </w:pPr>
      <w:r w:rsidRPr="00F3540C">
        <w:rPr>
          <w:rFonts w:ascii="Arial" w:hAnsi="Arial" w:cs="Arial"/>
          <w:color w:val="000000"/>
          <w:szCs w:val="22"/>
          <w:shd w:val="clear" w:color="auto" w:fill="FFFFFF"/>
        </w:rPr>
        <w:t>India GDP per capita 2018</w:t>
      </w:r>
      <w:r w:rsidR="001F4388" w:rsidRPr="00F3540C">
        <w:rPr>
          <w:rFonts w:ascii="Arial" w:hAnsi="Arial" w:cs="Arial"/>
          <w:color w:val="000000"/>
          <w:szCs w:val="22"/>
          <w:shd w:val="clear" w:color="auto" w:fill="FFFFFF"/>
        </w:rPr>
        <w:t xml:space="preserve"> in USD</w:t>
      </w:r>
    </w:p>
    <w:p w:rsidR="00BE7331" w:rsidRPr="00F3540C" w:rsidRDefault="00BE7331"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Scenarios will be created for 10%, 20% and 30% reduction in life expectancy to account for early mortality due to late effects associated with cancer.</w:t>
      </w:r>
    </w:p>
    <w:p w:rsidR="00BE7331" w:rsidRPr="00F3540C" w:rsidRDefault="00BE7331"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Discount rate will be base</w:t>
      </w:r>
      <w:r w:rsidR="001F4388" w:rsidRPr="00F3540C">
        <w:rPr>
          <w:rFonts w:ascii="Arial" w:hAnsi="Arial" w:cs="Arial"/>
          <w:color w:val="000000"/>
          <w:szCs w:val="22"/>
          <w:shd w:val="clear" w:color="auto" w:fill="FFFFFF"/>
        </w:rPr>
        <w:t xml:space="preserve"> case of </w:t>
      </w:r>
      <w:r w:rsidRPr="00F3540C">
        <w:rPr>
          <w:rFonts w:ascii="Arial" w:hAnsi="Arial" w:cs="Arial"/>
          <w:color w:val="000000"/>
          <w:szCs w:val="22"/>
          <w:shd w:val="clear" w:color="auto" w:fill="FFFFFF"/>
        </w:rPr>
        <w:t xml:space="preserve">3% with </w:t>
      </w:r>
      <w:r w:rsidR="001F4388" w:rsidRPr="00F3540C">
        <w:rPr>
          <w:rFonts w:ascii="Arial" w:hAnsi="Arial" w:cs="Arial"/>
          <w:color w:val="000000"/>
          <w:szCs w:val="22"/>
          <w:shd w:val="clear" w:color="auto" w:fill="FFFFFF"/>
        </w:rPr>
        <w:t>0 and 6% as additional estimates.</w:t>
      </w:r>
    </w:p>
    <w:p w:rsidR="001F4388" w:rsidRPr="00F3540C" w:rsidRDefault="001F4388" w:rsidP="00733A51">
      <w:pPr>
        <w:rPr>
          <w:rFonts w:ascii="Arial" w:hAnsi="Arial" w:cs="Arial"/>
          <w:color w:val="000000"/>
          <w:szCs w:val="22"/>
          <w:shd w:val="clear" w:color="auto" w:fill="FFFFFF"/>
        </w:rPr>
      </w:pPr>
      <w:r w:rsidRPr="00F3540C">
        <w:rPr>
          <w:rFonts w:ascii="Arial" w:hAnsi="Arial" w:cs="Arial"/>
          <w:color w:val="000000"/>
          <w:szCs w:val="22"/>
          <w:shd w:val="clear" w:color="auto" w:fill="FFFFFF"/>
        </w:rPr>
        <w:t>WHO thresholds for cost-effectiveness will be used for comparison: interventions costing less than per capita income per DALY averted are considered very cost effective and those costing less than three times per capita income per DALY averted are cost effective.</w:t>
      </w:r>
    </w:p>
    <w:p w:rsidR="006F3A18" w:rsidRPr="00F3540C" w:rsidRDefault="006F3A18" w:rsidP="00733A51">
      <w:pPr>
        <w:rPr>
          <w:rFonts w:ascii="Arial" w:hAnsi="Arial" w:cs="Arial"/>
          <w:color w:val="000000"/>
          <w:szCs w:val="22"/>
          <w:shd w:val="clear" w:color="auto" w:fill="FFFFFF"/>
        </w:rPr>
      </w:pPr>
      <w:bookmarkStart w:id="0" w:name="_GoBack"/>
      <w:bookmarkEnd w:id="0"/>
      <w:r w:rsidRPr="00F3540C">
        <w:rPr>
          <w:rFonts w:ascii="Arial" w:hAnsi="Arial" w:cs="Arial"/>
          <w:color w:val="000000"/>
          <w:szCs w:val="22"/>
          <w:shd w:val="clear" w:color="auto" w:fill="FFFFFF"/>
        </w:rPr>
        <w:t>References</w:t>
      </w:r>
    </w:p>
    <w:p w:rsidR="006F3A18" w:rsidRPr="00F3540C" w:rsidRDefault="006F3A18" w:rsidP="0029568C">
      <w:pPr>
        <w:pStyle w:val="ListParagraph"/>
        <w:numPr>
          <w:ilvl w:val="0"/>
          <w:numId w:val="6"/>
        </w:numPr>
        <w:rPr>
          <w:rFonts w:ascii="Arial" w:hAnsi="Arial" w:cs="Arial"/>
          <w:szCs w:val="22"/>
          <w:shd w:val="clear" w:color="auto" w:fill="FFFFFF"/>
        </w:rPr>
      </w:pPr>
      <w:r w:rsidRPr="00F3540C">
        <w:rPr>
          <w:rFonts w:ascii="Arial" w:hAnsi="Arial" w:cs="Arial"/>
          <w:szCs w:val="22"/>
          <w:shd w:val="clear" w:color="auto" w:fill="F5F5F5"/>
        </w:rPr>
        <w:t>Three Year Report of PBCR 2012-2014, (n.d.). </w:t>
      </w:r>
      <w:hyperlink r:id="rId5" w:history="1">
        <w:r w:rsidR="0014102A" w:rsidRPr="00F3540C">
          <w:rPr>
            <w:rStyle w:val="Hyperlink"/>
            <w:rFonts w:ascii="Arial" w:hAnsi="Arial" w:cs="Arial"/>
            <w:szCs w:val="22"/>
          </w:rPr>
          <w:t>Three Year Report of PBCR 2012-2014 (ncdirindia.org)</w:t>
        </w:r>
      </w:hyperlink>
      <w:r w:rsidR="0029568C" w:rsidRPr="00F3540C">
        <w:rPr>
          <w:rFonts w:ascii="Arial" w:hAnsi="Arial" w:cs="Arial"/>
          <w:szCs w:val="22"/>
        </w:rPr>
        <w:t xml:space="preserve"> accessed on 26 August 2021.</w:t>
      </w:r>
    </w:p>
    <w:p w:rsidR="006F3A18" w:rsidRPr="00F3540C" w:rsidRDefault="006F3A18" w:rsidP="0029568C">
      <w:pPr>
        <w:pStyle w:val="ListParagraph"/>
        <w:numPr>
          <w:ilvl w:val="0"/>
          <w:numId w:val="6"/>
        </w:numPr>
        <w:rPr>
          <w:rFonts w:ascii="Arial" w:hAnsi="Arial" w:cs="Arial"/>
          <w:szCs w:val="22"/>
          <w:shd w:val="clear" w:color="auto" w:fill="FFFFFF"/>
        </w:rPr>
      </w:pPr>
      <w:r w:rsidRPr="00F3540C">
        <w:rPr>
          <w:rFonts w:ascii="Arial" w:hAnsi="Arial" w:cs="Arial"/>
          <w:szCs w:val="22"/>
          <w:shd w:val="clear" w:color="auto" w:fill="FFFFFF"/>
        </w:rPr>
        <w:t xml:space="preserve">Rodriguez-Galindo C, Friedrich P, </w:t>
      </w:r>
      <w:proofErr w:type="spellStart"/>
      <w:r w:rsidRPr="00F3540C">
        <w:rPr>
          <w:rFonts w:ascii="Arial" w:hAnsi="Arial" w:cs="Arial"/>
          <w:szCs w:val="22"/>
          <w:shd w:val="clear" w:color="auto" w:fill="FFFFFF"/>
        </w:rPr>
        <w:t>Alcasabas</w:t>
      </w:r>
      <w:proofErr w:type="spellEnd"/>
      <w:r w:rsidRPr="00F3540C">
        <w:rPr>
          <w:rFonts w:ascii="Arial" w:hAnsi="Arial" w:cs="Arial"/>
          <w:szCs w:val="22"/>
          <w:shd w:val="clear" w:color="auto" w:fill="FFFFFF"/>
        </w:rPr>
        <w:t xml:space="preserve"> P, </w:t>
      </w:r>
      <w:proofErr w:type="spellStart"/>
      <w:r w:rsidRPr="00F3540C">
        <w:rPr>
          <w:rFonts w:ascii="Arial" w:hAnsi="Arial" w:cs="Arial"/>
          <w:szCs w:val="22"/>
          <w:shd w:val="clear" w:color="auto" w:fill="FFFFFF"/>
        </w:rPr>
        <w:t>Antillon</w:t>
      </w:r>
      <w:proofErr w:type="spellEnd"/>
      <w:r w:rsidRPr="00F3540C">
        <w:rPr>
          <w:rFonts w:ascii="Arial" w:hAnsi="Arial" w:cs="Arial"/>
          <w:szCs w:val="22"/>
          <w:shd w:val="clear" w:color="auto" w:fill="FFFFFF"/>
        </w:rPr>
        <w:t xml:space="preserve"> F, </w:t>
      </w:r>
      <w:proofErr w:type="spellStart"/>
      <w:r w:rsidRPr="00F3540C">
        <w:rPr>
          <w:rFonts w:ascii="Arial" w:hAnsi="Arial" w:cs="Arial"/>
          <w:szCs w:val="22"/>
          <w:shd w:val="clear" w:color="auto" w:fill="FFFFFF"/>
        </w:rPr>
        <w:t>Banavali</w:t>
      </w:r>
      <w:proofErr w:type="spellEnd"/>
      <w:r w:rsidRPr="00F3540C">
        <w:rPr>
          <w:rFonts w:ascii="Arial" w:hAnsi="Arial" w:cs="Arial"/>
          <w:szCs w:val="22"/>
          <w:shd w:val="clear" w:color="auto" w:fill="FFFFFF"/>
        </w:rPr>
        <w:t xml:space="preserve"> S, Castillo L, </w:t>
      </w:r>
      <w:r w:rsidR="0029568C" w:rsidRPr="00F3540C">
        <w:rPr>
          <w:rFonts w:ascii="Arial" w:hAnsi="Arial" w:cs="Arial"/>
          <w:szCs w:val="22"/>
          <w:shd w:val="clear" w:color="auto" w:fill="FFFFFF"/>
        </w:rPr>
        <w:t>et al</w:t>
      </w:r>
      <w:r w:rsidRPr="00F3540C">
        <w:rPr>
          <w:rFonts w:ascii="Arial" w:hAnsi="Arial" w:cs="Arial"/>
          <w:szCs w:val="22"/>
          <w:shd w:val="clear" w:color="auto" w:fill="FFFFFF"/>
        </w:rPr>
        <w:t xml:space="preserve">. Toward the Cure of All Children With Cancer Through Collaborative Efforts: </w:t>
      </w:r>
      <w:proofErr w:type="spellStart"/>
      <w:r w:rsidRPr="00F3540C">
        <w:rPr>
          <w:rFonts w:ascii="Arial" w:hAnsi="Arial" w:cs="Arial"/>
          <w:szCs w:val="22"/>
          <w:shd w:val="clear" w:color="auto" w:fill="FFFFFF"/>
        </w:rPr>
        <w:t>Pediatric</w:t>
      </w:r>
      <w:proofErr w:type="spellEnd"/>
      <w:r w:rsidRPr="00F3540C">
        <w:rPr>
          <w:rFonts w:ascii="Arial" w:hAnsi="Arial" w:cs="Arial"/>
          <w:szCs w:val="22"/>
          <w:shd w:val="clear" w:color="auto" w:fill="FFFFFF"/>
        </w:rPr>
        <w:t xml:space="preserve"> Oncology As a Global Challenge. J </w:t>
      </w:r>
      <w:proofErr w:type="spellStart"/>
      <w:r w:rsidRPr="00F3540C">
        <w:rPr>
          <w:rFonts w:ascii="Arial" w:hAnsi="Arial" w:cs="Arial"/>
          <w:szCs w:val="22"/>
          <w:shd w:val="clear" w:color="auto" w:fill="FFFFFF"/>
        </w:rPr>
        <w:t>Clin</w:t>
      </w:r>
      <w:proofErr w:type="spellEnd"/>
      <w:r w:rsidRPr="00F3540C">
        <w:rPr>
          <w:rFonts w:ascii="Arial" w:hAnsi="Arial" w:cs="Arial"/>
          <w:szCs w:val="22"/>
          <w:shd w:val="clear" w:color="auto" w:fill="FFFFFF"/>
        </w:rPr>
        <w:t xml:space="preserve"> </w:t>
      </w:r>
      <w:proofErr w:type="spellStart"/>
      <w:r w:rsidRPr="00F3540C">
        <w:rPr>
          <w:rFonts w:ascii="Arial" w:hAnsi="Arial" w:cs="Arial"/>
          <w:szCs w:val="22"/>
          <w:shd w:val="clear" w:color="auto" w:fill="FFFFFF"/>
        </w:rPr>
        <w:t>Oncol</w:t>
      </w:r>
      <w:proofErr w:type="spellEnd"/>
      <w:r w:rsidRPr="00F3540C">
        <w:rPr>
          <w:rFonts w:ascii="Arial" w:hAnsi="Arial" w:cs="Arial"/>
          <w:szCs w:val="22"/>
          <w:shd w:val="clear" w:color="auto" w:fill="FFFFFF"/>
        </w:rPr>
        <w:t>. 2015</w:t>
      </w:r>
      <w:proofErr w:type="gramStart"/>
      <w:r w:rsidRPr="00F3540C">
        <w:rPr>
          <w:rFonts w:ascii="Arial" w:hAnsi="Arial" w:cs="Arial"/>
          <w:szCs w:val="22"/>
          <w:shd w:val="clear" w:color="auto" w:fill="FFFFFF"/>
        </w:rPr>
        <w:t>;33:3065</w:t>
      </w:r>
      <w:proofErr w:type="gramEnd"/>
      <w:r w:rsidRPr="00F3540C">
        <w:rPr>
          <w:rFonts w:ascii="Arial" w:hAnsi="Arial" w:cs="Arial"/>
          <w:szCs w:val="22"/>
          <w:shd w:val="clear" w:color="auto" w:fill="FFFFFF"/>
        </w:rPr>
        <w:t xml:space="preserve">-73. </w:t>
      </w:r>
    </w:p>
    <w:p w:rsidR="0029568C" w:rsidRPr="00F3540C" w:rsidRDefault="0029568C" w:rsidP="0029568C">
      <w:pPr>
        <w:pStyle w:val="ListParagraph"/>
        <w:numPr>
          <w:ilvl w:val="0"/>
          <w:numId w:val="6"/>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lastRenderedPageBreak/>
        <w:t>R. </w:t>
      </w:r>
      <w:proofErr w:type="spellStart"/>
      <w:r w:rsidRPr="00F3540C">
        <w:rPr>
          <w:rFonts w:ascii="Arial" w:eastAsia="Times New Roman" w:hAnsi="Arial" w:cs="Arial"/>
          <w:szCs w:val="22"/>
          <w:lang w:eastAsia="en-IN"/>
        </w:rPr>
        <w:t>Khera</w:t>
      </w:r>
      <w:proofErr w:type="spellEnd"/>
      <w:r w:rsidRPr="00F3540C">
        <w:rPr>
          <w:rFonts w:ascii="Arial" w:eastAsia="Times New Roman" w:hAnsi="Arial" w:cs="Arial"/>
          <w:szCs w:val="22"/>
          <w:lang w:eastAsia="en-IN"/>
        </w:rPr>
        <w:t>, S. Jain, R. </w:t>
      </w:r>
      <w:proofErr w:type="spellStart"/>
      <w:r w:rsidRPr="00F3540C">
        <w:rPr>
          <w:rFonts w:ascii="Arial" w:eastAsia="Times New Roman" w:hAnsi="Arial" w:cs="Arial"/>
          <w:szCs w:val="22"/>
          <w:lang w:eastAsia="en-IN"/>
        </w:rPr>
        <w:t>Lodha</w:t>
      </w:r>
      <w:proofErr w:type="spellEnd"/>
      <w:r w:rsidRPr="00F3540C">
        <w:rPr>
          <w:rFonts w:ascii="Arial" w:eastAsia="Times New Roman" w:hAnsi="Arial" w:cs="Arial"/>
          <w:szCs w:val="22"/>
          <w:lang w:eastAsia="en-IN"/>
        </w:rPr>
        <w:t>, S. </w:t>
      </w:r>
      <w:proofErr w:type="spellStart"/>
      <w:r w:rsidRPr="00F3540C">
        <w:rPr>
          <w:rFonts w:ascii="Arial" w:eastAsia="Times New Roman" w:hAnsi="Arial" w:cs="Arial"/>
          <w:szCs w:val="22"/>
          <w:lang w:eastAsia="en-IN"/>
        </w:rPr>
        <w:t>Ramakrishnan</w:t>
      </w:r>
      <w:proofErr w:type="spellEnd"/>
      <w:r w:rsidRPr="00F3540C">
        <w:rPr>
          <w:rFonts w:ascii="Arial" w:eastAsia="Times New Roman" w:hAnsi="Arial" w:cs="Arial"/>
          <w:szCs w:val="22"/>
          <w:lang w:eastAsia="en-IN"/>
        </w:rPr>
        <w:t>. Gender bias in child care and child health: global patterns. Arch. Dis. Child. 2014;99: 369-374</w:t>
      </w:r>
    </w:p>
    <w:p w:rsidR="0029568C" w:rsidRPr="00F3540C" w:rsidRDefault="0029568C" w:rsidP="0029568C">
      <w:pPr>
        <w:pStyle w:val="ListParagraph"/>
        <w:numPr>
          <w:ilvl w:val="0"/>
          <w:numId w:val="6"/>
        </w:numPr>
        <w:shd w:val="clear" w:color="auto" w:fill="F5F5F5"/>
        <w:spacing w:after="0" w:line="240" w:lineRule="auto"/>
        <w:rPr>
          <w:rFonts w:ascii="Arial" w:eastAsia="Times New Roman" w:hAnsi="Arial" w:cs="Arial"/>
          <w:szCs w:val="22"/>
          <w:lang w:eastAsia="en-IN"/>
        </w:rPr>
      </w:pPr>
      <w:proofErr w:type="spellStart"/>
      <w:r w:rsidRPr="00F3540C">
        <w:rPr>
          <w:rFonts w:ascii="Arial" w:hAnsi="Arial" w:cs="Arial"/>
          <w:szCs w:val="22"/>
          <w:shd w:val="clear" w:color="auto" w:fill="FFFFFF"/>
        </w:rPr>
        <w:t>Faruqui</w:t>
      </w:r>
      <w:proofErr w:type="spellEnd"/>
      <w:r w:rsidRPr="00F3540C">
        <w:rPr>
          <w:rFonts w:ascii="Arial" w:hAnsi="Arial" w:cs="Arial"/>
          <w:szCs w:val="22"/>
          <w:shd w:val="clear" w:color="auto" w:fill="FFFFFF"/>
        </w:rPr>
        <w:t xml:space="preserve">, N., Joshi, R., </w:t>
      </w:r>
      <w:proofErr w:type="spellStart"/>
      <w:r w:rsidRPr="00F3540C">
        <w:rPr>
          <w:rFonts w:ascii="Arial" w:hAnsi="Arial" w:cs="Arial"/>
          <w:szCs w:val="22"/>
          <w:shd w:val="clear" w:color="auto" w:fill="FFFFFF"/>
        </w:rPr>
        <w:t>Martiniuk</w:t>
      </w:r>
      <w:proofErr w:type="spellEnd"/>
      <w:r w:rsidRPr="00F3540C">
        <w:rPr>
          <w:rFonts w:ascii="Arial" w:hAnsi="Arial" w:cs="Arial"/>
          <w:szCs w:val="22"/>
          <w:shd w:val="clear" w:color="auto" w:fill="FFFFFF"/>
        </w:rPr>
        <w:t>, A. et al. A health care labyrinth: perspectives of caregivers on the journey to accessing timely cancer diagnosis and treatment for children in India. BMC Public Health. 2019; 19, 1613.</w:t>
      </w:r>
    </w:p>
    <w:p w:rsidR="0014102A" w:rsidRPr="00F3540C" w:rsidRDefault="0029568C" w:rsidP="009C62CD">
      <w:pPr>
        <w:pStyle w:val="ListParagraph"/>
        <w:numPr>
          <w:ilvl w:val="0"/>
          <w:numId w:val="6"/>
        </w:numPr>
        <w:shd w:val="clear" w:color="auto" w:fill="F5F5F5"/>
        <w:spacing w:after="0" w:line="240" w:lineRule="auto"/>
        <w:rPr>
          <w:rFonts w:ascii="Arial" w:eastAsia="Times New Roman" w:hAnsi="Arial" w:cs="Arial"/>
          <w:szCs w:val="22"/>
          <w:lang w:eastAsia="en-IN"/>
        </w:rPr>
      </w:pPr>
      <w:r w:rsidRPr="00F3540C">
        <w:rPr>
          <w:rFonts w:ascii="Arial" w:hAnsi="Arial" w:cs="Arial"/>
          <w:szCs w:val="22"/>
          <w:shd w:val="clear" w:color="auto" w:fill="FFFFFF"/>
        </w:rPr>
        <w:t xml:space="preserve">Chawla B, Hasan F, Azad R, Seth R, </w:t>
      </w:r>
      <w:proofErr w:type="spellStart"/>
      <w:r w:rsidRPr="00F3540C">
        <w:rPr>
          <w:rFonts w:ascii="Arial" w:hAnsi="Arial" w:cs="Arial"/>
          <w:szCs w:val="22"/>
          <w:shd w:val="clear" w:color="auto" w:fill="FFFFFF"/>
        </w:rPr>
        <w:t>Upadhyay</w:t>
      </w:r>
      <w:proofErr w:type="spellEnd"/>
      <w:r w:rsidRPr="00F3540C">
        <w:rPr>
          <w:rFonts w:ascii="Arial" w:hAnsi="Arial" w:cs="Arial"/>
          <w:szCs w:val="22"/>
          <w:shd w:val="clear" w:color="auto" w:fill="FFFFFF"/>
        </w:rPr>
        <w:t xml:space="preserve"> AD, </w:t>
      </w:r>
      <w:proofErr w:type="spellStart"/>
      <w:r w:rsidRPr="00F3540C">
        <w:rPr>
          <w:rFonts w:ascii="Arial" w:hAnsi="Arial" w:cs="Arial"/>
          <w:szCs w:val="22"/>
          <w:shd w:val="clear" w:color="auto" w:fill="FFFFFF"/>
        </w:rPr>
        <w:t>Pathy</w:t>
      </w:r>
      <w:proofErr w:type="spellEnd"/>
      <w:r w:rsidRPr="00F3540C">
        <w:rPr>
          <w:rFonts w:ascii="Arial" w:hAnsi="Arial" w:cs="Arial"/>
          <w:szCs w:val="22"/>
          <w:shd w:val="clear" w:color="auto" w:fill="FFFFFF"/>
        </w:rPr>
        <w:t xml:space="preserve"> S, et al. Clinical presentation and survival of retinoblastoma in Indian children. </w:t>
      </w:r>
      <w:r w:rsidR="0014102A" w:rsidRPr="00F3540C">
        <w:rPr>
          <w:rFonts w:ascii="Arial" w:hAnsi="Arial" w:cs="Arial"/>
          <w:color w:val="212121"/>
          <w:szCs w:val="22"/>
          <w:shd w:val="clear" w:color="auto" w:fill="FFFFFF"/>
        </w:rPr>
        <w:t xml:space="preserve">Br J </w:t>
      </w:r>
      <w:proofErr w:type="spellStart"/>
      <w:r w:rsidR="0014102A" w:rsidRPr="00F3540C">
        <w:rPr>
          <w:rFonts w:ascii="Arial" w:hAnsi="Arial" w:cs="Arial"/>
          <w:color w:val="212121"/>
          <w:szCs w:val="22"/>
          <w:shd w:val="clear" w:color="auto" w:fill="FFFFFF"/>
        </w:rPr>
        <w:t>Ophthalmol</w:t>
      </w:r>
      <w:proofErr w:type="spellEnd"/>
      <w:r w:rsidR="0014102A" w:rsidRPr="00F3540C">
        <w:rPr>
          <w:rFonts w:ascii="Arial" w:hAnsi="Arial" w:cs="Arial"/>
          <w:color w:val="212121"/>
          <w:szCs w:val="22"/>
          <w:shd w:val="clear" w:color="auto" w:fill="FFFFFF"/>
        </w:rPr>
        <w:t>. 2016</w:t>
      </w:r>
      <w:proofErr w:type="gramStart"/>
      <w:r w:rsidR="0014102A" w:rsidRPr="00F3540C">
        <w:rPr>
          <w:rFonts w:ascii="Arial" w:hAnsi="Arial" w:cs="Arial"/>
          <w:color w:val="212121"/>
          <w:szCs w:val="22"/>
          <w:shd w:val="clear" w:color="auto" w:fill="FFFFFF"/>
        </w:rPr>
        <w:t>;100:172</w:t>
      </w:r>
      <w:proofErr w:type="gramEnd"/>
      <w:r w:rsidR="0014102A" w:rsidRPr="00F3540C">
        <w:rPr>
          <w:rFonts w:ascii="Arial" w:hAnsi="Arial" w:cs="Arial"/>
          <w:color w:val="212121"/>
          <w:szCs w:val="22"/>
          <w:shd w:val="clear" w:color="auto" w:fill="FFFFFF"/>
        </w:rPr>
        <w:t>-8.</w:t>
      </w:r>
    </w:p>
    <w:p w:rsidR="0029568C" w:rsidRPr="00F3540C" w:rsidRDefault="0029568C" w:rsidP="009C62CD">
      <w:pPr>
        <w:pStyle w:val="ListParagraph"/>
        <w:numPr>
          <w:ilvl w:val="0"/>
          <w:numId w:val="6"/>
        </w:numPr>
        <w:shd w:val="clear" w:color="auto" w:fill="F5F5F5"/>
        <w:spacing w:after="0" w:line="240" w:lineRule="auto"/>
        <w:rPr>
          <w:rFonts w:ascii="Arial" w:eastAsia="Times New Roman" w:hAnsi="Arial" w:cs="Arial"/>
          <w:szCs w:val="22"/>
          <w:lang w:eastAsia="en-IN"/>
        </w:rPr>
      </w:pPr>
      <w:proofErr w:type="spellStart"/>
      <w:r w:rsidRPr="00F3540C">
        <w:rPr>
          <w:rFonts w:ascii="Arial" w:hAnsi="Arial" w:cs="Arial"/>
          <w:szCs w:val="22"/>
          <w:shd w:val="clear" w:color="auto" w:fill="FFFFFF"/>
        </w:rPr>
        <w:t>Kulkarni</w:t>
      </w:r>
      <w:proofErr w:type="spellEnd"/>
      <w:r w:rsidRPr="00F3540C">
        <w:rPr>
          <w:rFonts w:ascii="Arial" w:hAnsi="Arial" w:cs="Arial"/>
          <w:szCs w:val="22"/>
          <w:shd w:val="clear" w:color="auto" w:fill="FFFFFF"/>
        </w:rPr>
        <w:t xml:space="preserve"> KP, </w:t>
      </w:r>
      <w:proofErr w:type="spellStart"/>
      <w:r w:rsidRPr="00F3540C">
        <w:rPr>
          <w:rFonts w:ascii="Arial" w:hAnsi="Arial" w:cs="Arial"/>
          <w:szCs w:val="22"/>
          <w:shd w:val="clear" w:color="auto" w:fill="FFFFFF"/>
        </w:rPr>
        <w:t>Marwaha</w:t>
      </w:r>
      <w:proofErr w:type="spellEnd"/>
      <w:r w:rsidRPr="00F3540C">
        <w:rPr>
          <w:rFonts w:ascii="Arial" w:hAnsi="Arial" w:cs="Arial"/>
          <w:szCs w:val="22"/>
          <w:shd w:val="clear" w:color="auto" w:fill="FFFFFF"/>
        </w:rPr>
        <w:t xml:space="preserve"> RK, </w:t>
      </w:r>
      <w:proofErr w:type="spellStart"/>
      <w:r w:rsidRPr="00F3540C">
        <w:rPr>
          <w:rFonts w:ascii="Arial" w:hAnsi="Arial" w:cs="Arial"/>
          <w:szCs w:val="22"/>
          <w:shd w:val="clear" w:color="auto" w:fill="FFFFFF"/>
        </w:rPr>
        <w:t>Trehan</w:t>
      </w:r>
      <w:proofErr w:type="spellEnd"/>
      <w:r w:rsidRPr="00F3540C">
        <w:rPr>
          <w:rFonts w:ascii="Arial" w:hAnsi="Arial" w:cs="Arial"/>
          <w:szCs w:val="22"/>
          <w:shd w:val="clear" w:color="auto" w:fill="FFFFFF"/>
        </w:rPr>
        <w:t xml:space="preserve"> A, </w:t>
      </w:r>
      <w:proofErr w:type="spellStart"/>
      <w:r w:rsidRPr="00F3540C">
        <w:rPr>
          <w:rFonts w:ascii="Arial" w:hAnsi="Arial" w:cs="Arial"/>
          <w:szCs w:val="22"/>
          <w:shd w:val="clear" w:color="auto" w:fill="FFFFFF"/>
        </w:rPr>
        <w:t>Bansal</w:t>
      </w:r>
      <w:proofErr w:type="spellEnd"/>
      <w:r w:rsidRPr="00F3540C">
        <w:rPr>
          <w:rFonts w:ascii="Arial" w:hAnsi="Arial" w:cs="Arial"/>
          <w:szCs w:val="22"/>
          <w:shd w:val="clear" w:color="auto" w:fill="FFFFFF"/>
        </w:rPr>
        <w:t xml:space="preserve"> D. Survival outcome in childhood ALL: experience from a tertiary care Centre in North India. </w:t>
      </w:r>
      <w:proofErr w:type="spellStart"/>
      <w:r w:rsidRPr="00F3540C">
        <w:rPr>
          <w:rFonts w:ascii="Arial" w:hAnsi="Arial" w:cs="Arial"/>
          <w:szCs w:val="22"/>
          <w:shd w:val="clear" w:color="auto" w:fill="FFFFFF"/>
        </w:rPr>
        <w:t>Pediatr</w:t>
      </w:r>
      <w:proofErr w:type="spellEnd"/>
      <w:r w:rsidRPr="00F3540C">
        <w:rPr>
          <w:rFonts w:ascii="Arial" w:hAnsi="Arial" w:cs="Arial"/>
          <w:szCs w:val="22"/>
          <w:shd w:val="clear" w:color="auto" w:fill="FFFFFF"/>
        </w:rPr>
        <w:t xml:space="preserve"> Blood Cancer. 2009</w:t>
      </w:r>
      <w:proofErr w:type="gramStart"/>
      <w:r w:rsidRPr="00F3540C">
        <w:rPr>
          <w:rFonts w:ascii="Arial" w:hAnsi="Arial" w:cs="Arial"/>
          <w:szCs w:val="22"/>
          <w:shd w:val="clear" w:color="auto" w:fill="FFFFFF"/>
        </w:rPr>
        <w:t>;53:168</w:t>
      </w:r>
      <w:proofErr w:type="gramEnd"/>
      <w:r w:rsidRPr="00F3540C">
        <w:rPr>
          <w:rFonts w:ascii="Arial" w:hAnsi="Arial" w:cs="Arial"/>
          <w:szCs w:val="22"/>
          <w:shd w:val="clear" w:color="auto" w:fill="FFFFFF"/>
        </w:rPr>
        <w:t>–73.</w:t>
      </w:r>
    </w:p>
    <w:p w:rsidR="0029568C" w:rsidRPr="00F3540C" w:rsidRDefault="0029568C" w:rsidP="0029568C">
      <w:pPr>
        <w:pStyle w:val="ListParagraph"/>
        <w:numPr>
          <w:ilvl w:val="0"/>
          <w:numId w:val="6"/>
        </w:numPr>
        <w:shd w:val="clear" w:color="auto" w:fill="F5F5F5"/>
        <w:spacing w:after="0" w:line="240" w:lineRule="auto"/>
        <w:rPr>
          <w:rFonts w:ascii="Arial" w:eastAsia="Times New Roman" w:hAnsi="Arial" w:cs="Arial"/>
          <w:szCs w:val="22"/>
          <w:lang w:eastAsia="en-IN"/>
        </w:rPr>
      </w:pPr>
      <w:proofErr w:type="spellStart"/>
      <w:r w:rsidRPr="00F3540C">
        <w:rPr>
          <w:rFonts w:ascii="Arial" w:hAnsi="Arial" w:cs="Arial"/>
          <w:szCs w:val="22"/>
          <w:shd w:val="clear" w:color="auto" w:fill="FFFFFF"/>
        </w:rPr>
        <w:t>Arivazhagan</w:t>
      </w:r>
      <w:proofErr w:type="spellEnd"/>
      <w:r w:rsidRPr="00F3540C">
        <w:rPr>
          <w:rFonts w:ascii="Arial" w:hAnsi="Arial" w:cs="Arial"/>
          <w:szCs w:val="22"/>
          <w:shd w:val="clear" w:color="auto" w:fill="FFFFFF"/>
        </w:rPr>
        <w:t xml:space="preserve"> A, Devi BI, </w:t>
      </w:r>
      <w:proofErr w:type="spellStart"/>
      <w:r w:rsidRPr="00F3540C">
        <w:rPr>
          <w:rFonts w:ascii="Arial" w:hAnsi="Arial" w:cs="Arial"/>
          <w:szCs w:val="22"/>
          <w:shd w:val="clear" w:color="auto" w:fill="FFFFFF"/>
        </w:rPr>
        <w:t>Kolluri</w:t>
      </w:r>
      <w:proofErr w:type="spellEnd"/>
      <w:r w:rsidRPr="00F3540C">
        <w:rPr>
          <w:rFonts w:ascii="Arial" w:hAnsi="Arial" w:cs="Arial"/>
          <w:szCs w:val="22"/>
          <w:shd w:val="clear" w:color="auto" w:fill="FFFFFF"/>
        </w:rPr>
        <w:t xml:space="preserve"> SV, Abraham RG, </w:t>
      </w:r>
      <w:proofErr w:type="spellStart"/>
      <w:r w:rsidRPr="00F3540C">
        <w:rPr>
          <w:rFonts w:ascii="Arial" w:hAnsi="Arial" w:cs="Arial"/>
          <w:szCs w:val="22"/>
          <w:shd w:val="clear" w:color="auto" w:fill="FFFFFF"/>
        </w:rPr>
        <w:t>Sampath</w:t>
      </w:r>
      <w:proofErr w:type="spellEnd"/>
      <w:r w:rsidRPr="00F3540C">
        <w:rPr>
          <w:rFonts w:ascii="Arial" w:hAnsi="Arial" w:cs="Arial"/>
          <w:szCs w:val="22"/>
          <w:shd w:val="clear" w:color="auto" w:fill="FFFFFF"/>
        </w:rPr>
        <w:t xml:space="preserve"> S, </w:t>
      </w:r>
      <w:proofErr w:type="spellStart"/>
      <w:r w:rsidRPr="00F3540C">
        <w:rPr>
          <w:rFonts w:ascii="Arial" w:hAnsi="Arial" w:cs="Arial"/>
          <w:szCs w:val="22"/>
          <w:shd w:val="clear" w:color="auto" w:fill="FFFFFF"/>
        </w:rPr>
        <w:t>Chandramouli</w:t>
      </w:r>
      <w:proofErr w:type="spellEnd"/>
      <w:r w:rsidRPr="00F3540C">
        <w:rPr>
          <w:rFonts w:ascii="Arial" w:hAnsi="Arial" w:cs="Arial"/>
          <w:szCs w:val="22"/>
          <w:shd w:val="clear" w:color="auto" w:fill="FFFFFF"/>
        </w:rPr>
        <w:t xml:space="preserve"> BA. </w:t>
      </w:r>
      <w:proofErr w:type="spellStart"/>
      <w:r w:rsidRPr="00F3540C">
        <w:rPr>
          <w:rFonts w:ascii="Arial" w:hAnsi="Arial" w:cs="Arial"/>
          <w:szCs w:val="22"/>
          <w:shd w:val="clear" w:color="auto" w:fill="FFFFFF"/>
        </w:rPr>
        <w:t>Pediatric</w:t>
      </w:r>
      <w:proofErr w:type="spellEnd"/>
      <w:r w:rsidRPr="00F3540C">
        <w:rPr>
          <w:rFonts w:ascii="Arial" w:hAnsi="Arial" w:cs="Arial"/>
          <w:szCs w:val="22"/>
          <w:shd w:val="clear" w:color="auto" w:fill="FFFFFF"/>
        </w:rPr>
        <w:t xml:space="preserve"> intracranial </w:t>
      </w:r>
      <w:proofErr w:type="spellStart"/>
      <w:r w:rsidRPr="00F3540C">
        <w:rPr>
          <w:rFonts w:ascii="Arial" w:hAnsi="Arial" w:cs="Arial"/>
          <w:szCs w:val="22"/>
          <w:shd w:val="clear" w:color="auto" w:fill="FFFFFF"/>
        </w:rPr>
        <w:t>meningiomas</w:t>
      </w:r>
      <w:proofErr w:type="spellEnd"/>
      <w:r w:rsidRPr="00F3540C">
        <w:rPr>
          <w:rFonts w:ascii="Arial" w:hAnsi="Arial" w:cs="Arial"/>
          <w:szCs w:val="22"/>
          <w:shd w:val="clear" w:color="auto" w:fill="FFFFFF"/>
        </w:rPr>
        <w:t xml:space="preserve">--do they differ from their counterparts in adults? </w:t>
      </w:r>
      <w:proofErr w:type="spellStart"/>
      <w:r w:rsidRPr="00F3540C">
        <w:rPr>
          <w:rFonts w:ascii="Arial" w:hAnsi="Arial" w:cs="Arial"/>
          <w:szCs w:val="22"/>
          <w:shd w:val="clear" w:color="auto" w:fill="FFFFFF"/>
        </w:rPr>
        <w:t>PediatrNeurosurg</w:t>
      </w:r>
      <w:proofErr w:type="spellEnd"/>
      <w:r w:rsidRPr="00F3540C">
        <w:rPr>
          <w:rFonts w:ascii="Arial" w:hAnsi="Arial" w:cs="Arial"/>
          <w:szCs w:val="22"/>
          <w:shd w:val="clear" w:color="auto" w:fill="FFFFFF"/>
        </w:rPr>
        <w:t>. 2008</w:t>
      </w:r>
      <w:proofErr w:type="gramStart"/>
      <w:r w:rsidRPr="00F3540C">
        <w:rPr>
          <w:rFonts w:ascii="Arial" w:hAnsi="Arial" w:cs="Arial"/>
          <w:szCs w:val="22"/>
          <w:shd w:val="clear" w:color="auto" w:fill="FFFFFF"/>
        </w:rPr>
        <w:t>;44:43</w:t>
      </w:r>
      <w:proofErr w:type="gramEnd"/>
      <w:r w:rsidRPr="00F3540C">
        <w:rPr>
          <w:rFonts w:ascii="Arial" w:hAnsi="Arial" w:cs="Arial"/>
          <w:szCs w:val="22"/>
          <w:shd w:val="clear" w:color="auto" w:fill="FFFFFF"/>
        </w:rPr>
        <w:t>–8.</w:t>
      </w:r>
    </w:p>
    <w:p w:rsidR="0029568C" w:rsidRPr="00F3540C" w:rsidRDefault="0029568C" w:rsidP="0029568C">
      <w:pPr>
        <w:pStyle w:val="ListParagraph"/>
        <w:numPr>
          <w:ilvl w:val="0"/>
          <w:numId w:val="6"/>
        </w:numPr>
        <w:shd w:val="clear" w:color="auto" w:fill="F5F5F5"/>
        <w:spacing w:after="0" w:line="240" w:lineRule="auto"/>
        <w:rPr>
          <w:rFonts w:ascii="Arial" w:eastAsia="Times New Roman" w:hAnsi="Arial" w:cs="Arial"/>
          <w:szCs w:val="22"/>
          <w:lang w:eastAsia="en-IN"/>
        </w:rPr>
      </w:pPr>
      <w:proofErr w:type="spellStart"/>
      <w:r w:rsidRPr="00F3540C">
        <w:rPr>
          <w:rFonts w:ascii="Arial" w:hAnsi="Arial" w:cs="Arial"/>
          <w:szCs w:val="22"/>
          <w:shd w:val="clear" w:color="auto" w:fill="FCFCFC"/>
        </w:rPr>
        <w:t>Verma</w:t>
      </w:r>
      <w:proofErr w:type="spellEnd"/>
      <w:r w:rsidRPr="00F3540C">
        <w:rPr>
          <w:rFonts w:ascii="Arial" w:hAnsi="Arial" w:cs="Arial"/>
          <w:szCs w:val="22"/>
          <w:shd w:val="clear" w:color="auto" w:fill="FCFCFC"/>
        </w:rPr>
        <w:t xml:space="preserve">, N., Bhattacharya, S. Time to Diagnosis and Treatment of Childhood Cancer. Indian J </w:t>
      </w:r>
      <w:proofErr w:type="spellStart"/>
      <w:r w:rsidRPr="00F3540C">
        <w:rPr>
          <w:rFonts w:ascii="Arial" w:hAnsi="Arial" w:cs="Arial"/>
          <w:szCs w:val="22"/>
          <w:shd w:val="clear" w:color="auto" w:fill="FCFCFC"/>
        </w:rPr>
        <w:t>Pediatr</w:t>
      </w:r>
      <w:proofErr w:type="spellEnd"/>
      <w:r w:rsidRPr="00F3540C">
        <w:rPr>
          <w:rFonts w:ascii="Arial" w:hAnsi="Arial" w:cs="Arial"/>
          <w:szCs w:val="22"/>
          <w:shd w:val="clear" w:color="auto" w:fill="FCFCFC"/>
        </w:rPr>
        <w:t>. 2020; 87, 641–643.</w:t>
      </w:r>
    </w:p>
    <w:p w:rsidR="0029568C" w:rsidRPr="00F3540C" w:rsidRDefault="00DB1CD7" w:rsidP="0029568C">
      <w:pPr>
        <w:pStyle w:val="ListParagraph"/>
        <w:numPr>
          <w:ilvl w:val="0"/>
          <w:numId w:val="6"/>
        </w:numPr>
        <w:shd w:val="clear" w:color="auto" w:fill="F5F5F5"/>
        <w:spacing w:after="0" w:line="240" w:lineRule="auto"/>
        <w:rPr>
          <w:rFonts w:ascii="Arial" w:eastAsia="Times New Roman" w:hAnsi="Arial" w:cs="Arial"/>
          <w:szCs w:val="22"/>
          <w:lang w:eastAsia="en-IN"/>
        </w:rPr>
      </w:pPr>
      <w:r w:rsidRPr="00F3540C">
        <w:rPr>
          <w:rFonts w:ascii="Arial" w:hAnsi="Arial" w:cs="Arial"/>
          <w:color w:val="303030"/>
          <w:szCs w:val="22"/>
          <w:shd w:val="clear" w:color="auto" w:fill="FFFFFF"/>
        </w:rPr>
        <w:t xml:space="preserve">Fung A, Horton S, </w:t>
      </w:r>
      <w:proofErr w:type="spellStart"/>
      <w:r w:rsidRPr="00F3540C">
        <w:rPr>
          <w:rFonts w:ascii="Arial" w:hAnsi="Arial" w:cs="Arial"/>
          <w:color w:val="303030"/>
          <w:szCs w:val="22"/>
          <w:shd w:val="clear" w:color="auto" w:fill="FFFFFF"/>
        </w:rPr>
        <w:t>Zabih</w:t>
      </w:r>
      <w:proofErr w:type="spellEnd"/>
      <w:r w:rsidRPr="00F3540C">
        <w:rPr>
          <w:rFonts w:ascii="Arial" w:hAnsi="Arial" w:cs="Arial"/>
          <w:color w:val="303030"/>
          <w:szCs w:val="22"/>
          <w:shd w:val="clear" w:color="auto" w:fill="FFFFFF"/>
        </w:rPr>
        <w:t xml:space="preserve"> V, </w:t>
      </w:r>
      <w:proofErr w:type="spellStart"/>
      <w:r w:rsidRPr="00F3540C">
        <w:rPr>
          <w:rFonts w:ascii="Arial" w:hAnsi="Arial" w:cs="Arial"/>
          <w:color w:val="303030"/>
          <w:szCs w:val="22"/>
          <w:shd w:val="clear" w:color="auto" w:fill="FFFFFF"/>
        </w:rPr>
        <w:t>Denburg</w:t>
      </w:r>
      <w:proofErr w:type="spellEnd"/>
      <w:r w:rsidRPr="00F3540C">
        <w:rPr>
          <w:rFonts w:ascii="Arial" w:hAnsi="Arial" w:cs="Arial"/>
          <w:color w:val="303030"/>
          <w:szCs w:val="22"/>
          <w:shd w:val="clear" w:color="auto" w:fill="FFFFFF"/>
        </w:rPr>
        <w:t xml:space="preserve"> A, Gupta S. Cost and cost-effectiveness of childhood cancer treatment in low-income and middle-income countries: a systematic review. BMJ Glob Health. 2019</w:t>
      </w:r>
      <w:proofErr w:type="gramStart"/>
      <w:r w:rsidRPr="00F3540C">
        <w:rPr>
          <w:rFonts w:ascii="Arial" w:hAnsi="Arial" w:cs="Arial"/>
          <w:color w:val="303030"/>
          <w:szCs w:val="22"/>
          <w:shd w:val="clear" w:color="auto" w:fill="FFFFFF"/>
        </w:rPr>
        <w:t>;4:e001825</w:t>
      </w:r>
      <w:proofErr w:type="gramEnd"/>
      <w:r w:rsidRPr="00F3540C">
        <w:rPr>
          <w:rFonts w:ascii="Arial" w:hAnsi="Arial" w:cs="Arial"/>
          <w:color w:val="303030"/>
          <w:szCs w:val="22"/>
          <w:shd w:val="clear" w:color="auto" w:fill="FFFFFF"/>
        </w:rPr>
        <w:t xml:space="preserve">. </w:t>
      </w:r>
    </w:p>
    <w:p w:rsidR="00DB1CD7" w:rsidRPr="00F3540C" w:rsidRDefault="0014102A" w:rsidP="0029568C">
      <w:pPr>
        <w:pStyle w:val="ListParagraph"/>
        <w:numPr>
          <w:ilvl w:val="0"/>
          <w:numId w:val="6"/>
        </w:numPr>
        <w:shd w:val="clear" w:color="auto" w:fill="F5F5F5"/>
        <w:spacing w:after="0" w:line="240" w:lineRule="auto"/>
        <w:rPr>
          <w:rFonts w:ascii="Arial" w:eastAsia="Times New Roman" w:hAnsi="Arial" w:cs="Arial"/>
          <w:szCs w:val="22"/>
          <w:lang w:eastAsia="en-IN"/>
        </w:rPr>
      </w:pPr>
      <w:r w:rsidRPr="00F3540C">
        <w:rPr>
          <w:rFonts w:ascii="Arial" w:hAnsi="Arial" w:cs="Arial"/>
          <w:color w:val="333333"/>
          <w:szCs w:val="22"/>
          <w:shd w:val="clear" w:color="auto" w:fill="FFFFFF"/>
        </w:rPr>
        <w:t xml:space="preserve">Stenberg, K., Lauer, J.A., </w:t>
      </w:r>
      <w:proofErr w:type="spellStart"/>
      <w:r w:rsidRPr="00F3540C">
        <w:rPr>
          <w:rFonts w:ascii="Arial" w:hAnsi="Arial" w:cs="Arial"/>
          <w:color w:val="333333"/>
          <w:szCs w:val="22"/>
          <w:shd w:val="clear" w:color="auto" w:fill="FFFFFF"/>
        </w:rPr>
        <w:t>Gkountouras</w:t>
      </w:r>
      <w:proofErr w:type="spellEnd"/>
      <w:r w:rsidRPr="00F3540C">
        <w:rPr>
          <w:rFonts w:ascii="Arial" w:hAnsi="Arial" w:cs="Arial"/>
          <w:color w:val="333333"/>
          <w:szCs w:val="22"/>
          <w:shd w:val="clear" w:color="auto" w:fill="FFFFFF"/>
        </w:rPr>
        <w:t>, G. </w:t>
      </w:r>
      <w:r w:rsidRPr="00F3540C">
        <w:rPr>
          <w:rFonts w:ascii="Arial" w:hAnsi="Arial" w:cs="Arial"/>
          <w:i/>
          <w:iCs/>
          <w:color w:val="333333"/>
          <w:szCs w:val="22"/>
          <w:shd w:val="clear" w:color="auto" w:fill="FFFFFF"/>
        </w:rPr>
        <w:t>et al.</w:t>
      </w:r>
      <w:r w:rsidRPr="00F3540C">
        <w:rPr>
          <w:rFonts w:ascii="Arial" w:hAnsi="Arial" w:cs="Arial"/>
          <w:color w:val="333333"/>
          <w:szCs w:val="22"/>
          <w:shd w:val="clear" w:color="auto" w:fill="FFFFFF"/>
        </w:rPr>
        <w:t> Econometric estimation of WHO-CHOICE country-specific costs for inpatient and outpatient health service delivery. </w:t>
      </w:r>
      <w:r w:rsidRPr="00F3540C">
        <w:rPr>
          <w:rFonts w:ascii="Arial" w:hAnsi="Arial" w:cs="Arial"/>
          <w:i/>
          <w:iCs/>
          <w:color w:val="333333"/>
          <w:szCs w:val="22"/>
          <w:shd w:val="clear" w:color="auto" w:fill="FFFFFF"/>
        </w:rPr>
        <w:t xml:space="preserve">Cost </w:t>
      </w:r>
      <w:proofErr w:type="spellStart"/>
      <w:r w:rsidRPr="00F3540C">
        <w:rPr>
          <w:rFonts w:ascii="Arial" w:hAnsi="Arial" w:cs="Arial"/>
          <w:i/>
          <w:iCs/>
          <w:color w:val="333333"/>
          <w:szCs w:val="22"/>
          <w:shd w:val="clear" w:color="auto" w:fill="FFFFFF"/>
        </w:rPr>
        <w:t>Eff</w:t>
      </w:r>
      <w:proofErr w:type="spellEnd"/>
      <w:r w:rsidRPr="00F3540C">
        <w:rPr>
          <w:rFonts w:ascii="Arial" w:hAnsi="Arial" w:cs="Arial"/>
          <w:i/>
          <w:iCs/>
          <w:color w:val="333333"/>
          <w:szCs w:val="22"/>
          <w:shd w:val="clear" w:color="auto" w:fill="FFFFFF"/>
        </w:rPr>
        <w:t xml:space="preserve"> </w:t>
      </w:r>
      <w:proofErr w:type="spellStart"/>
      <w:r w:rsidRPr="00F3540C">
        <w:rPr>
          <w:rFonts w:ascii="Arial" w:hAnsi="Arial" w:cs="Arial"/>
          <w:i/>
          <w:iCs/>
          <w:color w:val="333333"/>
          <w:szCs w:val="22"/>
          <w:shd w:val="clear" w:color="auto" w:fill="FFFFFF"/>
        </w:rPr>
        <w:t>ResourAlloc</w:t>
      </w:r>
      <w:proofErr w:type="spellEnd"/>
      <w:r w:rsidRPr="00F3540C">
        <w:rPr>
          <w:rFonts w:ascii="Arial" w:hAnsi="Arial" w:cs="Arial"/>
          <w:i/>
          <w:iCs/>
          <w:color w:val="333333"/>
          <w:szCs w:val="22"/>
          <w:shd w:val="clear" w:color="auto" w:fill="FFFFFF"/>
        </w:rPr>
        <w:t>. 2018;</w:t>
      </w:r>
      <w:r w:rsidRPr="00F3540C">
        <w:rPr>
          <w:rFonts w:ascii="Arial" w:hAnsi="Arial" w:cs="Arial"/>
          <w:color w:val="333333"/>
          <w:szCs w:val="22"/>
          <w:shd w:val="clear" w:color="auto" w:fill="FFFFFF"/>
        </w:rPr>
        <w:t> </w:t>
      </w:r>
      <w:r w:rsidRPr="00F3540C">
        <w:rPr>
          <w:rFonts w:ascii="Arial" w:hAnsi="Arial" w:cs="Arial"/>
          <w:b/>
          <w:bCs/>
          <w:color w:val="333333"/>
          <w:szCs w:val="22"/>
          <w:shd w:val="clear" w:color="auto" w:fill="FFFFFF"/>
        </w:rPr>
        <w:t>16, </w:t>
      </w:r>
      <w:r w:rsidRPr="00F3540C">
        <w:rPr>
          <w:rFonts w:ascii="Arial" w:hAnsi="Arial" w:cs="Arial"/>
          <w:color w:val="333333"/>
          <w:szCs w:val="22"/>
          <w:shd w:val="clear" w:color="auto" w:fill="FFFFFF"/>
        </w:rPr>
        <w:t>11.</w:t>
      </w:r>
    </w:p>
    <w:p w:rsidR="001268DD" w:rsidRPr="00F3540C" w:rsidRDefault="001268DD" w:rsidP="0029568C">
      <w:pPr>
        <w:pStyle w:val="ListParagraph"/>
        <w:numPr>
          <w:ilvl w:val="0"/>
          <w:numId w:val="6"/>
        </w:numPr>
        <w:shd w:val="clear" w:color="auto" w:fill="F5F5F5"/>
        <w:spacing w:after="0" w:line="240" w:lineRule="auto"/>
        <w:rPr>
          <w:rStyle w:val="element-citation"/>
          <w:rFonts w:ascii="Arial" w:eastAsia="Times New Roman" w:hAnsi="Arial" w:cs="Arial"/>
          <w:szCs w:val="22"/>
          <w:lang w:eastAsia="en-IN"/>
        </w:rPr>
      </w:pPr>
      <w:r w:rsidRPr="00F3540C">
        <w:rPr>
          <w:rFonts w:ascii="Arial" w:eastAsia="Times New Roman" w:hAnsi="Arial" w:cs="Arial"/>
          <w:szCs w:val="22"/>
          <w:lang w:eastAsia="en-IN"/>
        </w:rPr>
        <w:t>Fuentes-Alabi S, Bhakta N, Vasquez RF, Gupta S, Horton SE. The cost and cost-effectiveness of childhood cancer treatment in El Salvador, Central America: A report from the Childhood Cancer 2030 Network. </w:t>
      </w:r>
      <w:r w:rsidRPr="00F3540C">
        <w:rPr>
          <w:rFonts w:ascii="Arial" w:eastAsia="Times New Roman" w:hAnsi="Arial" w:cs="Arial"/>
          <w:i/>
          <w:iCs/>
          <w:szCs w:val="22"/>
          <w:lang w:eastAsia="en-IN"/>
        </w:rPr>
        <w:t>Cancer</w:t>
      </w:r>
      <w:r w:rsidRPr="00F3540C">
        <w:rPr>
          <w:rFonts w:ascii="Arial" w:eastAsia="Times New Roman" w:hAnsi="Arial" w:cs="Arial"/>
          <w:szCs w:val="22"/>
          <w:lang w:eastAsia="en-IN"/>
        </w:rPr>
        <w:t>. 2018</w:t>
      </w:r>
      <w:proofErr w:type="gramStart"/>
      <w:r w:rsidRPr="00F3540C">
        <w:rPr>
          <w:rFonts w:ascii="Arial" w:eastAsia="Times New Roman" w:hAnsi="Arial" w:cs="Arial"/>
          <w:szCs w:val="22"/>
          <w:lang w:eastAsia="en-IN"/>
        </w:rPr>
        <w:t>;124:391</w:t>
      </w:r>
      <w:proofErr w:type="gramEnd"/>
      <w:r w:rsidRPr="00F3540C">
        <w:rPr>
          <w:rFonts w:ascii="Arial" w:eastAsia="Times New Roman" w:hAnsi="Arial" w:cs="Arial"/>
          <w:szCs w:val="22"/>
          <w:lang w:eastAsia="en-IN"/>
        </w:rPr>
        <w:t>-397.</w:t>
      </w:r>
    </w:p>
    <w:p w:rsidR="0014102A" w:rsidRPr="00F3540C" w:rsidRDefault="0014102A" w:rsidP="00DB1CD7">
      <w:pPr>
        <w:pStyle w:val="ListParagraph"/>
        <w:numPr>
          <w:ilvl w:val="0"/>
          <w:numId w:val="6"/>
        </w:numPr>
        <w:spacing w:after="0" w:line="240" w:lineRule="auto"/>
        <w:rPr>
          <w:rFonts w:ascii="Arial" w:eastAsia="Times New Roman" w:hAnsi="Arial" w:cs="Arial"/>
          <w:szCs w:val="22"/>
          <w:lang w:eastAsia="en-IN"/>
        </w:rPr>
      </w:pPr>
      <w:r w:rsidRPr="00F3540C">
        <w:rPr>
          <w:rFonts w:ascii="Arial" w:hAnsi="Arial" w:cs="Arial"/>
          <w:color w:val="333333"/>
          <w:szCs w:val="22"/>
          <w:shd w:val="clear" w:color="auto" w:fill="FFFFFF"/>
        </w:rPr>
        <w:t>Murray, Christopher J. L, Lopez, Alan D, World Health Organization, World Bank &amp; Harvard School of Public Health. (</w:t>
      </w:r>
      <w:r w:rsidRPr="00F3540C">
        <w:rPr>
          <w:rFonts w:ascii="Arial" w:hAnsi="Arial" w:cs="Arial"/>
          <w:color w:val="333333"/>
          <w:szCs w:val="22"/>
          <w:shd w:val="clear" w:color="auto" w:fill="FFFFFF"/>
          <w:cs/>
        </w:rPr>
        <w:t>‎</w:t>
      </w:r>
      <w:r w:rsidRPr="00F3540C">
        <w:rPr>
          <w:rFonts w:ascii="Arial" w:hAnsi="Arial" w:cs="Arial"/>
          <w:color w:val="333333"/>
          <w:szCs w:val="22"/>
          <w:shd w:val="clear" w:color="auto" w:fill="FFFFFF"/>
        </w:rPr>
        <w:t>1996)</w:t>
      </w:r>
      <w:r w:rsidRPr="00F3540C">
        <w:rPr>
          <w:rFonts w:ascii="Arial" w:hAnsi="Arial" w:cs="Arial"/>
          <w:color w:val="333333"/>
          <w:szCs w:val="22"/>
          <w:shd w:val="clear" w:color="auto" w:fill="FFFFFF"/>
          <w:cs/>
        </w:rPr>
        <w:t>‎</w:t>
      </w:r>
      <w:r w:rsidRPr="00F3540C">
        <w:rPr>
          <w:rFonts w:ascii="Arial" w:hAnsi="Arial" w:cs="Arial"/>
          <w:color w:val="333333"/>
          <w:szCs w:val="22"/>
          <w:shd w:val="clear" w:color="auto" w:fill="FFFFFF"/>
        </w:rPr>
        <w:t xml:space="preserve">. The Global burden of disease: a comprehensive assessment of mortality and disability from diseases, injuries, and risk factors in 1990 and projected to </w:t>
      </w:r>
      <w:proofErr w:type="gramStart"/>
      <w:r w:rsidRPr="00F3540C">
        <w:rPr>
          <w:rFonts w:ascii="Arial" w:hAnsi="Arial" w:cs="Arial"/>
          <w:color w:val="333333"/>
          <w:szCs w:val="22"/>
          <w:shd w:val="clear" w:color="auto" w:fill="FFFFFF"/>
        </w:rPr>
        <w:t>2020 :</w:t>
      </w:r>
      <w:proofErr w:type="gramEnd"/>
      <w:r w:rsidRPr="00F3540C">
        <w:rPr>
          <w:rFonts w:ascii="Arial" w:hAnsi="Arial" w:cs="Arial"/>
          <w:color w:val="333333"/>
          <w:szCs w:val="22"/>
          <w:shd w:val="clear" w:color="auto" w:fill="FFFFFF"/>
        </w:rPr>
        <w:t xml:space="preserve"> summary / edited by Christopher J. L. Murray, Alan D. Lopez. World Health Organization. </w:t>
      </w:r>
      <w:hyperlink r:id="rId6" w:history="1">
        <w:r w:rsidRPr="00F3540C">
          <w:rPr>
            <w:rStyle w:val="Hyperlink"/>
            <w:rFonts w:ascii="Arial" w:hAnsi="Arial" w:cs="Arial"/>
            <w:color w:val="008DC9"/>
            <w:szCs w:val="22"/>
            <w:u w:val="none"/>
          </w:rPr>
          <w:t>https://apps.who.int/iris/handle/10665/41864</w:t>
        </w:r>
      </w:hyperlink>
    </w:p>
    <w:p w:rsidR="00DB1CD7" w:rsidRPr="00F3540C" w:rsidRDefault="00DB1CD7" w:rsidP="00DB1CD7">
      <w:pPr>
        <w:pStyle w:val="ListParagraph"/>
        <w:numPr>
          <w:ilvl w:val="0"/>
          <w:numId w:val="6"/>
        </w:numPr>
        <w:spacing w:after="0" w:line="240" w:lineRule="auto"/>
        <w:rPr>
          <w:rFonts w:ascii="Arial" w:eastAsia="Times New Roman" w:hAnsi="Arial" w:cs="Arial"/>
          <w:szCs w:val="22"/>
          <w:lang w:eastAsia="en-IN"/>
        </w:rPr>
      </w:pPr>
      <w:proofErr w:type="spellStart"/>
      <w:r w:rsidRPr="00F3540C">
        <w:rPr>
          <w:rFonts w:ascii="Arial" w:eastAsia="Times New Roman" w:hAnsi="Arial" w:cs="Arial"/>
          <w:color w:val="303030"/>
          <w:szCs w:val="22"/>
          <w:lang w:eastAsia="en-IN"/>
        </w:rPr>
        <w:t>Bhakta</w:t>
      </w:r>
      <w:proofErr w:type="spellEnd"/>
      <w:r w:rsidRPr="00F3540C">
        <w:rPr>
          <w:rFonts w:ascii="Arial" w:eastAsia="Times New Roman" w:hAnsi="Arial" w:cs="Arial"/>
          <w:color w:val="303030"/>
          <w:szCs w:val="22"/>
          <w:lang w:eastAsia="en-IN"/>
        </w:rPr>
        <w:t xml:space="preserve"> N, </w:t>
      </w:r>
      <w:proofErr w:type="spellStart"/>
      <w:r w:rsidRPr="00F3540C">
        <w:rPr>
          <w:rFonts w:ascii="Arial" w:eastAsia="Times New Roman" w:hAnsi="Arial" w:cs="Arial"/>
          <w:color w:val="303030"/>
          <w:szCs w:val="22"/>
          <w:lang w:eastAsia="en-IN"/>
        </w:rPr>
        <w:t>Martiniuk</w:t>
      </w:r>
      <w:proofErr w:type="spellEnd"/>
      <w:r w:rsidRPr="00F3540C">
        <w:rPr>
          <w:rFonts w:ascii="Arial" w:eastAsia="Times New Roman" w:hAnsi="Arial" w:cs="Arial"/>
          <w:color w:val="303030"/>
          <w:szCs w:val="22"/>
          <w:lang w:eastAsia="en-IN"/>
        </w:rPr>
        <w:t xml:space="preserve"> AL, Gupta S, Howard SC</w:t>
      </w:r>
      <w:r w:rsidRPr="00F3540C">
        <w:rPr>
          <w:rFonts w:ascii="Arial" w:eastAsia="Times New Roman" w:hAnsi="Arial" w:cs="Arial"/>
          <w:color w:val="303030"/>
          <w:szCs w:val="22"/>
          <w:shd w:val="clear" w:color="auto" w:fill="FFFFFF"/>
          <w:lang w:eastAsia="en-IN"/>
        </w:rPr>
        <w:t>. The cost effectiveness of treating paediatric cancer in low-income and middle-income countries: a case-study approach using acute lymphocytic leukaemia in Brazil and Burkitt lymphoma in Malawi.</w:t>
      </w:r>
      <w:r w:rsidRPr="00F3540C">
        <w:rPr>
          <w:rFonts w:ascii="Arial" w:eastAsia="Times New Roman" w:hAnsi="Arial" w:cs="Arial"/>
          <w:color w:val="303030"/>
          <w:szCs w:val="22"/>
          <w:lang w:eastAsia="en-IN"/>
        </w:rPr>
        <w:t xml:space="preserve"> Arch Dis Child. 2013; 98:155-60.</w:t>
      </w:r>
    </w:p>
    <w:p w:rsidR="00DB1CD7" w:rsidRPr="00F3540C" w:rsidRDefault="00DB1CD7" w:rsidP="0029568C">
      <w:pPr>
        <w:pStyle w:val="ListParagraph"/>
        <w:numPr>
          <w:ilvl w:val="0"/>
          <w:numId w:val="6"/>
        </w:numPr>
        <w:shd w:val="clear" w:color="auto" w:fill="F5F5F5"/>
        <w:spacing w:after="0" w:line="240" w:lineRule="auto"/>
        <w:rPr>
          <w:rFonts w:ascii="Arial" w:eastAsia="Times New Roman" w:hAnsi="Arial" w:cs="Arial"/>
          <w:szCs w:val="22"/>
          <w:lang w:eastAsia="en-IN"/>
        </w:rPr>
      </w:pPr>
      <w:r w:rsidRPr="00F3540C">
        <w:rPr>
          <w:rFonts w:ascii="Arial" w:hAnsi="Arial" w:cs="Arial"/>
          <w:color w:val="303030"/>
          <w:szCs w:val="22"/>
          <w:shd w:val="clear" w:color="auto" w:fill="FFFFFF"/>
        </w:rPr>
        <w:t xml:space="preserve">Quality </w:t>
      </w:r>
      <w:proofErr w:type="spellStart"/>
      <w:r w:rsidRPr="00F3540C">
        <w:rPr>
          <w:rFonts w:ascii="Arial" w:hAnsi="Arial" w:cs="Arial"/>
          <w:color w:val="303030"/>
          <w:szCs w:val="22"/>
          <w:shd w:val="clear" w:color="auto" w:fill="FFFFFF"/>
        </w:rPr>
        <w:t>USDoHaHS-AAfhRa</w:t>
      </w:r>
      <w:proofErr w:type="spellEnd"/>
      <w:r w:rsidRPr="00F3540C">
        <w:rPr>
          <w:rFonts w:ascii="Arial" w:hAnsi="Arial" w:cs="Arial"/>
          <w:color w:val="303030"/>
          <w:szCs w:val="22"/>
          <w:shd w:val="clear" w:color="auto" w:fill="FFFFFF"/>
        </w:rPr>
        <w:t xml:space="preserve">. [Accessed </w:t>
      </w:r>
      <w:r w:rsidR="0014102A" w:rsidRPr="00F3540C">
        <w:rPr>
          <w:rFonts w:ascii="Arial" w:hAnsi="Arial" w:cs="Arial"/>
          <w:color w:val="303030"/>
          <w:szCs w:val="22"/>
          <w:shd w:val="clear" w:color="auto" w:fill="FFFFFF"/>
        </w:rPr>
        <w:t>27 Aug</w:t>
      </w:r>
      <w:r w:rsidRPr="00F3540C">
        <w:rPr>
          <w:rFonts w:ascii="Arial" w:hAnsi="Arial" w:cs="Arial"/>
          <w:color w:val="303030"/>
          <w:szCs w:val="22"/>
          <w:shd w:val="clear" w:color="auto" w:fill="FFFFFF"/>
        </w:rPr>
        <w:t>, 20</w:t>
      </w:r>
      <w:r w:rsidR="0014102A" w:rsidRPr="00F3540C">
        <w:rPr>
          <w:rFonts w:ascii="Arial" w:hAnsi="Arial" w:cs="Arial"/>
          <w:color w:val="303030"/>
          <w:szCs w:val="22"/>
          <w:shd w:val="clear" w:color="auto" w:fill="FFFFFF"/>
        </w:rPr>
        <w:t>21</w:t>
      </w:r>
      <w:r w:rsidRPr="00F3540C">
        <w:rPr>
          <w:rFonts w:ascii="Arial" w:hAnsi="Arial" w:cs="Arial"/>
          <w:color w:val="303030"/>
          <w:szCs w:val="22"/>
          <w:shd w:val="clear" w:color="auto" w:fill="FFFFFF"/>
        </w:rPr>
        <w:t>]</w:t>
      </w:r>
      <w:proofErr w:type="gramStart"/>
      <w:r w:rsidRPr="00F3540C">
        <w:rPr>
          <w:rFonts w:ascii="Arial" w:hAnsi="Arial" w:cs="Arial"/>
          <w:color w:val="303030"/>
          <w:szCs w:val="22"/>
          <w:shd w:val="clear" w:color="auto" w:fill="FFFFFF"/>
        </w:rPr>
        <w:t>;</w:t>
      </w:r>
      <w:r w:rsidRPr="00F3540C">
        <w:rPr>
          <w:rStyle w:val="ref-journal"/>
          <w:rFonts w:ascii="Arial" w:hAnsi="Arial" w:cs="Arial"/>
          <w:i/>
          <w:iCs/>
          <w:color w:val="303030"/>
          <w:szCs w:val="22"/>
          <w:shd w:val="clear" w:color="auto" w:fill="FFFFFF"/>
        </w:rPr>
        <w:t>Medical</w:t>
      </w:r>
      <w:proofErr w:type="gramEnd"/>
      <w:r w:rsidRPr="00F3540C">
        <w:rPr>
          <w:rStyle w:val="ref-journal"/>
          <w:rFonts w:ascii="Arial" w:hAnsi="Arial" w:cs="Arial"/>
          <w:i/>
          <w:iCs/>
          <w:color w:val="303030"/>
          <w:szCs w:val="22"/>
          <w:shd w:val="clear" w:color="auto" w:fill="FFFFFF"/>
        </w:rPr>
        <w:t xml:space="preserve"> Expenditure Panel Survey. </w:t>
      </w:r>
      <w:r w:rsidRPr="00F3540C">
        <w:rPr>
          <w:rFonts w:ascii="Arial" w:hAnsi="Arial" w:cs="Arial"/>
          <w:color w:val="303030"/>
          <w:szCs w:val="22"/>
          <w:shd w:val="clear" w:color="auto" w:fill="FFFFFF"/>
        </w:rPr>
        <w:t>2017 </w:t>
      </w:r>
      <w:hyperlink r:id="rId7" w:tgtFrame="_blank" w:history="1">
        <w:r w:rsidRPr="00F3540C">
          <w:rPr>
            <w:rStyle w:val="Hyperlink"/>
            <w:rFonts w:ascii="Arial" w:hAnsi="Arial" w:cs="Arial"/>
            <w:color w:val="985735"/>
            <w:szCs w:val="22"/>
            <w:shd w:val="clear" w:color="auto" w:fill="FFFFFF"/>
          </w:rPr>
          <w:t>https://meps.ahrq.gov/mepsweb/</w:t>
        </w:r>
      </w:hyperlink>
    </w:p>
    <w:p w:rsidR="00F3540C" w:rsidRDefault="00F3540C" w:rsidP="00F3540C">
      <w:pPr>
        <w:shd w:val="clear" w:color="auto" w:fill="FFFFFF"/>
        <w:spacing w:after="200" w:line="253" w:lineRule="atLeast"/>
        <w:rPr>
          <w:rFonts w:ascii="Arial" w:hAnsi="Arial" w:cs="Arial"/>
          <w:b/>
        </w:rPr>
      </w:pPr>
    </w:p>
    <w:p w:rsidR="00F3540C" w:rsidRPr="00F3540C" w:rsidRDefault="00F3540C" w:rsidP="00F3540C">
      <w:pPr>
        <w:shd w:val="clear" w:color="auto" w:fill="FFFFFF"/>
        <w:spacing w:after="200" w:line="253" w:lineRule="atLeast"/>
        <w:rPr>
          <w:rFonts w:ascii="Arial" w:eastAsia="Times New Roman" w:hAnsi="Arial" w:cs="Arial"/>
          <w:color w:val="222222"/>
          <w:lang w:eastAsia="en-IN"/>
        </w:rPr>
      </w:pPr>
      <w:r w:rsidRPr="00F3540C">
        <w:rPr>
          <w:rFonts w:ascii="Arial" w:hAnsi="Arial" w:cs="Arial"/>
          <w:b/>
        </w:rPr>
        <w:t>Compensation</w:t>
      </w:r>
    </w:p>
    <w:p w:rsidR="00CE307C" w:rsidRPr="00CE307C" w:rsidRDefault="00F3540C" w:rsidP="00CE307C">
      <w:pPr>
        <w:jc w:val="both"/>
        <w:rPr>
          <w:rFonts w:ascii="Arial" w:hAnsi="Arial" w:cs="Arial"/>
        </w:rPr>
      </w:pPr>
      <w:r w:rsidRPr="00F3540C">
        <w:rPr>
          <w:rFonts w:ascii="Arial" w:hAnsi="Arial" w:cs="Arial"/>
        </w:rPr>
        <w:t xml:space="preserve">The Consultancy fee for this engagement is </w:t>
      </w:r>
      <w:r w:rsidRPr="00F3540C">
        <w:rPr>
          <w:rFonts w:ascii="Arial" w:hAnsi="Arial" w:cs="Arial"/>
          <w:bCs/>
        </w:rPr>
        <w:t>USD 5,000</w:t>
      </w:r>
      <w:r w:rsidRPr="00F3540C">
        <w:rPr>
          <w:rFonts w:ascii="Arial" w:hAnsi="Arial" w:cs="Arial"/>
          <w:b/>
          <w:bCs/>
        </w:rPr>
        <w:t xml:space="preserve"> </w:t>
      </w:r>
      <w:r w:rsidRPr="00F3540C">
        <w:rPr>
          <w:rFonts w:ascii="Arial" w:hAnsi="Arial" w:cs="Arial"/>
        </w:rPr>
        <w:t xml:space="preserve">(Inclusive of all indirect taxes). </w:t>
      </w:r>
      <w:r w:rsidRPr="00F3540C">
        <w:rPr>
          <w:rFonts w:ascii="Arial" w:hAnsi="Arial" w:cs="Arial"/>
          <w:color w:val="222222"/>
          <w:shd w:val="clear" w:color="auto" w:fill="FFFFFF"/>
        </w:rPr>
        <w:t xml:space="preserve">The payment will be disbursed in three instalments, in the proportions given below </w:t>
      </w:r>
      <w:r w:rsidR="00CE307C" w:rsidRPr="00CE307C">
        <w:rPr>
          <w:rFonts w:ascii="Arial" w:hAnsi="Arial" w:cs="Arial"/>
        </w:rPr>
        <w:t xml:space="preserve">and the consultant should provide the invoice against each deliverable. </w:t>
      </w:r>
    </w:p>
    <w:p w:rsidR="00F3540C" w:rsidRPr="00F3540C" w:rsidRDefault="00F3540C" w:rsidP="00F3540C">
      <w:pPr>
        <w:jc w:val="both"/>
        <w:rPr>
          <w:rFonts w:ascii="Arial" w:hAnsi="Arial" w:cs="Arial"/>
        </w:rPr>
      </w:pPr>
    </w:p>
    <w:tbl>
      <w:tblPr>
        <w:tblW w:w="8000" w:type="dxa"/>
        <w:tblCellMar>
          <w:left w:w="0" w:type="dxa"/>
          <w:right w:w="0" w:type="dxa"/>
        </w:tblCellMar>
        <w:tblLook w:val="04A0"/>
      </w:tblPr>
      <w:tblGrid>
        <w:gridCol w:w="1192"/>
        <w:gridCol w:w="1217"/>
        <w:gridCol w:w="954"/>
        <w:gridCol w:w="4637"/>
      </w:tblGrid>
      <w:tr w:rsidR="00F3540C"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rPr>
                <w:rFonts w:ascii="Arial" w:eastAsia="Times New Roman" w:hAnsi="Arial" w:cs="Arial"/>
                <w:color w:val="000000"/>
              </w:rPr>
            </w:pPr>
            <w:r w:rsidRPr="000F1D52">
              <w:rPr>
                <w:rFonts w:ascii="Arial" w:eastAsia="Times New Roman" w:hAnsi="Arial" w:cs="Arial"/>
                <w:b/>
                <w:bCs/>
                <w:color w:val="000000"/>
              </w:rPr>
              <w:t>Instalment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b/>
                <w:bCs/>
                <w:color w:val="000000"/>
              </w:rPr>
              <w:t>Deliverable/ Milestone </w:t>
            </w:r>
          </w:p>
        </w:tc>
      </w:tr>
      <w:tr w:rsidR="00F3540C"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Signing Contract </w:t>
            </w:r>
          </w:p>
        </w:tc>
      </w:tr>
      <w:tr w:rsidR="00F3540C"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submission of literature review and methodology (including stakeholders for a qualitative interview and analysis plan) approved by the Mentor, and</w:t>
            </w:r>
          </w:p>
        </w:tc>
      </w:tr>
      <w:tr w:rsidR="00F3540C"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lastRenderedPageBreak/>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jc w:val="center"/>
              <w:rPr>
                <w:rFonts w:ascii="Arial" w:eastAsia="Times New Roman" w:hAnsi="Arial" w:cs="Arial"/>
                <w:color w:val="000000"/>
              </w:rPr>
            </w:pPr>
            <w:r w:rsidRPr="000F1D52">
              <w:rPr>
                <w:rFonts w:ascii="Arial" w:eastAsia="Times New Roman" w:hAnsi="Arial" w:cs="Arial"/>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F3540C" w:rsidRPr="000F1D52" w:rsidRDefault="00F3540C" w:rsidP="0061284B">
            <w:pPr>
              <w:spacing w:after="0" w:line="240" w:lineRule="auto"/>
              <w:rPr>
                <w:rFonts w:ascii="Arial" w:eastAsia="Times New Roman" w:hAnsi="Arial" w:cs="Arial"/>
                <w:color w:val="000000"/>
              </w:rPr>
            </w:pPr>
            <w:r w:rsidRPr="000F1D52">
              <w:rPr>
                <w:rFonts w:ascii="Arial" w:eastAsia="Times New Roman" w:hAnsi="Arial" w:cs="Arial"/>
                <w:color w:val="000000"/>
              </w:rPr>
              <w:t>On submission of the final deliverable approved and accepted by the Mentor &amp; AHI Team.  </w:t>
            </w:r>
          </w:p>
        </w:tc>
      </w:tr>
    </w:tbl>
    <w:p w:rsidR="00F3540C" w:rsidRPr="00F3540C" w:rsidRDefault="00F3540C" w:rsidP="00F3540C">
      <w:pPr>
        <w:pStyle w:val="ListParagraph"/>
        <w:jc w:val="both"/>
        <w:rPr>
          <w:rFonts w:ascii="Arial" w:hAnsi="Arial" w:cs="Arial"/>
        </w:rPr>
      </w:pPr>
    </w:p>
    <w:p w:rsidR="00F3540C" w:rsidRPr="00F3540C" w:rsidRDefault="00F3540C" w:rsidP="00F3540C">
      <w:pPr>
        <w:pStyle w:val="ListParagraph"/>
        <w:jc w:val="both"/>
        <w:rPr>
          <w:rFonts w:ascii="Arial" w:hAnsi="Arial" w:cs="Arial"/>
          <w:b/>
        </w:rPr>
      </w:pPr>
    </w:p>
    <w:p w:rsidR="00F3540C" w:rsidRPr="00F3540C" w:rsidRDefault="00F3540C" w:rsidP="00F3540C">
      <w:pPr>
        <w:pStyle w:val="ListParagraph"/>
        <w:jc w:val="both"/>
        <w:rPr>
          <w:rFonts w:ascii="Arial" w:hAnsi="Arial" w:cs="Arial"/>
          <w:b/>
        </w:rPr>
      </w:pPr>
    </w:p>
    <w:p w:rsidR="00F3540C" w:rsidRDefault="00F3540C" w:rsidP="00F3540C">
      <w:pPr>
        <w:pStyle w:val="ListParagraph"/>
        <w:jc w:val="both"/>
        <w:rPr>
          <w:rFonts w:ascii="Arial" w:hAnsi="Arial" w:cs="Arial"/>
          <w:b/>
        </w:rPr>
      </w:pPr>
      <w:r w:rsidRPr="00F3540C">
        <w:rPr>
          <w:rFonts w:ascii="Arial" w:hAnsi="Arial" w:cs="Arial"/>
          <w:b/>
        </w:rPr>
        <w:t>Term</w:t>
      </w:r>
    </w:p>
    <w:p w:rsidR="00F3540C" w:rsidRPr="00F3540C" w:rsidRDefault="00F3540C" w:rsidP="00F3540C">
      <w:pPr>
        <w:pStyle w:val="ListParagraph"/>
        <w:jc w:val="both"/>
        <w:rPr>
          <w:rFonts w:ascii="Arial" w:hAnsi="Arial" w:cs="Arial"/>
        </w:rPr>
      </w:pPr>
    </w:p>
    <w:p w:rsidR="00F3540C" w:rsidRPr="00F3540C" w:rsidRDefault="00F3540C" w:rsidP="00F3540C">
      <w:pPr>
        <w:pStyle w:val="ListParagraph"/>
        <w:jc w:val="both"/>
        <w:rPr>
          <w:rFonts w:ascii="Arial" w:hAnsi="Arial" w:cs="Arial"/>
        </w:rPr>
      </w:pPr>
      <w:r w:rsidRPr="00F3540C">
        <w:rPr>
          <w:rFonts w:ascii="Arial" w:hAnsi="Arial" w:cs="Arial"/>
        </w:rPr>
        <w:t xml:space="preserve">This engagement shall commence upon execution of this Agreement. The Agreement shall continue in full force and is effect from </w:t>
      </w:r>
      <w:r w:rsidRPr="00F3540C">
        <w:rPr>
          <w:rFonts w:ascii="Arial" w:hAnsi="Arial" w:cs="Arial"/>
          <w:b/>
        </w:rPr>
        <w:t>September 15, 2021</w:t>
      </w:r>
      <w:r w:rsidRPr="00F3540C">
        <w:rPr>
          <w:rFonts w:ascii="Arial" w:hAnsi="Arial" w:cs="Arial"/>
        </w:rPr>
        <w:t xml:space="preserve"> to </w:t>
      </w:r>
      <w:r w:rsidRPr="00F3540C">
        <w:rPr>
          <w:rFonts w:ascii="Arial" w:hAnsi="Arial" w:cs="Arial"/>
          <w:b/>
        </w:rPr>
        <w:t xml:space="preserve">December 15, 2021 </w:t>
      </w:r>
      <w:r w:rsidRPr="00F3540C">
        <w:rPr>
          <w:rFonts w:ascii="Arial" w:hAnsi="Arial" w:cs="Arial"/>
        </w:rPr>
        <w:t xml:space="preserve">and is extendable based on the review of Consultant’s performance by the Foundation and mutual concurrence on revised terms of engagement. </w:t>
      </w:r>
    </w:p>
    <w:p w:rsidR="00F3540C" w:rsidRPr="00F3540C" w:rsidRDefault="00F3540C" w:rsidP="00F3540C">
      <w:pPr>
        <w:pStyle w:val="ListParagraph"/>
        <w:jc w:val="both"/>
        <w:rPr>
          <w:rFonts w:ascii="Arial" w:hAnsi="Arial" w:cs="Arial"/>
        </w:rPr>
      </w:pPr>
    </w:p>
    <w:p w:rsidR="00F3540C" w:rsidRPr="000F1D52" w:rsidRDefault="00F3540C" w:rsidP="00F3540C">
      <w:pPr>
        <w:pStyle w:val="ListParagraph"/>
        <w:jc w:val="both"/>
        <w:rPr>
          <w:rFonts w:ascii="Arial" w:hAnsi="Arial" w:cs="Arial"/>
        </w:rPr>
      </w:pPr>
    </w:p>
    <w:p w:rsidR="00F3540C" w:rsidRPr="000F1D52" w:rsidRDefault="00F3540C" w:rsidP="00F3540C">
      <w:pPr>
        <w:pStyle w:val="ListParagraph"/>
        <w:rPr>
          <w:rFonts w:ascii="Arial" w:hAnsi="Arial" w:cs="Arial"/>
        </w:rPr>
      </w:pPr>
    </w:p>
    <w:p w:rsidR="00F3540C" w:rsidRPr="000F1D52" w:rsidRDefault="00F3540C" w:rsidP="00F3540C">
      <w:pPr>
        <w:pStyle w:val="ListParagraph"/>
        <w:jc w:val="both"/>
        <w:rPr>
          <w:rFonts w:ascii="Arial" w:hAnsi="Arial" w:cs="Arial"/>
        </w:rPr>
      </w:pPr>
    </w:p>
    <w:p w:rsidR="00F3540C" w:rsidRPr="00F3540C" w:rsidRDefault="00F3540C" w:rsidP="00F3540C">
      <w:pPr>
        <w:ind w:left="360"/>
        <w:jc w:val="both"/>
        <w:rPr>
          <w:rFonts w:ascii="Arial" w:hAnsi="Arial" w:cs="Arial"/>
        </w:rPr>
      </w:pPr>
    </w:p>
    <w:p w:rsidR="00F3540C" w:rsidRPr="00F3540C" w:rsidRDefault="00F3540C" w:rsidP="00F3540C">
      <w:pPr>
        <w:pStyle w:val="ListParagraph"/>
        <w:rPr>
          <w:rFonts w:ascii="Arial" w:hAnsi="Arial" w:cs="Arial"/>
        </w:rPr>
      </w:pPr>
    </w:p>
    <w:p w:rsidR="0014102A" w:rsidRDefault="0014102A">
      <w:pPr>
        <w:rPr>
          <w:rFonts w:ascii="Arial" w:eastAsia="Times New Roman" w:hAnsi="Arial" w:cs="Arial"/>
          <w:szCs w:val="22"/>
          <w:lang w:eastAsia="en-IN"/>
        </w:rPr>
      </w:pPr>
      <w:r w:rsidRPr="00F3540C">
        <w:rPr>
          <w:rFonts w:ascii="Arial" w:eastAsia="Times New Roman" w:hAnsi="Arial" w:cs="Arial"/>
          <w:szCs w:val="22"/>
          <w:lang w:eastAsia="en-IN"/>
        </w:rPr>
        <w:br w:type="page"/>
      </w:r>
    </w:p>
    <w:p w:rsidR="00F3540C" w:rsidRPr="00F3540C" w:rsidRDefault="00F3540C">
      <w:pPr>
        <w:rPr>
          <w:rFonts w:ascii="Arial" w:eastAsia="Times New Roman" w:hAnsi="Arial" w:cs="Arial"/>
          <w:szCs w:val="22"/>
          <w:lang w:eastAsia="en-IN"/>
        </w:rPr>
      </w:pPr>
    </w:p>
    <w:p w:rsidR="0014102A" w:rsidRPr="00F3540C" w:rsidRDefault="0014102A">
      <w:pPr>
        <w:rPr>
          <w:rFonts w:ascii="Arial" w:eastAsia="Times New Roman" w:hAnsi="Arial" w:cs="Arial"/>
          <w:szCs w:val="22"/>
          <w:lang w:eastAsia="en-IN"/>
        </w:rPr>
      </w:pPr>
    </w:p>
    <w:p w:rsidR="0014102A" w:rsidRPr="00F3540C" w:rsidRDefault="0014102A"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Appendix 1</w:t>
      </w:r>
    </w:p>
    <w:tbl>
      <w:tblPr>
        <w:tblStyle w:val="TableGrid"/>
        <w:tblW w:w="11544" w:type="dxa"/>
        <w:tblLook w:val="04A0"/>
      </w:tblPr>
      <w:tblGrid>
        <w:gridCol w:w="1453"/>
        <w:gridCol w:w="2950"/>
        <w:gridCol w:w="2220"/>
        <w:gridCol w:w="1183"/>
        <w:gridCol w:w="1313"/>
        <w:gridCol w:w="35"/>
        <w:gridCol w:w="2325"/>
        <w:gridCol w:w="65"/>
      </w:tblGrid>
      <w:tr w:rsidR="00DB28EC" w:rsidRPr="00F3540C" w:rsidTr="00DB28EC">
        <w:tc>
          <w:tcPr>
            <w:tcW w:w="1364"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Personnel</w:t>
            </w:r>
          </w:p>
        </w:tc>
        <w:tc>
          <w:tcPr>
            <w:tcW w:w="3026"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Number of personnel working full-time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c>
          <w:tcPr>
            <w:tcW w:w="2251"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Average yearly full</w:t>
            </w:r>
            <w:r w:rsidR="005B6FFD" w:rsidRPr="00F3540C">
              <w:rPr>
                <w:rFonts w:ascii="Arial" w:eastAsia="Times New Roman" w:hAnsi="Arial" w:cs="Arial"/>
                <w:szCs w:val="22"/>
                <w:lang w:eastAsia="en-IN"/>
              </w:rPr>
              <w:t>-</w:t>
            </w:r>
            <w:r w:rsidRPr="00F3540C">
              <w:rPr>
                <w:rFonts w:ascii="Arial" w:eastAsia="Times New Roman" w:hAnsi="Arial" w:cs="Arial"/>
                <w:szCs w:val="22"/>
                <w:lang w:eastAsia="en-IN"/>
              </w:rPr>
              <w:t>time salary</w:t>
            </w:r>
          </w:p>
        </w:tc>
        <w:tc>
          <w:tcPr>
            <w:tcW w:w="1111"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Number of personnel working part-time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c>
          <w:tcPr>
            <w:tcW w:w="1351" w:type="dxa"/>
            <w:gridSpan w:val="2"/>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Average part time (full time equivalent) FTE</w:t>
            </w:r>
          </w:p>
        </w:tc>
        <w:tc>
          <w:tcPr>
            <w:tcW w:w="2441" w:type="dxa"/>
            <w:gridSpan w:val="2"/>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Salary cost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(full time salary x proportion of 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r>
      <w:tr w:rsidR="00DB28EC" w:rsidRPr="00F3540C" w:rsidTr="00DB28EC">
        <w:tc>
          <w:tcPr>
            <w:tcW w:w="1364" w:type="dxa"/>
          </w:tcPr>
          <w:p w:rsidR="00DB28EC" w:rsidRPr="00F3540C" w:rsidRDefault="00DB28EC" w:rsidP="00DB28EC">
            <w:pPr>
              <w:rPr>
                <w:rFonts w:ascii="Arial" w:eastAsia="Times New Roman" w:hAnsi="Arial" w:cs="Arial"/>
                <w:szCs w:val="22"/>
                <w:lang w:eastAsia="en-IN"/>
              </w:rPr>
            </w:pP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oncologist</w:t>
            </w:r>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1111" w:type="dxa"/>
          </w:tcPr>
          <w:p w:rsidR="00DB28EC" w:rsidRPr="00F3540C" w:rsidRDefault="00DB28EC" w:rsidP="0014102A">
            <w:pPr>
              <w:jc w:val="center"/>
              <w:rPr>
                <w:rFonts w:ascii="Arial" w:eastAsia="Times New Roman" w:hAnsi="Arial" w:cs="Arial"/>
                <w:szCs w:val="22"/>
                <w:lang w:eastAsia="en-IN"/>
              </w:rPr>
            </w:pPr>
          </w:p>
        </w:tc>
        <w:tc>
          <w:tcPr>
            <w:tcW w:w="1351" w:type="dxa"/>
            <w:gridSpan w:val="2"/>
          </w:tcPr>
          <w:p w:rsidR="00DB28EC" w:rsidRPr="00F3540C" w:rsidRDefault="00DB28EC" w:rsidP="0014102A">
            <w:pPr>
              <w:jc w:val="center"/>
              <w:rPr>
                <w:rFonts w:ascii="Arial" w:eastAsia="Times New Roman" w:hAnsi="Arial" w:cs="Arial"/>
                <w:szCs w:val="22"/>
                <w:lang w:eastAsia="en-IN"/>
              </w:rPr>
            </w:pPr>
          </w:p>
        </w:tc>
        <w:tc>
          <w:tcPr>
            <w:tcW w:w="2441" w:type="dxa"/>
            <w:gridSpan w:val="2"/>
          </w:tcPr>
          <w:p w:rsidR="00DB28EC" w:rsidRPr="00F3540C" w:rsidRDefault="00DB28EC" w:rsidP="0014102A">
            <w:pPr>
              <w:jc w:val="center"/>
              <w:rPr>
                <w:rFonts w:ascii="Arial" w:eastAsia="Times New Roman" w:hAnsi="Arial" w:cs="Arial"/>
                <w:szCs w:val="22"/>
                <w:lang w:eastAsia="en-IN"/>
              </w:rPr>
            </w:pPr>
          </w:p>
        </w:tc>
      </w:tr>
      <w:tr w:rsidR="00DB28EC" w:rsidRPr="00F3540C" w:rsidTr="00DB28EC">
        <w:tc>
          <w:tcPr>
            <w:tcW w:w="1364"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 xml:space="preserve">General </w:t>
            </w:r>
            <w:proofErr w:type="spellStart"/>
            <w:r w:rsidRPr="00F3540C">
              <w:rPr>
                <w:rFonts w:ascii="Arial" w:eastAsia="Times New Roman" w:hAnsi="Arial" w:cs="Arial"/>
                <w:szCs w:val="22"/>
                <w:lang w:eastAsia="en-IN"/>
              </w:rPr>
              <w:t>pediatricians</w:t>
            </w:r>
            <w:proofErr w:type="spellEnd"/>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1111" w:type="dxa"/>
          </w:tcPr>
          <w:p w:rsidR="00DB28EC" w:rsidRPr="00F3540C" w:rsidRDefault="00DB28EC" w:rsidP="0014102A">
            <w:pPr>
              <w:jc w:val="center"/>
              <w:rPr>
                <w:rFonts w:ascii="Arial" w:eastAsia="Times New Roman" w:hAnsi="Arial" w:cs="Arial"/>
                <w:szCs w:val="22"/>
                <w:lang w:eastAsia="en-IN"/>
              </w:rPr>
            </w:pPr>
          </w:p>
        </w:tc>
        <w:tc>
          <w:tcPr>
            <w:tcW w:w="1351" w:type="dxa"/>
            <w:gridSpan w:val="2"/>
          </w:tcPr>
          <w:p w:rsidR="00DB28EC" w:rsidRPr="00F3540C" w:rsidRDefault="00DB28EC" w:rsidP="0014102A">
            <w:pPr>
              <w:jc w:val="center"/>
              <w:rPr>
                <w:rFonts w:ascii="Arial" w:eastAsia="Times New Roman" w:hAnsi="Arial" w:cs="Arial"/>
                <w:szCs w:val="22"/>
                <w:lang w:eastAsia="en-IN"/>
              </w:rPr>
            </w:pPr>
          </w:p>
        </w:tc>
        <w:tc>
          <w:tcPr>
            <w:tcW w:w="2441" w:type="dxa"/>
            <w:gridSpan w:val="2"/>
          </w:tcPr>
          <w:p w:rsidR="00DB28EC" w:rsidRPr="00F3540C" w:rsidRDefault="00DB28EC" w:rsidP="0014102A">
            <w:pPr>
              <w:jc w:val="center"/>
              <w:rPr>
                <w:rFonts w:ascii="Arial" w:eastAsia="Times New Roman" w:hAnsi="Arial" w:cs="Arial"/>
                <w:szCs w:val="22"/>
                <w:lang w:eastAsia="en-IN"/>
              </w:rPr>
            </w:pPr>
          </w:p>
        </w:tc>
      </w:tr>
      <w:tr w:rsidR="00DB28EC" w:rsidRPr="00F3540C" w:rsidTr="00DB28EC">
        <w:tc>
          <w:tcPr>
            <w:tcW w:w="1364"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Nursing </w:t>
            </w:r>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1111" w:type="dxa"/>
          </w:tcPr>
          <w:p w:rsidR="00DB28EC" w:rsidRPr="00F3540C" w:rsidRDefault="00DB28EC" w:rsidP="0014102A">
            <w:pPr>
              <w:jc w:val="center"/>
              <w:rPr>
                <w:rFonts w:ascii="Arial" w:eastAsia="Times New Roman" w:hAnsi="Arial" w:cs="Arial"/>
                <w:szCs w:val="22"/>
                <w:lang w:eastAsia="en-IN"/>
              </w:rPr>
            </w:pPr>
          </w:p>
        </w:tc>
        <w:tc>
          <w:tcPr>
            <w:tcW w:w="1351" w:type="dxa"/>
            <w:gridSpan w:val="2"/>
          </w:tcPr>
          <w:p w:rsidR="00DB28EC" w:rsidRPr="00F3540C" w:rsidRDefault="00DB28EC" w:rsidP="0014102A">
            <w:pPr>
              <w:jc w:val="center"/>
              <w:rPr>
                <w:rFonts w:ascii="Arial" w:eastAsia="Times New Roman" w:hAnsi="Arial" w:cs="Arial"/>
                <w:szCs w:val="22"/>
                <w:lang w:eastAsia="en-IN"/>
              </w:rPr>
            </w:pPr>
          </w:p>
        </w:tc>
        <w:tc>
          <w:tcPr>
            <w:tcW w:w="2441" w:type="dxa"/>
            <w:gridSpan w:val="2"/>
          </w:tcPr>
          <w:p w:rsidR="00DB28EC" w:rsidRPr="00F3540C" w:rsidRDefault="00DB28EC" w:rsidP="0014102A">
            <w:pPr>
              <w:jc w:val="center"/>
              <w:rPr>
                <w:rFonts w:ascii="Arial" w:eastAsia="Times New Roman" w:hAnsi="Arial" w:cs="Arial"/>
                <w:szCs w:val="22"/>
                <w:lang w:eastAsia="en-IN"/>
              </w:rPr>
            </w:pPr>
          </w:p>
        </w:tc>
      </w:tr>
      <w:tr w:rsidR="00DB28EC" w:rsidRPr="00F3540C" w:rsidTr="005B6FFD">
        <w:trPr>
          <w:gridAfter w:val="1"/>
          <w:wAfter w:w="67" w:type="dxa"/>
        </w:trPr>
        <w:tc>
          <w:tcPr>
            <w:tcW w:w="1364"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Type/level of resident</w:t>
            </w:r>
          </w:p>
        </w:tc>
        <w:tc>
          <w:tcPr>
            <w:tcW w:w="3026"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No working on average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at any given time</w:t>
            </w:r>
          </w:p>
        </w:tc>
        <w:tc>
          <w:tcPr>
            <w:tcW w:w="2251" w:type="dxa"/>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 of time/ responsibility dedicated to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c>
          <w:tcPr>
            <w:tcW w:w="2426" w:type="dxa"/>
            <w:gridSpan w:val="2"/>
          </w:tcPr>
          <w:p w:rsidR="00DB28EC" w:rsidRPr="00F3540C" w:rsidRDefault="00DB28EC"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Average yearly salary</w:t>
            </w:r>
          </w:p>
        </w:tc>
        <w:tc>
          <w:tcPr>
            <w:tcW w:w="2410" w:type="dxa"/>
            <w:gridSpan w:val="2"/>
          </w:tcPr>
          <w:p w:rsidR="00DB28EC" w:rsidRPr="00F3540C" w:rsidRDefault="005B6FFD" w:rsidP="0014102A">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Salary cost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(full time salary x proportion of 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r>
      <w:tr w:rsidR="00DB28EC" w:rsidRPr="00F3540C" w:rsidTr="005B6FFD">
        <w:trPr>
          <w:gridAfter w:val="1"/>
          <w:wAfter w:w="67" w:type="dxa"/>
        </w:trPr>
        <w:tc>
          <w:tcPr>
            <w:tcW w:w="1364" w:type="dxa"/>
          </w:tcPr>
          <w:p w:rsidR="00DB28EC" w:rsidRPr="00F3540C" w:rsidRDefault="00DB28EC" w:rsidP="0014102A">
            <w:pPr>
              <w:jc w:val="center"/>
              <w:rPr>
                <w:rFonts w:ascii="Arial" w:eastAsia="Times New Roman" w:hAnsi="Arial" w:cs="Arial"/>
                <w:szCs w:val="22"/>
                <w:lang w:eastAsia="en-IN"/>
              </w:rPr>
            </w:pPr>
          </w:p>
          <w:p w:rsidR="00DB28EC" w:rsidRPr="00F3540C" w:rsidRDefault="00DB28EC" w:rsidP="00DB28EC">
            <w:pPr>
              <w:rPr>
                <w:rFonts w:ascii="Arial" w:eastAsia="Times New Roman" w:hAnsi="Arial" w:cs="Arial"/>
                <w:szCs w:val="22"/>
                <w:lang w:eastAsia="en-IN"/>
              </w:rPr>
            </w:pPr>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2426" w:type="dxa"/>
            <w:gridSpan w:val="2"/>
          </w:tcPr>
          <w:p w:rsidR="00DB28EC" w:rsidRPr="00F3540C" w:rsidRDefault="00DB28EC" w:rsidP="0014102A">
            <w:pPr>
              <w:jc w:val="center"/>
              <w:rPr>
                <w:rFonts w:ascii="Arial" w:eastAsia="Times New Roman" w:hAnsi="Arial" w:cs="Arial"/>
                <w:szCs w:val="22"/>
                <w:lang w:eastAsia="en-IN"/>
              </w:rPr>
            </w:pPr>
          </w:p>
        </w:tc>
        <w:tc>
          <w:tcPr>
            <w:tcW w:w="2410" w:type="dxa"/>
            <w:gridSpan w:val="2"/>
          </w:tcPr>
          <w:p w:rsidR="00DB28EC" w:rsidRPr="00F3540C" w:rsidRDefault="00DB28EC" w:rsidP="0014102A">
            <w:pPr>
              <w:jc w:val="center"/>
              <w:rPr>
                <w:rFonts w:ascii="Arial" w:eastAsia="Times New Roman" w:hAnsi="Arial" w:cs="Arial"/>
                <w:szCs w:val="22"/>
                <w:lang w:eastAsia="en-IN"/>
              </w:rPr>
            </w:pPr>
          </w:p>
        </w:tc>
      </w:tr>
      <w:tr w:rsidR="00DB28EC" w:rsidRPr="00F3540C" w:rsidTr="005B6FFD">
        <w:trPr>
          <w:gridAfter w:val="1"/>
          <w:wAfter w:w="67" w:type="dxa"/>
        </w:trPr>
        <w:tc>
          <w:tcPr>
            <w:tcW w:w="1364" w:type="dxa"/>
          </w:tcPr>
          <w:p w:rsidR="00DB28EC" w:rsidRPr="00F3540C" w:rsidRDefault="00DB28EC" w:rsidP="0014102A">
            <w:pPr>
              <w:jc w:val="center"/>
              <w:rPr>
                <w:rFonts w:ascii="Arial" w:eastAsia="Times New Roman" w:hAnsi="Arial" w:cs="Arial"/>
                <w:szCs w:val="22"/>
                <w:lang w:eastAsia="en-IN"/>
              </w:rPr>
            </w:pPr>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2426" w:type="dxa"/>
            <w:gridSpan w:val="2"/>
          </w:tcPr>
          <w:p w:rsidR="00DB28EC" w:rsidRPr="00F3540C" w:rsidRDefault="00DB28EC" w:rsidP="0014102A">
            <w:pPr>
              <w:jc w:val="center"/>
              <w:rPr>
                <w:rFonts w:ascii="Arial" w:eastAsia="Times New Roman" w:hAnsi="Arial" w:cs="Arial"/>
                <w:szCs w:val="22"/>
                <w:lang w:eastAsia="en-IN"/>
              </w:rPr>
            </w:pPr>
          </w:p>
        </w:tc>
        <w:tc>
          <w:tcPr>
            <w:tcW w:w="2410" w:type="dxa"/>
            <w:gridSpan w:val="2"/>
          </w:tcPr>
          <w:p w:rsidR="00DB28EC" w:rsidRPr="00F3540C" w:rsidRDefault="00DB28EC" w:rsidP="0014102A">
            <w:pPr>
              <w:jc w:val="center"/>
              <w:rPr>
                <w:rFonts w:ascii="Arial" w:eastAsia="Times New Roman" w:hAnsi="Arial" w:cs="Arial"/>
                <w:szCs w:val="22"/>
                <w:lang w:eastAsia="en-IN"/>
              </w:rPr>
            </w:pPr>
          </w:p>
        </w:tc>
      </w:tr>
      <w:tr w:rsidR="00DB28EC" w:rsidRPr="00F3540C" w:rsidTr="005B6FFD">
        <w:trPr>
          <w:gridAfter w:val="1"/>
          <w:wAfter w:w="67" w:type="dxa"/>
        </w:trPr>
        <w:tc>
          <w:tcPr>
            <w:tcW w:w="1364" w:type="dxa"/>
          </w:tcPr>
          <w:p w:rsidR="00DB28EC" w:rsidRPr="00F3540C" w:rsidRDefault="00DB28EC" w:rsidP="0014102A">
            <w:pPr>
              <w:jc w:val="center"/>
              <w:rPr>
                <w:rFonts w:ascii="Arial" w:eastAsia="Times New Roman" w:hAnsi="Arial" w:cs="Arial"/>
                <w:szCs w:val="22"/>
                <w:lang w:eastAsia="en-IN"/>
              </w:rPr>
            </w:pPr>
          </w:p>
        </w:tc>
        <w:tc>
          <w:tcPr>
            <w:tcW w:w="3026" w:type="dxa"/>
          </w:tcPr>
          <w:p w:rsidR="00DB28EC" w:rsidRPr="00F3540C" w:rsidRDefault="00DB28EC" w:rsidP="0014102A">
            <w:pPr>
              <w:jc w:val="center"/>
              <w:rPr>
                <w:rFonts w:ascii="Arial" w:eastAsia="Times New Roman" w:hAnsi="Arial" w:cs="Arial"/>
                <w:szCs w:val="22"/>
                <w:lang w:eastAsia="en-IN"/>
              </w:rPr>
            </w:pPr>
          </w:p>
        </w:tc>
        <w:tc>
          <w:tcPr>
            <w:tcW w:w="2251" w:type="dxa"/>
          </w:tcPr>
          <w:p w:rsidR="00DB28EC" w:rsidRPr="00F3540C" w:rsidRDefault="00DB28EC" w:rsidP="0014102A">
            <w:pPr>
              <w:jc w:val="center"/>
              <w:rPr>
                <w:rFonts w:ascii="Arial" w:eastAsia="Times New Roman" w:hAnsi="Arial" w:cs="Arial"/>
                <w:szCs w:val="22"/>
                <w:lang w:eastAsia="en-IN"/>
              </w:rPr>
            </w:pPr>
          </w:p>
        </w:tc>
        <w:tc>
          <w:tcPr>
            <w:tcW w:w="2426" w:type="dxa"/>
            <w:gridSpan w:val="2"/>
          </w:tcPr>
          <w:p w:rsidR="00DB28EC" w:rsidRPr="00F3540C" w:rsidRDefault="00DB28EC" w:rsidP="0014102A">
            <w:pPr>
              <w:jc w:val="center"/>
              <w:rPr>
                <w:rFonts w:ascii="Arial" w:eastAsia="Times New Roman" w:hAnsi="Arial" w:cs="Arial"/>
                <w:szCs w:val="22"/>
                <w:lang w:eastAsia="en-IN"/>
              </w:rPr>
            </w:pPr>
          </w:p>
        </w:tc>
        <w:tc>
          <w:tcPr>
            <w:tcW w:w="2410" w:type="dxa"/>
            <w:gridSpan w:val="2"/>
          </w:tcPr>
          <w:p w:rsidR="00DB28EC" w:rsidRPr="00F3540C" w:rsidRDefault="00DB28EC" w:rsidP="0014102A">
            <w:pPr>
              <w:jc w:val="center"/>
              <w:rPr>
                <w:rFonts w:ascii="Arial" w:eastAsia="Times New Roman" w:hAnsi="Arial" w:cs="Arial"/>
                <w:szCs w:val="22"/>
                <w:lang w:eastAsia="en-IN"/>
              </w:rPr>
            </w:pPr>
          </w:p>
        </w:tc>
      </w:tr>
    </w:tbl>
    <w:p w:rsidR="00DB28EC" w:rsidRPr="00F3540C" w:rsidRDefault="00DB28EC" w:rsidP="00DB28EC">
      <w:pPr>
        <w:rPr>
          <w:rFonts w:ascii="Arial" w:eastAsia="Times New Roman" w:hAnsi="Arial" w:cs="Arial"/>
          <w:szCs w:val="22"/>
          <w:lang w:eastAsia="en-IN"/>
        </w:rPr>
      </w:pPr>
    </w:p>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Pharmacy</w:t>
      </w:r>
    </w:p>
    <w:tbl>
      <w:tblPr>
        <w:tblStyle w:val="TableGrid"/>
        <w:tblW w:w="11544" w:type="dxa"/>
        <w:tblLook w:val="04A0"/>
      </w:tblPr>
      <w:tblGrid>
        <w:gridCol w:w="1361"/>
        <w:gridCol w:w="2997"/>
        <w:gridCol w:w="2232"/>
        <w:gridCol w:w="1183"/>
        <w:gridCol w:w="1350"/>
        <w:gridCol w:w="2421"/>
      </w:tblGrid>
      <w:tr w:rsidR="00DB28EC" w:rsidRPr="00F3540C" w:rsidTr="00E91372">
        <w:tc>
          <w:tcPr>
            <w:tcW w:w="1364"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Personnel</w:t>
            </w:r>
          </w:p>
        </w:tc>
        <w:tc>
          <w:tcPr>
            <w:tcW w:w="3026"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Number of personnel working full-time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c>
          <w:tcPr>
            <w:tcW w:w="2251"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Average yearly full time salary</w:t>
            </w:r>
          </w:p>
        </w:tc>
        <w:tc>
          <w:tcPr>
            <w:tcW w:w="1111"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Number of personnel working part-time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c>
          <w:tcPr>
            <w:tcW w:w="1351"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Average part time (full time equivalent) FTE</w:t>
            </w:r>
          </w:p>
        </w:tc>
        <w:tc>
          <w:tcPr>
            <w:tcW w:w="2441" w:type="dxa"/>
          </w:tcPr>
          <w:p w:rsidR="00DB28EC" w:rsidRPr="00F3540C" w:rsidRDefault="00DB28EC" w:rsidP="00E91372">
            <w:pPr>
              <w:jc w:val="center"/>
              <w:rPr>
                <w:rFonts w:ascii="Arial" w:eastAsia="Times New Roman" w:hAnsi="Arial" w:cs="Arial"/>
                <w:szCs w:val="22"/>
                <w:lang w:eastAsia="en-IN"/>
              </w:rPr>
            </w:pPr>
            <w:r w:rsidRPr="00F3540C">
              <w:rPr>
                <w:rFonts w:ascii="Arial" w:eastAsia="Times New Roman" w:hAnsi="Arial" w:cs="Arial"/>
                <w:szCs w:val="22"/>
                <w:lang w:eastAsia="en-IN"/>
              </w:rPr>
              <w:t xml:space="preserve">Salary cost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(full time salary x proportion of time in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r>
      <w:tr w:rsidR="00DB28EC" w:rsidRPr="00F3540C" w:rsidTr="00E91372">
        <w:tc>
          <w:tcPr>
            <w:tcW w:w="1364" w:type="dxa"/>
          </w:tcPr>
          <w:p w:rsidR="00DB28EC" w:rsidRPr="00F3540C" w:rsidRDefault="00DB28EC" w:rsidP="00E91372">
            <w:pPr>
              <w:jc w:val="center"/>
              <w:rPr>
                <w:rFonts w:ascii="Arial" w:eastAsia="Times New Roman" w:hAnsi="Arial" w:cs="Arial"/>
                <w:szCs w:val="22"/>
                <w:lang w:eastAsia="en-IN"/>
              </w:rPr>
            </w:pPr>
          </w:p>
        </w:tc>
        <w:tc>
          <w:tcPr>
            <w:tcW w:w="3026" w:type="dxa"/>
          </w:tcPr>
          <w:p w:rsidR="00DB28EC" w:rsidRPr="00F3540C" w:rsidRDefault="00DB28EC" w:rsidP="00E91372">
            <w:pPr>
              <w:jc w:val="center"/>
              <w:rPr>
                <w:rFonts w:ascii="Arial" w:eastAsia="Times New Roman" w:hAnsi="Arial" w:cs="Arial"/>
                <w:szCs w:val="22"/>
                <w:lang w:eastAsia="en-IN"/>
              </w:rPr>
            </w:pPr>
          </w:p>
        </w:tc>
        <w:tc>
          <w:tcPr>
            <w:tcW w:w="2251" w:type="dxa"/>
          </w:tcPr>
          <w:p w:rsidR="00DB28EC" w:rsidRPr="00F3540C" w:rsidRDefault="00DB28EC" w:rsidP="00E91372">
            <w:pPr>
              <w:jc w:val="center"/>
              <w:rPr>
                <w:rFonts w:ascii="Arial" w:eastAsia="Times New Roman" w:hAnsi="Arial" w:cs="Arial"/>
                <w:szCs w:val="22"/>
                <w:lang w:eastAsia="en-IN"/>
              </w:rPr>
            </w:pPr>
          </w:p>
        </w:tc>
        <w:tc>
          <w:tcPr>
            <w:tcW w:w="1111" w:type="dxa"/>
          </w:tcPr>
          <w:p w:rsidR="00DB28EC" w:rsidRPr="00F3540C" w:rsidRDefault="00DB28EC" w:rsidP="00E91372">
            <w:pPr>
              <w:jc w:val="center"/>
              <w:rPr>
                <w:rFonts w:ascii="Arial" w:eastAsia="Times New Roman" w:hAnsi="Arial" w:cs="Arial"/>
                <w:szCs w:val="22"/>
                <w:lang w:eastAsia="en-IN"/>
              </w:rPr>
            </w:pPr>
          </w:p>
        </w:tc>
        <w:tc>
          <w:tcPr>
            <w:tcW w:w="1351" w:type="dxa"/>
          </w:tcPr>
          <w:p w:rsidR="00DB28EC" w:rsidRPr="00F3540C" w:rsidRDefault="00DB28EC" w:rsidP="00E91372">
            <w:pPr>
              <w:jc w:val="center"/>
              <w:rPr>
                <w:rFonts w:ascii="Arial" w:eastAsia="Times New Roman" w:hAnsi="Arial" w:cs="Arial"/>
                <w:szCs w:val="22"/>
                <w:lang w:eastAsia="en-IN"/>
              </w:rPr>
            </w:pPr>
          </w:p>
        </w:tc>
        <w:tc>
          <w:tcPr>
            <w:tcW w:w="2441" w:type="dxa"/>
          </w:tcPr>
          <w:p w:rsidR="00DB28EC" w:rsidRPr="00F3540C" w:rsidRDefault="00DB28EC" w:rsidP="00E91372">
            <w:pPr>
              <w:jc w:val="center"/>
              <w:rPr>
                <w:rFonts w:ascii="Arial" w:eastAsia="Times New Roman" w:hAnsi="Arial" w:cs="Arial"/>
                <w:szCs w:val="22"/>
                <w:lang w:eastAsia="en-IN"/>
              </w:rPr>
            </w:pPr>
          </w:p>
        </w:tc>
      </w:tr>
      <w:tr w:rsidR="00DB28EC" w:rsidRPr="00F3540C" w:rsidTr="00E91372">
        <w:tc>
          <w:tcPr>
            <w:tcW w:w="1364" w:type="dxa"/>
          </w:tcPr>
          <w:p w:rsidR="00DB28EC" w:rsidRPr="00F3540C" w:rsidRDefault="00DB28EC" w:rsidP="00DB28EC">
            <w:pPr>
              <w:rPr>
                <w:rFonts w:ascii="Arial" w:eastAsia="Times New Roman" w:hAnsi="Arial" w:cs="Arial"/>
                <w:szCs w:val="22"/>
                <w:lang w:eastAsia="en-IN"/>
              </w:rPr>
            </w:pPr>
          </w:p>
        </w:tc>
        <w:tc>
          <w:tcPr>
            <w:tcW w:w="3026" w:type="dxa"/>
          </w:tcPr>
          <w:p w:rsidR="00DB28EC" w:rsidRPr="00F3540C" w:rsidRDefault="00DB28EC" w:rsidP="00E91372">
            <w:pPr>
              <w:jc w:val="center"/>
              <w:rPr>
                <w:rFonts w:ascii="Arial" w:eastAsia="Times New Roman" w:hAnsi="Arial" w:cs="Arial"/>
                <w:szCs w:val="22"/>
                <w:lang w:eastAsia="en-IN"/>
              </w:rPr>
            </w:pPr>
          </w:p>
        </w:tc>
        <w:tc>
          <w:tcPr>
            <w:tcW w:w="2251" w:type="dxa"/>
          </w:tcPr>
          <w:p w:rsidR="00DB28EC" w:rsidRPr="00F3540C" w:rsidRDefault="00DB28EC" w:rsidP="00E91372">
            <w:pPr>
              <w:jc w:val="center"/>
              <w:rPr>
                <w:rFonts w:ascii="Arial" w:eastAsia="Times New Roman" w:hAnsi="Arial" w:cs="Arial"/>
                <w:szCs w:val="22"/>
                <w:lang w:eastAsia="en-IN"/>
              </w:rPr>
            </w:pPr>
          </w:p>
        </w:tc>
        <w:tc>
          <w:tcPr>
            <w:tcW w:w="1111" w:type="dxa"/>
          </w:tcPr>
          <w:p w:rsidR="00DB28EC" w:rsidRPr="00F3540C" w:rsidRDefault="00DB28EC" w:rsidP="00E91372">
            <w:pPr>
              <w:jc w:val="center"/>
              <w:rPr>
                <w:rFonts w:ascii="Arial" w:eastAsia="Times New Roman" w:hAnsi="Arial" w:cs="Arial"/>
                <w:szCs w:val="22"/>
                <w:lang w:eastAsia="en-IN"/>
              </w:rPr>
            </w:pPr>
          </w:p>
        </w:tc>
        <w:tc>
          <w:tcPr>
            <w:tcW w:w="1351" w:type="dxa"/>
          </w:tcPr>
          <w:p w:rsidR="00DB28EC" w:rsidRPr="00F3540C" w:rsidRDefault="00DB28EC" w:rsidP="00E91372">
            <w:pPr>
              <w:jc w:val="center"/>
              <w:rPr>
                <w:rFonts w:ascii="Arial" w:eastAsia="Times New Roman" w:hAnsi="Arial" w:cs="Arial"/>
                <w:szCs w:val="22"/>
                <w:lang w:eastAsia="en-IN"/>
              </w:rPr>
            </w:pPr>
          </w:p>
        </w:tc>
        <w:tc>
          <w:tcPr>
            <w:tcW w:w="2441" w:type="dxa"/>
          </w:tcPr>
          <w:p w:rsidR="00DB28EC" w:rsidRPr="00F3540C" w:rsidRDefault="00DB28EC" w:rsidP="00E91372">
            <w:pPr>
              <w:jc w:val="center"/>
              <w:rPr>
                <w:rFonts w:ascii="Arial" w:eastAsia="Times New Roman" w:hAnsi="Arial" w:cs="Arial"/>
                <w:szCs w:val="22"/>
                <w:lang w:eastAsia="en-IN"/>
              </w:rPr>
            </w:pPr>
          </w:p>
        </w:tc>
      </w:tr>
    </w:tbl>
    <w:p w:rsidR="00DB28EC" w:rsidRPr="00F3540C" w:rsidRDefault="00DB28EC" w:rsidP="00DB28EC">
      <w:pPr>
        <w:rPr>
          <w:rFonts w:ascii="Arial" w:eastAsia="Times New Roman" w:hAnsi="Arial" w:cs="Arial"/>
          <w:szCs w:val="22"/>
          <w:lang w:eastAsia="en-IN"/>
        </w:rPr>
      </w:pPr>
    </w:p>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Surgeons</w:t>
      </w:r>
    </w:p>
    <w:tbl>
      <w:tblPr>
        <w:tblStyle w:val="TableGrid"/>
        <w:tblW w:w="0" w:type="auto"/>
        <w:tblLook w:val="04A0"/>
      </w:tblPr>
      <w:tblGrid>
        <w:gridCol w:w="2464"/>
        <w:gridCol w:w="2231"/>
        <w:gridCol w:w="2150"/>
        <w:gridCol w:w="2397"/>
      </w:tblGrid>
      <w:tr w:rsidR="00DB28EC" w:rsidRPr="00F3540C" w:rsidTr="00DB28EC">
        <w:tc>
          <w:tcPr>
            <w:tcW w:w="3487"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Type</w:t>
            </w:r>
          </w:p>
        </w:tc>
        <w:tc>
          <w:tcPr>
            <w:tcW w:w="3487"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Number of personnel</w:t>
            </w:r>
          </w:p>
        </w:tc>
        <w:tc>
          <w:tcPr>
            <w:tcW w:w="3487"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Average yearly full time salary</w:t>
            </w:r>
          </w:p>
        </w:tc>
        <w:tc>
          <w:tcPr>
            <w:tcW w:w="3487" w:type="dxa"/>
          </w:tcPr>
          <w:p w:rsidR="00E65E9D"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 xml:space="preserve">% of time/ responsibility dedicated to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w:t>
            </w:r>
          </w:p>
        </w:tc>
      </w:tr>
      <w:tr w:rsidR="00DB28EC" w:rsidRPr="00F3540C" w:rsidTr="00DB28EC">
        <w:tc>
          <w:tcPr>
            <w:tcW w:w="3487" w:type="dxa"/>
          </w:tcPr>
          <w:p w:rsidR="00DB28EC" w:rsidRPr="00F3540C" w:rsidRDefault="00DB28EC" w:rsidP="00DB28EC">
            <w:pPr>
              <w:rPr>
                <w:rFonts w:ascii="Arial" w:eastAsia="Times New Roman" w:hAnsi="Arial" w:cs="Arial"/>
                <w:szCs w:val="22"/>
                <w:lang w:eastAsia="en-IN"/>
              </w:rPr>
            </w:pPr>
            <w:proofErr w:type="spellStart"/>
            <w:r w:rsidRPr="00F3540C">
              <w:rPr>
                <w:rFonts w:ascii="Arial" w:eastAsia="Times New Roman" w:hAnsi="Arial" w:cs="Arial"/>
                <w:szCs w:val="22"/>
                <w:lang w:eastAsia="en-IN"/>
              </w:rPr>
              <w:t>Orthopedic</w:t>
            </w:r>
            <w:proofErr w:type="spellEnd"/>
            <w:r w:rsidRPr="00F3540C">
              <w:rPr>
                <w:rFonts w:ascii="Arial" w:eastAsia="Times New Roman" w:hAnsi="Arial" w:cs="Arial"/>
                <w:szCs w:val="22"/>
                <w:lang w:eastAsia="en-IN"/>
              </w:rPr>
              <w:t xml:space="preserve"> surgeon</w:t>
            </w: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r>
      <w:tr w:rsidR="00DB28EC" w:rsidRPr="00F3540C" w:rsidTr="00DB28EC">
        <w:tc>
          <w:tcPr>
            <w:tcW w:w="3487"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 xml:space="preserve">Neurosurgeon </w:t>
            </w: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r>
      <w:tr w:rsidR="00DB28EC" w:rsidRPr="00F3540C" w:rsidTr="00DB28EC">
        <w:tc>
          <w:tcPr>
            <w:tcW w:w="3487" w:type="dxa"/>
          </w:tcPr>
          <w:p w:rsidR="00DB28EC" w:rsidRPr="00F3540C" w:rsidRDefault="00DB28EC" w:rsidP="00DB28EC">
            <w:pPr>
              <w:rPr>
                <w:rFonts w:ascii="Arial" w:eastAsia="Times New Roman" w:hAnsi="Arial" w:cs="Arial"/>
                <w:szCs w:val="22"/>
                <w:lang w:eastAsia="en-IN"/>
              </w:rPr>
            </w:pPr>
            <w:r w:rsidRPr="00F3540C">
              <w:rPr>
                <w:rFonts w:ascii="Arial" w:eastAsia="Times New Roman" w:hAnsi="Arial" w:cs="Arial"/>
                <w:szCs w:val="22"/>
                <w:lang w:eastAsia="en-IN"/>
              </w:rPr>
              <w:t>General surgeon</w:t>
            </w: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c>
          <w:tcPr>
            <w:tcW w:w="3487" w:type="dxa"/>
          </w:tcPr>
          <w:p w:rsidR="00DB28EC" w:rsidRPr="00F3540C" w:rsidRDefault="00DB28EC" w:rsidP="00DB28EC">
            <w:pPr>
              <w:rPr>
                <w:rFonts w:ascii="Arial" w:eastAsia="Times New Roman" w:hAnsi="Arial" w:cs="Arial"/>
                <w:szCs w:val="22"/>
                <w:lang w:eastAsia="en-IN"/>
              </w:rPr>
            </w:pPr>
          </w:p>
        </w:tc>
      </w:tr>
    </w:tbl>
    <w:p w:rsidR="00DB28EC" w:rsidRPr="00F3540C" w:rsidRDefault="00DB28EC" w:rsidP="00DB28EC">
      <w:pPr>
        <w:rPr>
          <w:rFonts w:ascii="Arial" w:eastAsia="Times New Roman" w:hAnsi="Arial" w:cs="Arial"/>
          <w:szCs w:val="22"/>
          <w:lang w:eastAsia="en-IN"/>
        </w:rPr>
      </w:pPr>
    </w:p>
    <w:p w:rsidR="00DB28EC"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Ancillary services</w:t>
      </w:r>
    </w:p>
    <w:p w:rsidR="004B0B1E" w:rsidRPr="00F3540C" w:rsidRDefault="004B0B1E" w:rsidP="004B0B1E">
      <w:pPr>
        <w:pStyle w:val="ListParagraph"/>
        <w:numPr>
          <w:ilvl w:val="0"/>
          <w:numId w:val="8"/>
        </w:numPr>
        <w:rPr>
          <w:rFonts w:ascii="Arial" w:eastAsia="Times New Roman" w:hAnsi="Arial" w:cs="Arial"/>
          <w:szCs w:val="22"/>
          <w:lang w:eastAsia="en-IN"/>
        </w:rPr>
      </w:pPr>
      <w:r w:rsidRPr="00F3540C">
        <w:rPr>
          <w:rFonts w:ascii="Arial" w:eastAsia="Times New Roman" w:hAnsi="Arial" w:cs="Arial"/>
          <w:szCs w:val="22"/>
          <w:lang w:eastAsia="en-IN"/>
        </w:rPr>
        <w:lastRenderedPageBreak/>
        <w:t>Diagnostic imaging</w:t>
      </w:r>
    </w:p>
    <w:p w:rsidR="004B0B1E" w:rsidRPr="00F3540C" w:rsidRDefault="004B0B1E" w:rsidP="004B0B1E">
      <w:pPr>
        <w:ind w:left="360"/>
        <w:rPr>
          <w:rFonts w:ascii="Arial" w:eastAsia="Times New Roman" w:hAnsi="Arial" w:cs="Arial"/>
          <w:szCs w:val="22"/>
          <w:lang w:eastAsia="en-IN"/>
        </w:rPr>
      </w:pPr>
      <w:r w:rsidRPr="00F3540C">
        <w:rPr>
          <w:rFonts w:ascii="Arial" w:eastAsia="Times New Roman" w:hAnsi="Arial" w:cs="Arial"/>
          <w:szCs w:val="22"/>
          <w:lang w:eastAsia="en-IN"/>
        </w:rPr>
        <w:t>Four randomly chosen weeks in last calendar year</w:t>
      </w:r>
    </w:p>
    <w:tbl>
      <w:tblPr>
        <w:tblStyle w:val="TableGrid"/>
        <w:tblW w:w="0" w:type="auto"/>
        <w:tblLook w:val="04A0"/>
      </w:tblPr>
      <w:tblGrid>
        <w:gridCol w:w="3167"/>
        <w:gridCol w:w="3059"/>
        <w:gridCol w:w="3016"/>
      </w:tblGrid>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Diagnostic imaging</w:t>
            </w:r>
          </w:p>
          <w:p w:rsidR="004B0B1E" w:rsidRPr="00F3540C" w:rsidRDefault="004B0B1E" w:rsidP="00DB28EC">
            <w:pPr>
              <w:rPr>
                <w:rFonts w:ascii="Arial" w:eastAsia="Times New Roman" w:hAnsi="Arial" w:cs="Arial"/>
                <w:szCs w:val="22"/>
                <w:lang w:eastAsia="en-IN"/>
              </w:rPr>
            </w:pPr>
          </w:p>
        </w:tc>
        <w:tc>
          <w:tcPr>
            <w:tcW w:w="4649" w:type="dxa"/>
          </w:tcPr>
          <w:p w:rsidR="004B0B1E"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Quantity</w:t>
            </w:r>
          </w:p>
        </w:tc>
        <w:tc>
          <w:tcPr>
            <w:tcW w:w="4650" w:type="dxa"/>
          </w:tcPr>
          <w:p w:rsidR="004B0B1E"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4B0B1E" w:rsidRPr="00F3540C" w:rsidTr="004B0B1E">
        <w:tc>
          <w:tcPr>
            <w:tcW w:w="4649" w:type="dxa"/>
          </w:tcPr>
          <w:p w:rsidR="004B0B1E" w:rsidRPr="00F3540C" w:rsidRDefault="004B0B1E" w:rsidP="00DB28EC">
            <w:pPr>
              <w:rPr>
                <w:rFonts w:ascii="Arial" w:eastAsia="Times New Roman" w:hAnsi="Arial" w:cs="Arial"/>
                <w:szCs w:val="22"/>
                <w:lang w:eastAsia="en-IN"/>
              </w:rPr>
            </w:pPr>
            <w:proofErr w:type="spellStart"/>
            <w:r w:rsidRPr="00F3540C">
              <w:rPr>
                <w:rFonts w:ascii="Arial" w:eastAsia="Times New Roman" w:hAnsi="Arial" w:cs="Arial"/>
                <w:szCs w:val="22"/>
                <w:lang w:eastAsia="en-IN"/>
              </w:rPr>
              <w:t>Xray</w:t>
            </w:r>
            <w:proofErr w:type="spellEnd"/>
          </w:p>
        </w:tc>
        <w:tc>
          <w:tcPr>
            <w:tcW w:w="4649" w:type="dxa"/>
          </w:tcPr>
          <w:p w:rsidR="004B0B1E" w:rsidRPr="00F3540C" w:rsidRDefault="004B0B1E" w:rsidP="00DB28EC">
            <w:pPr>
              <w:rPr>
                <w:rFonts w:ascii="Arial" w:eastAsia="Times New Roman" w:hAnsi="Arial" w:cs="Arial"/>
                <w:szCs w:val="22"/>
                <w:lang w:eastAsia="en-IN"/>
              </w:rPr>
            </w:pPr>
          </w:p>
        </w:tc>
        <w:tc>
          <w:tcPr>
            <w:tcW w:w="4650" w:type="dxa"/>
          </w:tcPr>
          <w:p w:rsidR="004B0B1E" w:rsidRPr="00F3540C" w:rsidRDefault="004B0B1E" w:rsidP="00DB28EC">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Ultrasound</w:t>
            </w:r>
          </w:p>
        </w:tc>
        <w:tc>
          <w:tcPr>
            <w:tcW w:w="4649" w:type="dxa"/>
          </w:tcPr>
          <w:p w:rsidR="004B0B1E" w:rsidRPr="00F3540C" w:rsidRDefault="004B0B1E" w:rsidP="00DB28EC">
            <w:pPr>
              <w:rPr>
                <w:rFonts w:ascii="Arial" w:eastAsia="Times New Roman" w:hAnsi="Arial" w:cs="Arial"/>
                <w:szCs w:val="22"/>
                <w:lang w:eastAsia="en-IN"/>
              </w:rPr>
            </w:pPr>
          </w:p>
        </w:tc>
        <w:tc>
          <w:tcPr>
            <w:tcW w:w="4650" w:type="dxa"/>
          </w:tcPr>
          <w:p w:rsidR="004B0B1E" w:rsidRPr="00F3540C" w:rsidRDefault="004B0B1E" w:rsidP="00DB28EC">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CT</w:t>
            </w:r>
          </w:p>
        </w:tc>
        <w:tc>
          <w:tcPr>
            <w:tcW w:w="4649" w:type="dxa"/>
          </w:tcPr>
          <w:p w:rsidR="004B0B1E" w:rsidRPr="00F3540C" w:rsidRDefault="004B0B1E" w:rsidP="00DB28EC">
            <w:pPr>
              <w:rPr>
                <w:rFonts w:ascii="Arial" w:eastAsia="Times New Roman" w:hAnsi="Arial" w:cs="Arial"/>
                <w:szCs w:val="22"/>
                <w:lang w:eastAsia="en-IN"/>
              </w:rPr>
            </w:pPr>
          </w:p>
        </w:tc>
        <w:tc>
          <w:tcPr>
            <w:tcW w:w="4650" w:type="dxa"/>
          </w:tcPr>
          <w:p w:rsidR="004B0B1E" w:rsidRPr="00F3540C" w:rsidRDefault="004B0B1E" w:rsidP="00DB28EC">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DB28EC">
            <w:pPr>
              <w:rPr>
                <w:rFonts w:ascii="Arial" w:eastAsia="Times New Roman" w:hAnsi="Arial" w:cs="Arial"/>
                <w:szCs w:val="22"/>
                <w:lang w:eastAsia="en-IN"/>
              </w:rPr>
            </w:pPr>
            <w:r w:rsidRPr="00F3540C">
              <w:rPr>
                <w:rFonts w:ascii="Arial" w:eastAsia="Times New Roman" w:hAnsi="Arial" w:cs="Arial"/>
                <w:szCs w:val="22"/>
                <w:lang w:eastAsia="en-IN"/>
              </w:rPr>
              <w:t>MRI</w:t>
            </w:r>
          </w:p>
        </w:tc>
        <w:tc>
          <w:tcPr>
            <w:tcW w:w="4649" w:type="dxa"/>
          </w:tcPr>
          <w:p w:rsidR="004B0B1E" w:rsidRPr="00F3540C" w:rsidRDefault="004B0B1E" w:rsidP="00DB28EC">
            <w:pPr>
              <w:rPr>
                <w:rFonts w:ascii="Arial" w:eastAsia="Times New Roman" w:hAnsi="Arial" w:cs="Arial"/>
                <w:szCs w:val="22"/>
                <w:lang w:eastAsia="en-IN"/>
              </w:rPr>
            </w:pPr>
          </w:p>
        </w:tc>
        <w:tc>
          <w:tcPr>
            <w:tcW w:w="4650" w:type="dxa"/>
          </w:tcPr>
          <w:p w:rsidR="004B0B1E" w:rsidRPr="00F3540C" w:rsidRDefault="004B0B1E" w:rsidP="00DB28EC">
            <w:pPr>
              <w:rPr>
                <w:rFonts w:ascii="Arial" w:eastAsia="Times New Roman" w:hAnsi="Arial" w:cs="Arial"/>
                <w:szCs w:val="22"/>
                <w:lang w:eastAsia="en-IN"/>
              </w:rPr>
            </w:pPr>
          </w:p>
        </w:tc>
      </w:tr>
    </w:tbl>
    <w:p w:rsidR="004B0B1E" w:rsidRPr="00F3540C" w:rsidRDefault="004B0B1E" w:rsidP="00DB28EC">
      <w:pPr>
        <w:rPr>
          <w:rFonts w:ascii="Arial" w:eastAsia="Times New Roman" w:hAnsi="Arial" w:cs="Arial"/>
          <w:szCs w:val="22"/>
          <w:lang w:eastAsia="en-IN"/>
        </w:rPr>
      </w:pPr>
    </w:p>
    <w:p w:rsidR="004B0B1E" w:rsidRPr="00F3540C" w:rsidRDefault="004B0B1E" w:rsidP="004B0B1E">
      <w:pPr>
        <w:pStyle w:val="ListParagraph"/>
        <w:numPr>
          <w:ilvl w:val="0"/>
          <w:numId w:val="8"/>
        </w:numPr>
        <w:rPr>
          <w:rFonts w:ascii="Arial" w:eastAsia="Times New Roman" w:hAnsi="Arial" w:cs="Arial"/>
          <w:szCs w:val="22"/>
          <w:lang w:eastAsia="en-IN"/>
        </w:rPr>
      </w:pPr>
      <w:r w:rsidRPr="00F3540C">
        <w:rPr>
          <w:rFonts w:ascii="Arial" w:eastAsia="Times New Roman" w:hAnsi="Arial" w:cs="Arial"/>
          <w:szCs w:val="22"/>
          <w:lang w:eastAsia="en-IN"/>
        </w:rPr>
        <w:t>Radiation</w:t>
      </w:r>
    </w:p>
    <w:tbl>
      <w:tblPr>
        <w:tblStyle w:val="TableGrid"/>
        <w:tblW w:w="0" w:type="auto"/>
        <w:tblLook w:val="04A0"/>
      </w:tblPr>
      <w:tblGrid>
        <w:gridCol w:w="3126"/>
        <w:gridCol w:w="3079"/>
        <w:gridCol w:w="3037"/>
      </w:tblGrid>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Radiation service</w:t>
            </w:r>
          </w:p>
        </w:tc>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Quantity</w:t>
            </w:r>
          </w:p>
        </w:tc>
        <w:tc>
          <w:tcPr>
            <w:tcW w:w="4650"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bl>
    <w:p w:rsidR="004B0B1E" w:rsidRPr="00F3540C" w:rsidRDefault="004B0B1E" w:rsidP="004B0B1E">
      <w:pPr>
        <w:rPr>
          <w:rFonts w:ascii="Arial" w:eastAsia="Times New Roman" w:hAnsi="Arial" w:cs="Arial"/>
          <w:szCs w:val="22"/>
          <w:lang w:eastAsia="en-IN"/>
        </w:rPr>
      </w:pPr>
    </w:p>
    <w:p w:rsidR="0014102A" w:rsidRPr="00F3540C" w:rsidRDefault="004B0B1E" w:rsidP="004B0B1E">
      <w:pPr>
        <w:pStyle w:val="ListParagraph"/>
        <w:numPr>
          <w:ilvl w:val="0"/>
          <w:numId w:val="8"/>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Pathology</w:t>
      </w:r>
    </w:p>
    <w:tbl>
      <w:tblPr>
        <w:tblStyle w:val="TableGrid"/>
        <w:tblW w:w="0" w:type="auto"/>
        <w:tblLook w:val="04A0"/>
      </w:tblPr>
      <w:tblGrid>
        <w:gridCol w:w="3141"/>
        <w:gridCol w:w="3072"/>
        <w:gridCol w:w="3029"/>
      </w:tblGrid>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Pathology service</w:t>
            </w:r>
          </w:p>
        </w:tc>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Quantity</w:t>
            </w:r>
          </w:p>
        </w:tc>
        <w:tc>
          <w:tcPr>
            <w:tcW w:w="4650"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bl>
    <w:p w:rsidR="004B0B1E" w:rsidRPr="00F3540C" w:rsidRDefault="004B0B1E" w:rsidP="0014102A">
      <w:pPr>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8"/>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 xml:space="preserve">Laboratory </w:t>
      </w:r>
    </w:p>
    <w:tbl>
      <w:tblPr>
        <w:tblStyle w:val="TableGrid"/>
        <w:tblW w:w="0" w:type="auto"/>
        <w:tblLook w:val="04A0"/>
      </w:tblPr>
      <w:tblGrid>
        <w:gridCol w:w="3141"/>
        <w:gridCol w:w="3072"/>
        <w:gridCol w:w="3029"/>
      </w:tblGrid>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bookmarkStart w:id="1" w:name="_Hlk80984351"/>
            <w:r w:rsidRPr="00F3540C">
              <w:rPr>
                <w:rFonts w:ascii="Arial" w:eastAsia="Times New Roman" w:hAnsi="Arial" w:cs="Arial"/>
                <w:szCs w:val="22"/>
                <w:lang w:eastAsia="en-IN"/>
              </w:rPr>
              <w:t>Blood laboratory tests</w:t>
            </w:r>
          </w:p>
        </w:tc>
        <w:tc>
          <w:tcPr>
            <w:tcW w:w="4649"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Quantity</w:t>
            </w:r>
          </w:p>
        </w:tc>
        <w:tc>
          <w:tcPr>
            <w:tcW w:w="4650"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4B0B1E">
            <w:pPr>
              <w:rPr>
                <w:rFonts w:ascii="Arial" w:eastAsia="Times New Roman" w:hAnsi="Arial" w:cs="Arial"/>
                <w:szCs w:val="22"/>
                <w:lang w:eastAsia="en-IN"/>
              </w:rPr>
            </w:pPr>
          </w:p>
        </w:tc>
        <w:tc>
          <w:tcPr>
            <w:tcW w:w="4649" w:type="dxa"/>
          </w:tcPr>
          <w:p w:rsidR="004B0B1E" w:rsidRPr="00F3540C" w:rsidRDefault="004B0B1E" w:rsidP="004B0B1E">
            <w:pPr>
              <w:rPr>
                <w:rFonts w:ascii="Arial" w:eastAsia="Times New Roman" w:hAnsi="Arial" w:cs="Arial"/>
                <w:szCs w:val="22"/>
                <w:lang w:eastAsia="en-IN"/>
              </w:rPr>
            </w:pPr>
          </w:p>
        </w:tc>
        <w:tc>
          <w:tcPr>
            <w:tcW w:w="4650" w:type="dxa"/>
          </w:tcPr>
          <w:p w:rsidR="004B0B1E" w:rsidRPr="00F3540C" w:rsidRDefault="004B0B1E" w:rsidP="004B0B1E">
            <w:pPr>
              <w:rPr>
                <w:rFonts w:ascii="Arial" w:eastAsia="Times New Roman" w:hAnsi="Arial" w:cs="Arial"/>
                <w:szCs w:val="22"/>
                <w:lang w:eastAsia="en-IN"/>
              </w:rPr>
            </w:pPr>
          </w:p>
        </w:tc>
      </w:tr>
      <w:bookmarkEnd w:id="1"/>
    </w:tbl>
    <w:p w:rsidR="004B0B1E" w:rsidRPr="00F3540C" w:rsidRDefault="004B0B1E" w:rsidP="0014102A">
      <w:pPr>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8"/>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Blood bank</w:t>
      </w:r>
    </w:p>
    <w:tbl>
      <w:tblPr>
        <w:tblStyle w:val="TableGrid"/>
        <w:tblW w:w="0" w:type="auto"/>
        <w:tblLook w:val="04A0"/>
      </w:tblPr>
      <w:tblGrid>
        <w:gridCol w:w="3070"/>
        <w:gridCol w:w="3107"/>
        <w:gridCol w:w="3065"/>
      </w:tblGrid>
      <w:tr w:rsidR="004B0B1E" w:rsidRPr="00F3540C" w:rsidTr="00E91372">
        <w:tc>
          <w:tcPr>
            <w:tcW w:w="4649"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Blood product</w:t>
            </w:r>
          </w:p>
        </w:tc>
        <w:tc>
          <w:tcPr>
            <w:tcW w:w="4649"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Quantity</w:t>
            </w:r>
          </w:p>
        </w:tc>
        <w:tc>
          <w:tcPr>
            <w:tcW w:w="4650"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4B0B1E" w:rsidRPr="00F3540C" w:rsidTr="00E91372">
        <w:tc>
          <w:tcPr>
            <w:tcW w:w="4649" w:type="dxa"/>
          </w:tcPr>
          <w:p w:rsidR="004B0B1E" w:rsidRPr="00F3540C" w:rsidRDefault="004B0B1E" w:rsidP="00E91372">
            <w:pPr>
              <w:rPr>
                <w:rFonts w:ascii="Arial" w:eastAsia="Times New Roman" w:hAnsi="Arial" w:cs="Arial"/>
                <w:szCs w:val="22"/>
                <w:lang w:eastAsia="en-IN"/>
              </w:rPr>
            </w:pPr>
          </w:p>
        </w:tc>
        <w:tc>
          <w:tcPr>
            <w:tcW w:w="4649" w:type="dxa"/>
          </w:tcPr>
          <w:p w:rsidR="004B0B1E" w:rsidRPr="00F3540C" w:rsidRDefault="004B0B1E" w:rsidP="00E91372">
            <w:pPr>
              <w:rPr>
                <w:rFonts w:ascii="Arial" w:eastAsia="Times New Roman" w:hAnsi="Arial" w:cs="Arial"/>
                <w:szCs w:val="22"/>
                <w:lang w:eastAsia="en-IN"/>
              </w:rPr>
            </w:pPr>
          </w:p>
        </w:tc>
        <w:tc>
          <w:tcPr>
            <w:tcW w:w="4650"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E91372">
            <w:pPr>
              <w:rPr>
                <w:rFonts w:ascii="Arial" w:eastAsia="Times New Roman" w:hAnsi="Arial" w:cs="Arial"/>
                <w:szCs w:val="22"/>
                <w:lang w:eastAsia="en-IN"/>
              </w:rPr>
            </w:pPr>
          </w:p>
        </w:tc>
        <w:tc>
          <w:tcPr>
            <w:tcW w:w="4649" w:type="dxa"/>
          </w:tcPr>
          <w:p w:rsidR="004B0B1E" w:rsidRPr="00F3540C" w:rsidRDefault="004B0B1E" w:rsidP="00E91372">
            <w:pPr>
              <w:rPr>
                <w:rFonts w:ascii="Arial" w:eastAsia="Times New Roman" w:hAnsi="Arial" w:cs="Arial"/>
                <w:szCs w:val="22"/>
                <w:lang w:eastAsia="en-IN"/>
              </w:rPr>
            </w:pPr>
          </w:p>
        </w:tc>
        <w:tc>
          <w:tcPr>
            <w:tcW w:w="4650"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E91372">
            <w:pPr>
              <w:rPr>
                <w:rFonts w:ascii="Arial" w:eastAsia="Times New Roman" w:hAnsi="Arial" w:cs="Arial"/>
                <w:szCs w:val="22"/>
                <w:lang w:eastAsia="en-IN"/>
              </w:rPr>
            </w:pPr>
          </w:p>
        </w:tc>
        <w:tc>
          <w:tcPr>
            <w:tcW w:w="4649" w:type="dxa"/>
          </w:tcPr>
          <w:p w:rsidR="004B0B1E" w:rsidRPr="00F3540C" w:rsidRDefault="004B0B1E" w:rsidP="00E91372">
            <w:pPr>
              <w:rPr>
                <w:rFonts w:ascii="Arial" w:eastAsia="Times New Roman" w:hAnsi="Arial" w:cs="Arial"/>
                <w:szCs w:val="22"/>
                <w:lang w:eastAsia="en-IN"/>
              </w:rPr>
            </w:pPr>
          </w:p>
        </w:tc>
        <w:tc>
          <w:tcPr>
            <w:tcW w:w="4650"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4649" w:type="dxa"/>
          </w:tcPr>
          <w:p w:rsidR="004B0B1E" w:rsidRPr="00F3540C" w:rsidRDefault="004B0B1E" w:rsidP="00E91372">
            <w:pPr>
              <w:rPr>
                <w:rFonts w:ascii="Arial" w:eastAsia="Times New Roman" w:hAnsi="Arial" w:cs="Arial"/>
                <w:szCs w:val="22"/>
                <w:lang w:eastAsia="en-IN"/>
              </w:rPr>
            </w:pPr>
          </w:p>
        </w:tc>
        <w:tc>
          <w:tcPr>
            <w:tcW w:w="4649" w:type="dxa"/>
          </w:tcPr>
          <w:p w:rsidR="004B0B1E" w:rsidRPr="00F3540C" w:rsidRDefault="004B0B1E" w:rsidP="00E91372">
            <w:pPr>
              <w:rPr>
                <w:rFonts w:ascii="Arial" w:eastAsia="Times New Roman" w:hAnsi="Arial" w:cs="Arial"/>
                <w:szCs w:val="22"/>
                <w:lang w:eastAsia="en-IN"/>
              </w:rPr>
            </w:pPr>
          </w:p>
        </w:tc>
        <w:tc>
          <w:tcPr>
            <w:tcW w:w="4650" w:type="dxa"/>
          </w:tcPr>
          <w:p w:rsidR="004B0B1E" w:rsidRPr="00F3540C" w:rsidRDefault="004B0B1E" w:rsidP="00E91372">
            <w:pPr>
              <w:rPr>
                <w:rFonts w:ascii="Arial" w:eastAsia="Times New Roman" w:hAnsi="Arial" w:cs="Arial"/>
                <w:szCs w:val="22"/>
                <w:lang w:eastAsia="en-IN"/>
              </w:rPr>
            </w:pPr>
          </w:p>
        </w:tc>
      </w:tr>
    </w:tbl>
    <w:p w:rsidR="004B0B1E" w:rsidRPr="00F3540C" w:rsidRDefault="004B0B1E" w:rsidP="004B0B1E">
      <w:pPr>
        <w:shd w:val="clear" w:color="auto" w:fill="F5F5F5"/>
        <w:spacing w:after="0" w:line="240" w:lineRule="auto"/>
        <w:rPr>
          <w:rFonts w:ascii="Arial" w:eastAsia="Times New Roman" w:hAnsi="Arial" w:cs="Arial"/>
          <w:szCs w:val="22"/>
          <w:lang w:eastAsia="en-IN"/>
        </w:rPr>
      </w:pPr>
    </w:p>
    <w:p w:rsidR="004B0B1E" w:rsidRPr="00F3540C" w:rsidRDefault="004B0B1E" w:rsidP="004B0B1E">
      <w:p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BEDS and ROOM and BOARD</w:t>
      </w:r>
    </w:p>
    <w:p w:rsidR="004B0B1E" w:rsidRPr="00F3540C" w:rsidRDefault="004B0B1E" w:rsidP="004B0B1E">
      <w:pPr>
        <w:pStyle w:val="ListParagraph"/>
        <w:numPr>
          <w:ilvl w:val="0"/>
          <w:numId w:val="9"/>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Inpatient unit</w:t>
      </w:r>
    </w:p>
    <w:tbl>
      <w:tblPr>
        <w:tblStyle w:val="TableGrid"/>
        <w:tblW w:w="0" w:type="auto"/>
        <w:tblLook w:val="04A0"/>
      </w:tblPr>
      <w:tblGrid>
        <w:gridCol w:w="4634"/>
        <w:gridCol w:w="4608"/>
      </w:tblGrid>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 xml:space="preserve">Average daily occupancy of non -ICU beds by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w:t>
            </w:r>
          </w:p>
        </w:tc>
        <w:tc>
          <w:tcPr>
            <w:tcW w:w="6974"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Daily bed space charge for non</w:t>
            </w:r>
            <w:r w:rsidR="00CB22BE" w:rsidRPr="00F3540C">
              <w:rPr>
                <w:rFonts w:ascii="Arial" w:eastAsia="Times New Roman" w:hAnsi="Arial" w:cs="Arial"/>
                <w:szCs w:val="22"/>
                <w:lang w:eastAsia="en-IN"/>
              </w:rPr>
              <w:t>-</w:t>
            </w:r>
            <w:r w:rsidRPr="00F3540C">
              <w:rPr>
                <w:rFonts w:ascii="Arial" w:eastAsia="Times New Roman" w:hAnsi="Arial" w:cs="Arial"/>
                <w:szCs w:val="22"/>
                <w:lang w:eastAsia="en-IN"/>
              </w:rPr>
              <w:t>ICU beds</w:t>
            </w:r>
          </w:p>
        </w:tc>
        <w:tc>
          <w:tcPr>
            <w:tcW w:w="6974" w:type="dxa"/>
          </w:tcPr>
          <w:p w:rsidR="004B0B1E" w:rsidRPr="00F3540C" w:rsidRDefault="004B0B1E" w:rsidP="004B0B1E">
            <w:pPr>
              <w:rPr>
                <w:rFonts w:ascii="Arial" w:eastAsia="Times New Roman" w:hAnsi="Arial" w:cs="Arial"/>
                <w:szCs w:val="22"/>
                <w:lang w:eastAsia="en-IN"/>
              </w:rPr>
            </w:pPr>
          </w:p>
        </w:tc>
      </w:tr>
    </w:tbl>
    <w:p w:rsidR="004B0B1E" w:rsidRPr="00F3540C" w:rsidRDefault="004B0B1E" w:rsidP="004B0B1E">
      <w:pPr>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9"/>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ICU</w:t>
      </w:r>
    </w:p>
    <w:tbl>
      <w:tblPr>
        <w:tblStyle w:val="TableGrid"/>
        <w:tblW w:w="0" w:type="auto"/>
        <w:tblLook w:val="04A0"/>
      </w:tblPr>
      <w:tblGrid>
        <w:gridCol w:w="4634"/>
        <w:gridCol w:w="4608"/>
      </w:tblGrid>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Average daily occupancy of ICU beds by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w:t>
            </w:r>
          </w:p>
        </w:tc>
        <w:tc>
          <w:tcPr>
            <w:tcW w:w="6974"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Daily bed space charge for ICU beds</w:t>
            </w:r>
          </w:p>
        </w:tc>
        <w:tc>
          <w:tcPr>
            <w:tcW w:w="6974" w:type="dxa"/>
          </w:tcPr>
          <w:p w:rsidR="004B0B1E" w:rsidRPr="00F3540C" w:rsidRDefault="004B0B1E" w:rsidP="00E91372">
            <w:pPr>
              <w:rPr>
                <w:rFonts w:ascii="Arial" w:eastAsia="Times New Roman" w:hAnsi="Arial" w:cs="Arial"/>
                <w:szCs w:val="22"/>
                <w:lang w:eastAsia="en-IN"/>
              </w:rPr>
            </w:pPr>
          </w:p>
        </w:tc>
      </w:tr>
    </w:tbl>
    <w:p w:rsidR="004B0B1E" w:rsidRPr="00F3540C" w:rsidRDefault="004B0B1E" w:rsidP="004B0B1E">
      <w:pPr>
        <w:pStyle w:val="ListParagraph"/>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9"/>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lastRenderedPageBreak/>
        <w:t>Operating room</w:t>
      </w:r>
    </w:p>
    <w:tbl>
      <w:tblPr>
        <w:tblStyle w:val="TableGrid"/>
        <w:tblW w:w="0" w:type="auto"/>
        <w:tblLook w:val="04A0"/>
      </w:tblPr>
      <w:tblGrid>
        <w:gridCol w:w="4621"/>
        <w:gridCol w:w="4621"/>
      </w:tblGrid>
      <w:tr w:rsidR="004B0B1E" w:rsidRPr="00F3540C" w:rsidTr="00C369B2">
        <w:tc>
          <w:tcPr>
            <w:tcW w:w="13948" w:type="dxa"/>
            <w:gridSpan w:val="2"/>
          </w:tcPr>
          <w:p w:rsidR="004B0B1E" w:rsidRPr="00F3540C" w:rsidRDefault="004B0B1E" w:rsidP="004B0B1E">
            <w:pPr>
              <w:jc w:val="center"/>
              <w:rPr>
                <w:rFonts w:ascii="Arial" w:eastAsia="Times New Roman" w:hAnsi="Arial" w:cs="Arial"/>
                <w:szCs w:val="22"/>
                <w:lang w:eastAsia="en-IN"/>
              </w:rPr>
            </w:pPr>
            <w:r w:rsidRPr="00F3540C">
              <w:rPr>
                <w:rFonts w:ascii="Arial" w:eastAsia="Times New Roman" w:hAnsi="Arial" w:cs="Arial"/>
                <w:szCs w:val="22"/>
                <w:lang w:eastAsia="en-IN"/>
              </w:rPr>
              <w:t>Total hours</w:t>
            </w: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Major surgeries</w:t>
            </w:r>
          </w:p>
        </w:tc>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Minor surgeries</w:t>
            </w: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p>
        </w:tc>
        <w:tc>
          <w:tcPr>
            <w:tcW w:w="6974" w:type="dxa"/>
          </w:tcPr>
          <w:p w:rsidR="004B0B1E" w:rsidRPr="00F3540C" w:rsidRDefault="004B0B1E" w:rsidP="004B0B1E">
            <w:pPr>
              <w:rPr>
                <w:rFonts w:ascii="Arial" w:eastAsia="Times New Roman" w:hAnsi="Arial" w:cs="Arial"/>
                <w:szCs w:val="22"/>
                <w:lang w:eastAsia="en-IN"/>
              </w:rPr>
            </w:pPr>
          </w:p>
        </w:tc>
      </w:tr>
    </w:tbl>
    <w:p w:rsidR="004B0B1E" w:rsidRPr="00F3540C" w:rsidRDefault="004B0B1E" w:rsidP="004B0B1E">
      <w:pPr>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9"/>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Accommodation</w:t>
      </w:r>
    </w:p>
    <w:tbl>
      <w:tblPr>
        <w:tblStyle w:val="TableGrid"/>
        <w:tblW w:w="0" w:type="auto"/>
        <w:tblLook w:val="04A0"/>
      </w:tblPr>
      <w:tblGrid>
        <w:gridCol w:w="4742"/>
        <w:gridCol w:w="4500"/>
      </w:tblGrid>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 xml:space="preserve">Is accommodation close to hospital provided for families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w:t>
            </w:r>
          </w:p>
        </w:tc>
        <w:tc>
          <w:tcPr>
            <w:tcW w:w="6974"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If yes, is it free or at cost?</w:t>
            </w:r>
          </w:p>
        </w:tc>
        <w:tc>
          <w:tcPr>
            <w:tcW w:w="6974"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If free, who is the funder?</w:t>
            </w:r>
          </w:p>
        </w:tc>
        <w:tc>
          <w:tcPr>
            <w:tcW w:w="6974"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What is the annual budget for this service?</w:t>
            </w:r>
          </w:p>
        </w:tc>
        <w:tc>
          <w:tcPr>
            <w:tcW w:w="6974" w:type="dxa"/>
          </w:tcPr>
          <w:p w:rsidR="004B0B1E" w:rsidRPr="00F3540C" w:rsidRDefault="004B0B1E" w:rsidP="004B0B1E">
            <w:pPr>
              <w:rPr>
                <w:rFonts w:ascii="Arial" w:eastAsia="Times New Roman" w:hAnsi="Arial" w:cs="Arial"/>
                <w:szCs w:val="22"/>
                <w:lang w:eastAsia="en-IN"/>
              </w:rPr>
            </w:pPr>
          </w:p>
        </w:tc>
      </w:tr>
      <w:tr w:rsidR="004B0B1E" w:rsidRPr="00F3540C" w:rsidTr="004B0B1E">
        <w:tc>
          <w:tcPr>
            <w:tcW w:w="6974" w:type="dxa"/>
            <w:vMerge w:val="restart"/>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 xml:space="preserve">If annual budget not available, daily average number of accommodation beds taken up by family members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 and charge for one day</w:t>
            </w:r>
          </w:p>
        </w:tc>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Number of beds</w:t>
            </w:r>
          </w:p>
        </w:tc>
      </w:tr>
      <w:tr w:rsidR="004B0B1E" w:rsidRPr="00F3540C" w:rsidTr="004B0B1E">
        <w:tc>
          <w:tcPr>
            <w:tcW w:w="6974" w:type="dxa"/>
            <w:vMerge/>
          </w:tcPr>
          <w:p w:rsidR="004B0B1E" w:rsidRPr="00F3540C" w:rsidRDefault="004B0B1E" w:rsidP="004B0B1E">
            <w:pPr>
              <w:rPr>
                <w:rFonts w:ascii="Arial" w:eastAsia="Times New Roman" w:hAnsi="Arial" w:cs="Arial"/>
                <w:szCs w:val="22"/>
                <w:lang w:eastAsia="en-IN"/>
              </w:rPr>
            </w:pPr>
          </w:p>
        </w:tc>
        <w:tc>
          <w:tcPr>
            <w:tcW w:w="6974" w:type="dxa"/>
          </w:tcPr>
          <w:p w:rsidR="004B0B1E" w:rsidRPr="00F3540C" w:rsidRDefault="004B0B1E" w:rsidP="004B0B1E">
            <w:pPr>
              <w:rPr>
                <w:rFonts w:ascii="Arial" w:eastAsia="Times New Roman" w:hAnsi="Arial" w:cs="Arial"/>
                <w:szCs w:val="22"/>
                <w:lang w:eastAsia="en-IN"/>
              </w:rPr>
            </w:pPr>
            <w:r w:rsidRPr="00F3540C">
              <w:rPr>
                <w:rFonts w:ascii="Arial" w:eastAsia="Times New Roman" w:hAnsi="Arial" w:cs="Arial"/>
                <w:szCs w:val="22"/>
                <w:lang w:eastAsia="en-IN"/>
              </w:rPr>
              <w:t>Charge for 1 day</w:t>
            </w:r>
          </w:p>
        </w:tc>
      </w:tr>
    </w:tbl>
    <w:p w:rsidR="004B0B1E" w:rsidRPr="00F3540C" w:rsidRDefault="004B0B1E" w:rsidP="004B0B1E">
      <w:pPr>
        <w:shd w:val="clear" w:color="auto" w:fill="F5F5F5"/>
        <w:spacing w:after="0" w:line="240" w:lineRule="auto"/>
        <w:rPr>
          <w:rFonts w:ascii="Arial" w:eastAsia="Times New Roman" w:hAnsi="Arial" w:cs="Arial"/>
          <w:szCs w:val="22"/>
          <w:lang w:eastAsia="en-IN"/>
        </w:rPr>
      </w:pPr>
    </w:p>
    <w:p w:rsidR="004B0B1E" w:rsidRPr="00F3540C" w:rsidRDefault="004B0B1E" w:rsidP="004B0B1E">
      <w:pPr>
        <w:pStyle w:val="ListParagraph"/>
        <w:numPr>
          <w:ilvl w:val="0"/>
          <w:numId w:val="9"/>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Food</w:t>
      </w:r>
    </w:p>
    <w:tbl>
      <w:tblPr>
        <w:tblStyle w:val="TableGrid"/>
        <w:tblW w:w="0" w:type="auto"/>
        <w:tblLook w:val="04A0"/>
      </w:tblPr>
      <w:tblGrid>
        <w:gridCol w:w="4609"/>
        <w:gridCol w:w="4633"/>
      </w:tblGrid>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Is </w:t>
            </w:r>
            <w:r w:rsidR="001268DD" w:rsidRPr="00F3540C">
              <w:rPr>
                <w:rFonts w:ascii="Arial" w:eastAsia="Times New Roman" w:hAnsi="Arial" w:cs="Arial"/>
                <w:szCs w:val="22"/>
                <w:lang w:eastAsia="en-IN"/>
              </w:rPr>
              <w:t>food</w:t>
            </w:r>
            <w:r w:rsidRPr="00F3540C">
              <w:rPr>
                <w:rFonts w:ascii="Arial" w:eastAsia="Times New Roman" w:hAnsi="Arial" w:cs="Arial"/>
                <w:szCs w:val="22"/>
                <w:lang w:eastAsia="en-IN"/>
              </w:rPr>
              <w:t xml:space="preserve"> provided for families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w:t>
            </w:r>
          </w:p>
        </w:tc>
        <w:tc>
          <w:tcPr>
            <w:tcW w:w="6974"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If yes, is it free or at cost?</w:t>
            </w:r>
          </w:p>
        </w:tc>
        <w:tc>
          <w:tcPr>
            <w:tcW w:w="6974"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If free, who is the funder?</w:t>
            </w:r>
          </w:p>
        </w:tc>
        <w:tc>
          <w:tcPr>
            <w:tcW w:w="6974"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What is the annual budget for this service?</w:t>
            </w:r>
          </w:p>
        </w:tc>
        <w:tc>
          <w:tcPr>
            <w:tcW w:w="6974" w:type="dxa"/>
          </w:tcPr>
          <w:p w:rsidR="004B0B1E" w:rsidRPr="00F3540C" w:rsidRDefault="004B0B1E" w:rsidP="00E91372">
            <w:pPr>
              <w:rPr>
                <w:rFonts w:ascii="Arial" w:eastAsia="Times New Roman" w:hAnsi="Arial" w:cs="Arial"/>
                <w:szCs w:val="22"/>
                <w:lang w:eastAsia="en-IN"/>
              </w:rPr>
            </w:pPr>
          </w:p>
        </w:tc>
      </w:tr>
      <w:tr w:rsidR="004B0B1E" w:rsidRPr="00F3540C" w:rsidTr="00E91372">
        <w:tc>
          <w:tcPr>
            <w:tcW w:w="6974" w:type="dxa"/>
            <w:vMerge w:val="restart"/>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If annual budget not available, daily average number of </w:t>
            </w:r>
            <w:r w:rsidR="001268DD" w:rsidRPr="00F3540C">
              <w:rPr>
                <w:rFonts w:ascii="Arial" w:eastAsia="Times New Roman" w:hAnsi="Arial" w:cs="Arial"/>
                <w:szCs w:val="22"/>
                <w:lang w:eastAsia="en-IN"/>
              </w:rPr>
              <w:t>meals</w:t>
            </w:r>
            <w:r w:rsidRPr="00F3540C">
              <w:rPr>
                <w:rFonts w:ascii="Arial" w:eastAsia="Times New Roman" w:hAnsi="Arial" w:cs="Arial"/>
                <w:szCs w:val="22"/>
                <w:lang w:eastAsia="en-IN"/>
              </w:rPr>
              <w:t xml:space="preserve"> taken up by family members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 and charge for one day</w:t>
            </w:r>
          </w:p>
        </w:tc>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 xml:space="preserve">Number of </w:t>
            </w:r>
            <w:r w:rsidR="001268DD" w:rsidRPr="00F3540C">
              <w:rPr>
                <w:rFonts w:ascii="Arial" w:eastAsia="Times New Roman" w:hAnsi="Arial" w:cs="Arial"/>
                <w:szCs w:val="22"/>
                <w:lang w:eastAsia="en-IN"/>
              </w:rPr>
              <w:t>meals</w:t>
            </w:r>
          </w:p>
        </w:tc>
      </w:tr>
      <w:tr w:rsidR="004B0B1E" w:rsidRPr="00F3540C" w:rsidTr="00E91372">
        <w:tc>
          <w:tcPr>
            <w:tcW w:w="6974" w:type="dxa"/>
            <w:vMerge/>
          </w:tcPr>
          <w:p w:rsidR="004B0B1E" w:rsidRPr="00F3540C" w:rsidRDefault="004B0B1E" w:rsidP="00E91372">
            <w:pPr>
              <w:rPr>
                <w:rFonts w:ascii="Arial" w:eastAsia="Times New Roman" w:hAnsi="Arial" w:cs="Arial"/>
                <w:szCs w:val="22"/>
                <w:lang w:eastAsia="en-IN"/>
              </w:rPr>
            </w:pPr>
          </w:p>
        </w:tc>
        <w:tc>
          <w:tcPr>
            <w:tcW w:w="6974" w:type="dxa"/>
          </w:tcPr>
          <w:p w:rsidR="004B0B1E" w:rsidRPr="00F3540C" w:rsidRDefault="004B0B1E" w:rsidP="00E91372">
            <w:pPr>
              <w:rPr>
                <w:rFonts w:ascii="Arial" w:eastAsia="Times New Roman" w:hAnsi="Arial" w:cs="Arial"/>
                <w:szCs w:val="22"/>
                <w:lang w:eastAsia="en-IN"/>
              </w:rPr>
            </w:pPr>
            <w:r w:rsidRPr="00F3540C">
              <w:rPr>
                <w:rFonts w:ascii="Arial" w:eastAsia="Times New Roman" w:hAnsi="Arial" w:cs="Arial"/>
                <w:szCs w:val="22"/>
                <w:lang w:eastAsia="en-IN"/>
              </w:rPr>
              <w:t>Charge for 1 day</w:t>
            </w:r>
          </w:p>
        </w:tc>
      </w:tr>
    </w:tbl>
    <w:p w:rsidR="004B0B1E" w:rsidRPr="00F3540C" w:rsidRDefault="004B0B1E" w:rsidP="004B0B1E">
      <w:pPr>
        <w:shd w:val="clear" w:color="auto" w:fill="F5F5F5"/>
        <w:spacing w:after="0" w:line="240" w:lineRule="auto"/>
        <w:rPr>
          <w:rFonts w:ascii="Arial" w:eastAsia="Times New Roman" w:hAnsi="Arial" w:cs="Arial"/>
          <w:szCs w:val="22"/>
          <w:lang w:eastAsia="en-IN"/>
        </w:rPr>
      </w:pPr>
    </w:p>
    <w:p w:rsidR="001268DD" w:rsidRPr="00F3540C" w:rsidRDefault="001268DD" w:rsidP="004B0B1E">
      <w:pPr>
        <w:shd w:val="clear" w:color="auto" w:fill="F5F5F5"/>
        <w:spacing w:after="0" w:line="240" w:lineRule="auto"/>
        <w:rPr>
          <w:rFonts w:ascii="Arial" w:eastAsia="Times New Roman" w:hAnsi="Arial" w:cs="Arial"/>
          <w:szCs w:val="22"/>
          <w:lang w:eastAsia="en-IN"/>
        </w:rPr>
      </w:pPr>
      <w:proofErr w:type="gramStart"/>
      <w:r w:rsidRPr="00F3540C">
        <w:rPr>
          <w:rFonts w:ascii="Arial" w:eastAsia="Times New Roman" w:hAnsi="Arial" w:cs="Arial"/>
          <w:szCs w:val="22"/>
          <w:lang w:eastAsia="en-IN"/>
        </w:rPr>
        <w:t>MEDICATIONS :</w:t>
      </w:r>
      <w:proofErr w:type="gramEnd"/>
      <w:r w:rsidRPr="00F3540C">
        <w:rPr>
          <w:rFonts w:ascii="Arial" w:eastAsia="Times New Roman" w:hAnsi="Arial" w:cs="Arial"/>
          <w:szCs w:val="22"/>
          <w:lang w:eastAsia="en-IN"/>
        </w:rPr>
        <w:t xml:space="preserve"> look prospectively for 2 weeks provided to inpatient or outpatient patients</w:t>
      </w:r>
    </w:p>
    <w:p w:rsidR="001268DD" w:rsidRPr="00F3540C" w:rsidRDefault="001268DD" w:rsidP="001268DD">
      <w:pPr>
        <w:pStyle w:val="ListParagraph"/>
        <w:numPr>
          <w:ilvl w:val="0"/>
          <w:numId w:val="10"/>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Chemotherapy</w:t>
      </w:r>
    </w:p>
    <w:tbl>
      <w:tblPr>
        <w:tblStyle w:val="TableGrid"/>
        <w:tblW w:w="0" w:type="auto"/>
        <w:tblLook w:val="04A0"/>
      </w:tblPr>
      <w:tblGrid>
        <w:gridCol w:w="3045"/>
        <w:gridCol w:w="3056"/>
        <w:gridCol w:w="3141"/>
      </w:tblGrid>
      <w:tr w:rsidR="001268DD" w:rsidRPr="00F3540C" w:rsidTr="001268DD">
        <w:tc>
          <w:tcPr>
            <w:tcW w:w="4649"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Type</w:t>
            </w:r>
          </w:p>
        </w:tc>
        <w:tc>
          <w:tcPr>
            <w:tcW w:w="4649"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Dose</w:t>
            </w:r>
          </w:p>
        </w:tc>
        <w:tc>
          <w:tcPr>
            <w:tcW w:w="4650"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1268DD" w:rsidRPr="00F3540C" w:rsidTr="001268DD">
        <w:tc>
          <w:tcPr>
            <w:tcW w:w="4649" w:type="dxa"/>
          </w:tcPr>
          <w:p w:rsidR="001268DD" w:rsidRPr="00F3540C" w:rsidRDefault="001268DD" w:rsidP="001268DD">
            <w:pPr>
              <w:rPr>
                <w:rFonts w:ascii="Arial" w:eastAsia="Times New Roman" w:hAnsi="Arial" w:cs="Arial"/>
                <w:szCs w:val="22"/>
                <w:lang w:eastAsia="en-IN"/>
              </w:rPr>
            </w:pPr>
          </w:p>
        </w:tc>
        <w:tc>
          <w:tcPr>
            <w:tcW w:w="4649" w:type="dxa"/>
          </w:tcPr>
          <w:p w:rsidR="001268DD" w:rsidRPr="00F3540C" w:rsidRDefault="001268DD" w:rsidP="001268DD">
            <w:pPr>
              <w:rPr>
                <w:rFonts w:ascii="Arial" w:eastAsia="Times New Roman" w:hAnsi="Arial" w:cs="Arial"/>
                <w:szCs w:val="22"/>
                <w:lang w:eastAsia="en-IN"/>
              </w:rPr>
            </w:pPr>
          </w:p>
        </w:tc>
        <w:tc>
          <w:tcPr>
            <w:tcW w:w="4650"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4649" w:type="dxa"/>
          </w:tcPr>
          <w:p w:rsidR="001268DD" w:rsidRPr="00F3540C" w:rsidRDefault="001268DD" w:rsidP="001268DD">
            <w:pPr>
              <w:rPr>
                <w:rFonts w:ascii="Arial" w:eastAsia="Times New Roman" w:hAnsi="Arial" w:cs="Arial"/>
                <w:szCs w:val="22"/>
                <w:lang w:eastAsia="en-IN"/>
              </w:rPr>
            </w:pPr>
          </w:p>
        </w:tc>
        <w:tc>
          <w:tcPr>
            <w:tcW w:w="4649" w:type="dxa"/>
          </w:tcPr>
          <w:p w:rsidR="001268DD" w:rsidRPr="00F3540C" w:rsidRDefault="001268DD" w:rsidP="001268DD">
            <w:pPr>
              <w:rPr>
                <w:rFonts w:ascii="Arial" w:eastAsia="Times New Roman" w:hAnsi="Arial" w:cs="Arial"/>
                <w:szCs w:val="22"/>
                <w:lang w:eastAsia="en-IN"/>
              </w:rPr>
            </w:pPr>
          </w:p>
        </w:tc>
        <w:tc>
          <w:tcPr>
            <w:tcW w:w="4650"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4649" w:type="dxa"/>
          </w:tcPr>
          <w:p w:rsidR="001268DD" w:rsidRPr="00F3540C" w:rsidRDefault="001268DD" w:rsidP="001268DD">
            <w:pPr>
              <w:rPr>
                <w:rFonts w:ascii="Arial" w:eastAsia="Times New Roman" w:hAnsi="Arial" w:cs="Arial"/>
                <w:szCs w:val="22"/>
                <w:lang w:eastAsia="en-IN"/>
              </w:rPr>
            </w:pPr>
          </w:p>
        </w:tc>
        <w:tc>
          <w:tcPr>
            <w:tcW w:w="4649" w:type="dxa"/>
          </w:tcPr>
          <w:p w:rsidR="001268DD" w:rsidRPr="00F3540C" w:rsidRDefault="001268DD" w:rsidP="001268DD">
            <w:pPr>
              <w:rPr>
                <w:rFonts w:ascii="Arial" w:eastAsia="Times New Roman" w:hAnsi="Arial" w:cs="Arial"/>
                <w:szCs w:val="22"/>
                <w:lang w:eastAsia="en-IN"/>
              </w:rPr>
            </w:pPr>
          </w:p>
        </w:tc>
        <w:tc>
          <w:tcPr>
            <w:tcW w:w="4650"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4649" w:type="dxa"/>
          </w:tcPr>
          <w:p w:rsidR="001268DD" w:rsidRPr="00F3540C" w:rsidRDefault="001268DD" w:rsidP="001268DD">
            <w:pPr>
              <w:rPr>
                <w:rFonts w:ascii="Arial" w:eastAsia="Times New Roman" w:hAnsi="Arial" w:cs="Arial"/>
                <w:szCs w:val="22"/>
                <w:lang w:eastAsia="en-IN"/>
              </w:rPr>
            </w:pPr>
          </w:p>
        </w:tc>
        <w:tc>
          <w:tcPr>
            <w:tcW w:w="4649" w:type="dxa"/>
          </w:tcPr>
          <w:p w:rsidR="001268DD" w:rsidRPr="00F3540C" w:rsidRDefault="001268DD" w:rsidP="001268DD">
            <w:pPr>
              <w:rPr>
                <w:rFonts w:ascii="Arial" w:eastAsia="Times New Roman" w:hAnsi="Arial" w:cs="Arial"/>
                <w:szCs w:val="22"/>
                <w:lang w:eastAsia="en-IN"/>
              </w:rPr>
            </w:pPr>
          </w:p>
        </w:tc>
        <w:tc>
          <w:tcPr>
            <w:tcW w:w="4650" w:type="dxa"/>
          </w:tcPr>
          <w:p w:rsidR="001268DD" w:rsidRPr="00F3540C" w:rsidRDefault="001268DD" w:rsidP="001268DD">
            <w:pPr>
              <w:rPr>
                <w:rFonts w:ascii="Arial" w:eastAsia="Times New Roman" w:hAnsi="Arial" w:cs="Arial"/>
                <w:szCs w:val="22"/>
                <w:lang w:eastAsia="en-IN"/>
              </w:rPr>
            </w:pPr>
          </w:p>
        </w:tc>
      </w:tr>
    </w:tbl>
    <w:p w:rsidR="001268DD" w:rsidRPr="00F3540C" w:rsidRDefault="001268DD" w:rsidP="001268DD">
      <w:pPr>
        <w:shd w:val="clear" w:color="auto" w:fill="F5F5F5"/>
        <w:spacing w:after="0" w:line="240" w:lineRule="auto"/>
        <w:rPr>
          <w:rFonts w:ascii="Arial" w:eastAsia="Times New Roman" w:hAnsi="Arial" w:cs="Arial"/>
          <w:szCs w:val="22"/>
          <w:lang w:eastAsia="en-IN"/>
        </w:rPr>
      </w:pPr>
    </w:p>
    <w:p w:rsidR="001268DD" w:rsidRPr="00F3540C" w:rsidRDefault="001268DD" w:rsidP="001268DD">
      <w:pPr>
        <w:pStyle w:val="ListParagraph"/>
        <w:numPr>
          <w:ilvl w:val="0"/>
          <w:numId w:val="10"/>
        </w:num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Supportive care medications</w:t>
      </w:r>
    </w:p>
    <w:tbl>
      <w:tblPr>
        <w:tblStyle w:val="TableGrid"/>
        <w:tblW w:w="0" w:type="auto"/>
        <w:tblLook w:val="04A0"/>
      </w:tblPr>
      <w:tblGrid>
        <w:gridCol w:w="4760"/>
        <w:gridCol w:w="4482"/>
      </w:tblGrid>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Non chemotherapy medications</w:t>
            </w:r>
          </w:p>
        </w:tc>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Charge per unit</w:t>
            </w: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p>
        </w:tc>
        <w:tc>
          <w:tcPr>
            <w:tcW w:w="6974"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p>
        </w:tc>
        <w:tc>
          <w:tcPr>
            <w:tcW w:w="6974"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p>
        </w:tc>
        <w:tc>
          <w:tcPr>
            <w:tcW w:w="6974" w:type="dxa"/>
          </w:tcPr>
          <w:p w:rsidR="001268DD" w:rsidRPr="00F3540C" w:rsidRDefault="001268DD" w:rsidP="001268DD">
            <w:pPr>
              <w:rPr>
                <w:rFonts w:ascii="Arial" w:eastAsia="Times New Roman" w:hAnsi="Arial" w:cs="Arial"/>
                <w:szCs w:val="22"/>
                <w:lang w:eastAsia="en-IN"/>
              </w:rPr>
            </w:pPr>
          </w:p>
        </w:tc>
      </w:tr>
    </w:tbl>
    <w:p w:rsidR="001268DD" w:rsidRPr="00F3540C" w:rsidRDefault="001268DD" w:rsidP="001268DD">
      <w:pPr>
        <w:shd w:val="clear" w:color="auto" w:fill="F5F5F5"/>
        <w:spacing w:after="0" w:line="240" w:lineRule="auto"/>
        <w:rPr>
          <w:rFonts w:ascii="Arial" w:eastAsia="Times New Roman" w:hAnsi="Arial" w:cs="Arial"/>
          <w:szCs w:val="22"/>
          <w:lang w:eastAsia="en-IN"/>
        </w:rPr>
      </w:pPr>
    </w:p>
    <w:p w:rsidR="001268DD" w:rsidRPr="00F3540C" w:rsidRDefault="001268DD" w:rsidP="001268DD">
      <w:p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t>OUTPATIENT CLINIC</w:t>
      </w:r>
    </w:p>
    <w:p w:rsidR="001268DD" w:rsidRPr="00F3540C" w:rsidRDefault="001268DD" w:rsidP="001268DD">
      <w:pPr>
        <w:shd w:val="clear" w:color="auto" w:fill="F5F5F5"/>
        <w:spacing w:after="0" w:line="240" w:lineRule="auto"/>
        <w:rPr>
          <w:rFonts w:ascii="Arial" w:eastAsia="Times New Roman" w:hAnsi="Arial" w:cs="Arial"/>
          <w:szCs w:val="22"/>
          <w:lang w:eastAsia="en-IN"/>
        </w:rPr>
      </w:pPr>
    </w:p>
    <w:tbl>
      <w:tblPr>
        <w:tblStyle w:val="TableGrid"/>
        <w:tblW w:w="0" w:type="auto"/>
        <w:tblLook w:val="04A0"/>
      </w:tblPr>
      <w:tblGrid>
        <w:gridCol w:w="4626"/>
        <w:gridCol w:w="4616"/>
      </w:tblGrid>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 xml:space="preserve">Number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 seen in an average month in OPD</w:t>
            </w:r>
          </w:p>
        </w:tc>
        <w:tc>
          <w:tcPr>
            <w:tcW w:w="6974"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Number of overall patients seen in an average month in OPD</w:t>
            </w:r>
          </w:p>
        </w:tc>
        <w:tc>
          <w:tcPr>
            <w:tcW w:w="6974"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Outpatient clinic annual budget (excluding salary of nurses and doctors)</w:t>
            </w:r>
          </w:p>
        </w:tc>
        <w:tc>
          <w:tcPr>
            <w:tcW w:w="6974" w:type="dxa"/>
          </w:tcPr>
          <w:p w:rsidR="001268DD" w:rsidRPr="00F3540C" w:rsidRDefault="001268DD" w:rsidP="001268DD">
            <w:pPr>
              <w:rPr>
                <w:rFonts w:ascii="Arial" w:eastAsia="Times New Roman" w:hAnsi="Arial" w:cs="Arial"/>
                <w:szCs w:val="22"/>
                <w:lang w:eastAsia="en-IN"/>
              </w:rPr>
            </w:pPr>
          </w:p>
        </w:tc>
      </w:tr>
    </w:tbl>
    <w:p w:rsidR="001268DD" w:rsidRPr="00F3540C" w:rsidRDefault="001268DD" w:rsidP="001268DD">
      <w:pPr>
        <w:shd w:val="clear" w:color="auto" w:fill="F5F5F5"/>
        <w:spacing w:after="0" w:line="240" w:lineRule="auto"/>
        <w:rPr>
          <w:rFonts w:ascii="Arial" w:eastAsia="Times New Roman" w:hAnsi="Arial" w:cs="Arial"/>
          <w:szCs w:val="22"/>
          <w:lang w:eastAsia="en-IN"/>
        </w:rPr>
      </w:pPr>
    </w:p>
    <w:p w:rsidR="001268DD" w:rsidRPr="00F3540C" w:rsidRDefault="001268DD" w:rsidP="001268DD">
      <w:pPr>
        <w:shd w:val="clear" w:color="auto" w:fill="F5F5F5"/>
        <w:spacing w:after="0" w:line="240" w:lineRule="auto"/>
        <w:rPr>
          <w:rFonts w:ascii="Arial" w:eastAsia="Times New Roman" w:hAnsi="Arial" w:cs="Arial"/>
          <w:szCs w:val="22"/>
          <w:lang w:eastAsia="en-IN"/>
        </w:rPr>
      </w:pPr>
      <w:r w:rsidRPr="00F3540C">
        <w:rPr>
          <w:rFonts w:ascii="Arial" w:eastAsia="Times New Roman" w:hAnsi="Arial" w:cs="Arial"/>
          <w:szCs w:val="22"/>
          <w:lang w:eastAsia="en-IN"/>
        </w:rPr>
        <w:lastRenderedPageBreak/>
        <w:t>SURVIVAL STATISTICS</w:t>
      </w:r>
    </w:p>
    <w:tbl>
      <w:tblPr>
        <w:tblStyle w:val="TableGrid"/>
        <w:tblW w:w="0" w:type="auto"/>
        <w:tblLook w:val="04A0"/>
      </w:tblPr>
      <w:tblGrid>
        <w:gridCol w:w="4649"/>
        <w:gridCol w:w="4593"/>
      </w:tblGrid>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Question</w:t>
            </w:r>
          </w:p>
        </w:tc>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 xml:space="preserve">Response </w:t>
            </w: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 xml:space="preserve">Number of new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diagnosis made annually</w:t>
            </w:r>
          </w:p>
        </w:tc>
        <w:tc>
          <w:tcPr>
            <w:tcW w:w="6974" w:type="dxa"/>
          </w:tcPr>
          <w:p w:rsidR="001268DD" w:rsidRPr="00F3540C" w:rsidRDefault="001268DD" w:rsidP="001268DD">
            <w:pPr>
              <w:rPr>
                <w:rFonts w:ascii="Arial" w:eastAsia="Times New Roman" w:hAnsi="Arial" w:cs="Arial"/>
                <w:szCs w:val="22"/>
                <w:lang w:eastAsia="en-IN"/>
              </w:rPr>
            </w:pPr>
          </w:p>
        </w:tc>
      </w:tr>
      <w:tr w:rsidR="001268DD" w:rsidRPr="00F3540C" w:rsidTr="001268DD">
        <w:tc>
          <w:tcPr>
            <w:tcW w:w="6974" w:type="dxa"/>
          </w:tcPr>
          <w:p w:rsidR="001268DD" w:rsidRPr="00F3540C" w:rsidRDefault="001268DD" w:rsidP="001268DD">
            <w:pPr>
              <w:rPr>
                <w:rFonts w:ascii="Arial" w:eastAsia="Times New Roman" w:hAnsi="Arial" w:cs="Arial"/>
                <w:szCs w:val="22"/>
                <w:lang w:eastAsia="en-IN"/>
              </w:rPr>
            </w:pPr>
            <w:r w:rsidRPr="00F3540C">
              <w:rPr>
                <w:rFonts w:ascii="Arial" w:eastAsia="Times New Roman" w:hAnsi="Arial" w:cs="Arial"/>
                <w:szCs w:val="22"/>
                <w:lang w:eastAsia="en-IN"/>
              </w:rPr>
              <w:t xml:space="preserve">Percentage of </w:t>
            </w:r>
            <w:proofErr w:type="spellStart"/>
            <w:r w:rsidRPr="00F3540C">
              <w:rPr>
                <w:rFonts w:ascii="Arial" w:eastAsia="Times New Roman" w:hAnsi="Arial" w:cs="Arial"/>
                <w:szCs w:val="22"/>
                <w:lang w:eastAsia="en-IN"/>
              </w:rPr>
              <w:t>pediatric</w:t>
            </w:r>
            <w:proofErr w:type="spellEnd"/>
            <w:r w:rsidRPr="00F3540C">
              <w:rPr>
                <w:rFonts w:ascii="Arial" w:eastAsia="Times New Roman" w:hAnsi="Arial" w:cs="Arial"/>
                <w:szCs w:val="22"/>
                <w:lang w:eastAsia="en-IN"/>
              </w:rPr>
              <w:t xml:space="preserve"> oncology patients seen at hospital who survived their diagnosis &gt;/= 5 years</w:t>
            </w:r>
          </w:p>
        </w:tc>
        <w:tc>
          <w:tcPr>
            <w:tcW w:w="6974" w:type="dxa"/>
          </w:tcPr>
          <w:p w:rsidR="001268DD" w:rsidRPr="00F3540C" w:rsidRDefault="001268DD" w:rsidP="001268DD">
            <w:pPr>
              <w:rPr>
                <w:rFonts w:ascii="Arial" w:eastAsia="Times New Roman" w:hAnsi="Arial" w:cs="Arial"/>
                <w:szCs w:val="22"/>
                <w:lang w:eastAsia="en-IN"/>
              </w:rPr>
            </w:pPr>
          </w:p>
        </w:tc>
      </w:tr>
    </w:tbl>
    <w:p w:rsidR="001268DD" w:rsidRPr="00F3540C" w:rsidRDefault="001268DD" w:rsidP="001268DD">
      <w:pPr>
        <w:shd w:val="clear" w:color="auto" w:fill="F5F5F5"/>
        <w:spacing w:after="0" w:line="240" w:lineRule="auto"/>
        <w:rPr>
          <w:rFonts w:ascii="Arial" w:eastAsia="Times New Roman" w:hAnsi="Arial" w:cs="Arial"/>
          <w:szCs w:val="22"/>
          <w:lang w:eastAsia="en-IN"/>
        </w:rPr>
      </w:pPr>
    </w:p>
    <w:sectPr w:rsidR="001268DD" w:rsidRPr="00F3540C" w:rsidSect="00F354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2713"/>
    <w:multiLevelType w:val="hybridMultilevel"/>
    <w:tmpl w:val="8222D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3D36A7"/>
    <w:multiLevelType w:val="hybridMultilevel"/>
    <w:tmpl w:val="19B0E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2E4BC9"/>
    <w:multiLevelType w:val="hybridMultilevel"/>
    <w:tmpl w:val="052E1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B003EF"/>
    <w:multiLevelType w:val="hybridMultilevel"/>
    <w:tmpl w:val="7C58D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0A0FD7"/>
    <w:multiLevelType w:val="hybridMultilevel"/>
    <w:tmpl w:val="7C58D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7E3353"/>
    <w:multiLevelType w:val="hybridMultilevel"/>
    <w:tmpl w:val="44224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997A85"/>
    <w:multiLevelType w:val="hybridMultilevel"/>
    <w:tmpl w:val="03727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533890"/>
    <w:multiLevelType w:val="hybridMultilevel"/>
    <w:tmpl w:val="7C58D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083095"/>
    <w:multiLevelType w:val="hybridMultilevel"/>
    <w:tmpl w:val="F6E8D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8B5204"/>
    <w:multiLevelType w:val="hybridMultilevel"/>
    <w:tmpl w:val="7ACA3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9"/>
  </w:num>
  <w:num w:numId="5">
    <w:abstractNumId w:val="0"/>
  </w:num>
  <w:num w:numId="6">
    <w:abstractNumId w:val="7"/>
  </w:num>
  <w:num w:numId="7">
    <w:abstractNumId w:val="2"/>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drawingGridHorizontalSpacing w:val="110"/>
  <w:displayHorizontalDrawingGridEvery w:val="2"/>
  <w:characterSpacingControl w:val="doNotCompress"/>
  <w:compat/>
  <w:rsids>
    <w:rsidRoot w:val="00733A51"/>
    <w:rsid w:val="00023855"/>
    <w:rsid w:val="00080E53"/>
    <w:rsid w:val="001268DD"/>
    <w:rsid w:val="0014102A"/>
    <w:rsid w:val="00153748"/>
    <w:rsid w:val="001739AB"/>
    <w:rsid w:val="001F4388"/>
    <w:rsid w:val="001F5734"/>
    <w:rsid w:val="00251611"/>
    <w:rsid w:val="00251EB9"/>
    <w:rsid w:val="0029568C"/>
    <w:rsid w:val="00346F25"/>
    <w:rsid w:val="003A3644"/>
    <w:rsid w:val="004B0B1E"/>
    <w:rsid w:val="005B6FFD"/>
    <w:rsid w:val="005D31F1"/>
    <w:rsid w:val="006356E3"/>
    <w:rsid w:val="006504EC"/>
    <w:rsid w:val="006F3A18"/>
    <w:rsid w:val="00733A51"/>
    <w:rsid w:val="00761958"/>
    <w:rsid w:val="00774F20"/>
    <w:rsid w:val="007D2716"/>
    <w:rsid w:val="0085378C"/>
    <w:rsid w:val="00AB0905"/>
    <w:rsid w:val="00AB598E"/>
    <w:rsid w:val="00BE7331"/>
    <w:rsid w:val="00C10064"/>
    <w:rsid w:val="00C8533C"/>
    <w:rsid w:val="00CB22BE"/>
    <w:rsid w:val="00CE307C"/>
    <w:rsid w:val="00D439B3"/>
    <w:rsid w:val="00DB1CD7"/>
    <w:rsid w:val="00DB28EC"/>
    <w:rsid w:val="00E65E9D"/>
    <w:rsid w:val="00E80189"/>
    <w:rsid w:val="00F354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64"/>
    <w:pPr>
      <w:ind w:left="720"/>
      <w:contextualSpacing/>
    </w:pPr>
  </w:style>
  <w:style w:type="character" w:styleId="Hyperlink">
    <w:name w:val="Hyperlink"/>
    <w:basedOn w:val="DefaultParagraphFont"/>
    <w:uiPriority w:val="99"/>
    <w:semiHidden/>
    <w:unhideWhenUsed/>
    <w:rsid w:val="006F3A18"/>
    <w:rPr>
      <w:color w:val="0000FF"/>
      <w:u w:val="single"/>
    </w:rPr>
  </w:style>
  <w:style w:type="character" w:styleId="Strong">
    <w:name w:val="Strong"/>
    <w:basedOn w:val="DefaultParagraphFont"/>
    <w:uiPriority w:val="22"/>
    <w:qFormat/>
    <w:rsid w:val="0029568C"/>
    <w:rPr>
      <w:b/>
      <w:bCs/>
    </w:rPr>
  </w:style>
  <w:style w:type="character" w:customStyle="1" w:styleId="element-citation">
    <w:name w:val="element-citation"/>
    <w:basedOn w:val="DefaultParagraphFont"/>
    <w:rsid w:val="00DB1CD7"/>
  </w:style>
  <w:style w:type="character" w:customStyle="1" w:styleId="ref-journal">
    <w:name w:val="ref-journal"/>
    <w:basedOn w:val="DefaultParagraphFont"/>
    <w:rsid w:val="00DB1CD7"/>
  </w:style>
  <w:style w:type="table" w:styleId="TableGrid">
    <w:name w:val="Table Grid"/>
    <w:basedOn w:val="TableNormal"/>
    <w:uiPriority w:val="39"/>
    <w:rsid w:val="00141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6399930">
      <w:bodyDiv w:val="1"/>
      <w:marLeft w:val="0"/>
      <w:marRight w:val="0"/>
      <w:marTop w:val="0"/>
      <w:marBottom w:val="0"/>
      <w:divBdr>
        <w:top w:val="none" w:sz="0" w:space="0" w:color="auto"/>
        <w:left w:val="none" w:sz="0" w:space="0" w:color="auto"/>
        <w:bottom w:val="none" w:sz="0" w:space="0" w:color="auto"/>
        <w:right w:val="none" w:sz="0" w:space="0" w:color="auto"/>
      </w:divBdr>
      <w:divsChild>
        <w:div w:id="204412005">
          <w:marLeft w:val="0"/>
          <w:marRight w:val="0"/>
          <w:marTop w:val="0"/>
          <w:marBottom w:val="0"/>
          <w:divBdr>
            <w:top w:val="none" w:sz="0" w:space="0" w:color="auto"/>
            <w:left w:val="none" w:sz="0" w:space="0" w:color="auto"/>
            <w:bottom w:val="none" w:sz="0" w:space="0" w:color="auto"/>
            <w:right w:val="none" w:sz="0" w:space="0" w:color="auto"/>
          </w:divBdr>
          <w:divsChild>
            <w:div w:id="314455951">
              <w:marLeft w:val="0"/>
              <w:marRight w:val="0"/>
              <w:marTop w:val="0"/>
              <w:marBottom w:val="0"/>
              <w:divBdr>
                <w:top w:val="none" w:sz="0" w:space="0" w:color="auto"/>
                <w:left w:val="none" w:sz="0" w:space="0" w:color="auto"/>
                <w:bottom w:val="none" w:sz="0" w:space="0" w:color="auto"/>
                <w:right w:val="none" w:sz="0" w:space="0" w:color="auto"/>
              </w:divBdr>
            </w:div>
          </w:divsChild>
        </w:div>
        <w:div w:id="1906836562">
          <w:marLeft w:val="0"/>
          <w:marRight w:val="0"/>
          <w:marTop w:val="0"/>
          <w:marBottom w:val="0"/>
          <w:divBdr>
            <w:top w:val="none" w:sz="0" w:space="0" w:color="auto"/>
            <w:left w:val="none" w:sz="0" w:space="0" w:color="auto"/>
            <w:bottom w:val="none" w:sz="0" w:space="0" w:color="auto"/>
            <w:right w:val="none" w:sz="0" w:space="0" w:color="auto"/>
          </w:divBdr>
        </w:div>
      </w:divsChild>
    </w:div>
    <w:div w:id="1501460819">
      <w:bodyDiv w:val="1"/>
      <w:marLeft w:val="0"/>
      <w:marRight w:val="0"/>
      <w:marTop w:val="0"/>
      <w:marBottom w:val="0"/>
      <w:divBdr>
        <w:top w:val="none" w:sz="0" w:space="0" w:color="auto"/>
        <w:left w:val="none" w:sz="0" w:space="0" w:color="auto"/>
        <w:bottom w:val="none" w:sz="0" w:space="0" w:color="auto"/>
        <w:right w:val="none" w:sz="0" w:space="0" w:color="auto"/>
      </w:divBdr>
    </w:div>
    <w:div w:id="1517428705">
      <w:bodyDiv w:val="1"/>
      <w:marLeft w:val="0"/>
      <w:marRight w:val="0"/>
      <w:marTop w:val="0"/>
      <w:marBottom w:val="0"/>
      <w:divBdr>
        <w:top w:val="none" w:sz="0" w:space="0" w:color="auto"/>
        <w:left w:val="none" w:sz="0" w:space="0" w:color="auto"/>
        <w:bottom w:val="none" w:sz="0" w:space="0" w:color="auto"/>
        <w:right w:val="none" w:sz="0" w:space="0" w:color="auto"/>
      </w:divBdr>
      <w:divsChild>
        <w:div w:id="1142696890">
          <w:marLeft w:val="0"/>
          <w:marRight w:val="0"/>
          <w:marTop w:val="120"/>
          <w:marBottom w:val="0"/>
          <w:divBdr>
            <w:top w:val="none" w:sz="0" w:space="0" w:color="auto"/>
            <w:left w:val="none" w:sz="0" w:space="0" w:color="auto"/>
            <w:bottom w:val="none" w:sz="0" w:space="0" w:color="auto"/>
            <w:right w:val="none" w:sz="0" w:space="0" w:color="auto"/>
          </w:divBdr>
        </w:div>
        <w:div w:id="14956422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ps.ahrq.gov/meps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ho.int/iris/handle/10665/41864" TargetMode="External"/><Relationship Id="rId5" Type="http://schemas.openxmlformats.org/officeDocument/2006/relationships/hyperlink" Target="https://www.ncdirindia.org/NCRP/ALL_NCRP_REPORTS/PBCR_REPORT_2012_2014/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rahiman</dc:creator>
  <cp:keywords/>
  <dc:description/>
  <cp:lastModifiedBy>Home</cp:lastModifiedBy>
  <cp:revision>15</cp:revision>
  <dcterms:created xsi:type="dcterms:W3CDTF">2021-08-27T06:58:00Z</dcterms:created>
  <dcterms:modified xsi:type="dcterms:W3CDTF">2021-09-14T08:46:00Z</dcterms:modified>
</cp:coreProperties>
</file>