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711C" w:rsidRDefault="001B711C" w:rsidP="001B711C">
      <w:pPr>
        <w:pStyle w:val="normal0"/>
        <w:widowControl w:val="0"/>
        <w:pBdr>
          <w:top w:val="nil"/>
          <w:left w:val="nil"/>
          <w:bottom w:val="nil"/>
          <w:right w:val="nil"/>
          <w:between w:val="nil"/>
        </w:pBdr>
        <w:spacing w:line="244" w:lineRule="auto"/>
        <w:ind w:right="342"/>
        <w:rPr>
          <w:rFonts w:eastAsia="Calibri"/>
          <w:b/>
          <w:color w:val="000000"/>
        </w:rPr>
      </w:pPr>
      <w:r>
        <w:rPr>
          <w:rFonts w:eastAsia="Calibri"/>
          <w:b/>
          <w:color w:val="000000"/>
        </w:rPr>
        <w:t>Scope of Work</w:t>
      </w:r>
    </w:p>
    <w:p w:rsidR="001B711C" w:rsidRDefault="001B711C">
      <w:pPr>
        <w:pStyle w:val="normal0"/>
        <w:widowControl w:val="0"/>
        <w:pBdr>
          <w:top w:val="nil"/>
          <w:left w:val="nil"/>
          <w:bottom w:val="nil"/>
          <w:right w:val="nil"/>
          <w:between w:val="nil"/>
        </w:pBdr>
        <w:spacing w:line="244" w:lineRule="auto"/>
        <w:ind w:left="349" w:right="342"/>
        <w:jc w:val="center"/>
        <w:rPr>
          <w:rFonts w:eastAsia="Calibri"/>
          <w:b/>
          <w:color w:val="000000"/>
        </w:rPr>
      </w:pPr>
    </w:p>
    <w:p w:rsidR="00400780" w:rsidRPr="00111D88" w:rsidRDefault="00111D88">
      <w:pPr>
        <w:pStyle w:val="normal0"/>
        <w:widowControl w:val="0"/>
        <w:pBdr>
          <w:top w:val="nil"/>
          <w:left w:val="nil"/>
          <w:bottom w:val="nil"/>
          <w:right w:val="nil"/>
          <w:between w:val="nil"/>
        </w:pBdr>
        <w:spacing w:line="244" w:lineRule="auto"/>
        <w:ind w:left="349" w:right="342"/>
        <w:jc w:val="center"/>
        <w:rPr>
          <w:rFonts w:eastAsia="Calibri"/>
          <w:color w:val="000000"/>
        </w:rPr>
      </w:pPr>
      <w:r w:rsidRPr="00111D88">
        <w:rPr>
          <w:rFonts w:eastAsia="Calibri"/>
          <w:b/>
          <w:color w:val="000000"/>
        </w:rPr>
        <w:t xml:space="preserve">Study Title: </w:t>
      </w:r>
      <w:r w:rsidRPr="00111D88">
        <w:rPr>
          <w:rFonts w:eastAsia="Calibri"/>
          <w:color w:val="000000"/>
        </w:rPr>
        <w:t xml:space="preserve">Strengthening policy interventions at primary health care level to </w:t>
      </w:r>
      <w:proofErr w:type="gramStart"/>
      <w:r w:rsidRPr="00111D88">
        <w:rPr>
          <w:rFonts w:eastAsia="Calibri"/>
          <w:color w:val="000000"/>
        </w:rPr>
        <w:t>achieve  universal</w:t>
      </w:r>
      <w:proofErr w:type="gramEnd"/>
      <w:r w:rsidRPr="00111D88">
        <w:rPr>
          <w:rFonts w:eastAsia="Calibri"/>
          <w:color w:val="000000"/>
        </w:rPr>
        <w:t xml:space="preserve"> oral health coverage in Karnataka, India. </w:t>
      </w:r>
    </w:p>
    <w:p w:rsidR="00400780" w:rsidRPr="00111D88" w:rsidRDefault="00111D88">
      <w:pPr>
        <w:pStyle w:val="normal0"/>
        <w:widowControl w:val="0"/>
        <w:pBdr>
          <w:top w:val="nil"/>
          <w:left w:val="nil"/>
          <w:bottom w:val="nil"/>
          <w:right w:val="nil"/>
          <w:between w:val="nil"/>
        </w:pBdr>
        <w:spacing w:before="8" w:line="240" w:lineRule="auto"/>
        <w:jc w:val="center"/>
        <w:rPr>
          <w:rFonts w:eastAsia="Calibri"/>
          <w:color w:val="000000"/>
        </w:rPr>
      </w:pPr>
      <w:r w:rsidRPr="00111D88">
        <w:rPr>
          <w:rFonts w:eastAsia="Calibri"/>
          <w:b/>
          <w:color w:val="000000"/>
        </w:rPr>
        <w:t xml:space="preserve">PI: </w:t>
      </w:r>
      <w:r w:rsidRPr="00111D88">
        <w:rPr>
          <w:rFonts w:eastAsia="Calibri"/>
          <w:color w:val="000000"/>
        </w:rPr>
        <w:t xml:space="preserve">Rajeev B R </w:t>
      </w:r>
      <w:r w:rsidRPr="00111D88">
        <w:rPr>
          <w:rFonts w:eastAsia="Calibri"/>
          <w:b/>
          <w:color w:val="000000"/>
        </w:rPr>
        <w:t>Mentor</w:t>
      </w:r>
      <w:r w:rsidRPr="00111D88">
        <w:rPr>
          <w:rFonts w:eastAsia="Calibri"/>
          <w:color w:val="000000"/>
        </w:rPr>
        <w:t xml:space="preserve">: Manu Raj </w:t>
      </w:r>
      <w:proofErr w:type="spellStart"/>
      <w:r w:rsidRPr="00111D88">
        <w:rPr>
          <w:rFonts w:eastAsia="Calibri"/>
          <w:color w:val="000000"/>
        </w:rPr>
        <w:t>Mathur</w:t>
      </w:r>
      <w:proofErr w:type="spellEnd"/>
      <w:r w:rsidRPr="00111D88">
        <w:rPr>
          <w:rFonts w:eastAsia="Calibri"/>
          <w:color w:val="000000"/>
        </w:rPr>
        <w:t xml:space="preserve"> </w:t>
      </w:r>
    </w:p>
    <w:p w:rsidR="00400780" w:rsidRPr="00111D88" w:rsidRDefault="00111D88">
      <w:pPr>
        <w:pStyle w:val="normal0"/>
        <w:widowControl w:val="0"/>
        <w:pBdr>
          <w:top w:val="nil"/>
          <w:left w:val="nil"/>
          <w:bottom w:val="nil"/>
          <w:right w:val="nil"/>
          <w:between w:val="nil"/>
        </w:pBdr>
        <w:spacing w:before="281" w:line="240" w:lineRule="auto"/>
        <w:jc w:val="center"/>
        <w:rPr>
          <w:rFonts w:eastAsia="Calibri"/>
          <w:b/>
          <w:color w:val="000000"/>
        </w:rPr>
      </w:pPr>
      <w:r w:rsidRPr="00111D88">
        <w:rPr>
          <w:rFonts w:eastAsia="Calibri"/>
          <w:b/>
          <w:color w:val="000000"/>
        </w:rPr>
        <w:t xml:space="preserve">MENTOR-MENTEE PROGRAM FOR YOUNG RESEARCHERS </w:t>
      </w:r>
    </w:p>
    <w:p w:rsidR="00400780" w:rsidRPr="00111D88" w:rsidRDefault="00111D88">
      <w:pPr>
        <w:pStyle w:val="normal0"/>
        <w:widowControl w:val="0"/>
        <w:pBdr>
          <w:top w:val="nil"/>
          <w:left w:val="nil"/>
          <w:bottom w:val="nil"/>
          <w:right w:val="nil"/>
          <w:between w:val="nil"/>
        </w:pBdr>
        <w:spacing w:before="11" w:line="240" w:lineRule="auto"/>
        <w:jc w:val="center"/>
        <w:rPr>
          <w:rFonts w:eastAsia="Calibri"/>
          <w:color w:val="000000"/>
        </w:rPr>
      </w:pPr>
      <w:r w:rsidRPr="00111D88">
        <w:rPr>
          <w:rFonts w:eastAsia="Calibri"/>
          <w:color w:val="000000"/>
        </w:rPr>
        <w:t xml:space="preserve">IHSC in collaboration with NITI </w:t>
      </w:r>
      <w:proofErr w:type="spellStart"/>
      <w:r w:rsidRPr="00111D88">
        <w:rPr>
          <w:rFonts w:eastAsia="Calibri"/>
          <w:color w:val="000000"/>
        </w:rPr>
        <w:t>Aayog</w:t>
      </w:r>
      <w:proofErr w:type="spellEnd"/>
      <w:r w:rsidRPr="00111D88">
        <w:rPr>
          <w:rFonts w:eastAsia="Calibri"/>
          <w:color w:val="000000"/>
        </w:rPr>
        <w:t xml:space="preserve"> &amp; ACCESS Health International </w:t>
      </w:r>
    </w:p>
    <w:p w:rsidR="00400780" w:rsidRPr="00111D88" w:rsidRDefault="00111D88">
      <w:pPr>
        <w:pStyle w:val="normal0"/>
        <w:widowControl w:val="0"/>
        <w:pBdr>
          <w:top w:val="nil"/>
          <w:left w:val="nil"/>
          <w:bottom w:val="nil"/>
          <w:right w:val="nil"/>
          <w:between w:val="nil"/>
        </w:pBdr>
        <w:spacing w:before="279" w:line="240" w:lineRule="auto"/>
        <w:ind w:left="13"/>
        <w:rPr>
          <w:rFonts w:eastAsia="Calibri"/>
          <w:b/>
          <w:color w:val="000000"/>
        </w:rPr>
      </w:pPr>
      <w:r w:rsidRPr="00111D88">
        <w:rPr>
          <w:rFonts w:eastAsia="Calibri"/>
          <w:b/>
          <w:color w:val="000000"/>
        </w:rPr>
        <w:t xml:space="preserve">Rationale </w:t>
      </w:r>
    </w:p>
    <w:p w:rsidR="00400780" w:rsidRPr="00111D88" w:rsidRDefault="00111D88">
      <w:pPr>
        <w:pStyle w:val="normal0"/>
        <w:widowControl w:val="0"/>
        <w:pBdr>
          <w:top w:val="nil"/>
          <w:left w:val="nil"/>
          <w:bottom w:val="nil"/>
          <w:right w:val="nil"/>
          <w:between w:val="nil"/>
        </w:pBdr>
        <w:spacing w:before="11" w:line="243" w:lineRule="auto"/>
        <w:ind w:left="2" w:right="-6" w:firstLine="6"/>
        <w:jc w:val="both"/>
        <w:rPr>
          <w:rFonts w:eastAsia="Calibri"/>
          <w:color w:val="000000"/>
        </w:rPr>
      </w:pPr>
      <w:r w:rsidRPr="00111D88">
        <w:rPr>
          <w:rFonts w:eastAsia="Calibri"/>
          <w:color w:val="000000"/>
        </w:rPr>
        <w:t xml:space="preserve">Oral diseases are chronic, non-communicable diseases, affecting a large population with a </w:t>
      </w:r>
      <w:proofErr w:type="gramStart"/>
      <w:r w:rsidRPr="00111D88">
        <w:rPr>
          <w:rFonts w:eastAsia="Calibri"/>
          <w:color w:val="000000"/>
        </w:rPr>
        <w:t>significant  effect</w:t>
      </w:r>
      <w:proofErr w:type="gramEnd"/>
      <w:r w:rsidRPr="00111D88">
        <w:rPr>
          <w:rFonts w:eastAsia="Calibri"/>
          <w:color w:val="000000"/>
        </w:rPr>
        <w:t xml:space="preserve"> on overall health and carrying a large socio-economic burden (1). Yet, oral health is a </w:t>
      </w:r>
      <w:proofErr w:type="gramStart"/>
      <w:r w:rsidRPr="00111D88">
        <w:rPr>
          <w:rFonts w:eastAsia="Calibri"/>
          <w:color w:val="000000"/>
        </w:rPr>
        <w:t>neglected  public</w:t>
      </w:r>
      <w:proofErr w:type="gramEnd"/>
      <w:r w:rsidRPr="00111D88">
        <w:rPr>
          <w:rFonts w:eastAsia="Calibri"/>
          <w:color w:val="000000"/>
        </w:rPr>
        <w:t xml:space="preserve"> health issue and the political priority accorded to oral health is very low in India (2) and globally  (3). The policy window to highlight oral health’s status of neglect in the broader health and </w:t>
      </w:r>
      <w:proofErr w:type="gramStart"/>
      <w:r w:rsidRPr="00111D88">
        <w:rPr>
          <w:rFonts w:eastAsia="Calibri"/>
          <w:color w:val="000000"/>
        </w:rPr>
        <w:t>social  arena</w:t>
      </w:r>
      <w:proofErr w:type="gramEnd"/>
      <w:r w:rsidRPr="00111D88">
        <w:rPr>
          <w:rFonts w:eastAsia="Calibri"/>
          <w:color w:val="000000"/>
        </w:rPr>
        <w:t xml:space="preserve"> is minimal. The opportunities to advocate for Universal Oral Health Coverage (UOHC) within </w:t>
      </w:r>
      <w:proofErr w:type="gramStart"/>
      <w:r w:rsidRPr="00111D88">
        <w:rPr>
          <w:rFonts w:eastAsia="Calibri"/>
          <w:color w:val="000000"/>
        </w:rPr>
        <w:t>the  political</w:t>
      </w:r>
      <w:proofErr w:type="gramEnd"/>
      <w:r w:rsidRPr="00111D88">
        <w:rPr>
          <w:rFonts w:eastAsia="Calibri"/>
          <w:color w:val="000000"/>
        </w:rPr>
        <w:t xml:space="preserve"> context of power for policymakers are rare. Yet, recent global developments give hope </w:t>
      </w:r>
      <w:proofErr w:type="gramStart"/>
      <w:r w:rsidRPr="00111D88">
        <w:rPr>
          <w:rFonts w:eastAsia="Calibri"/>
          <w:color w:val="000000"/>
        </w:rPr>
        <w:t>for  championing</w:t>
      </w:r>
      <w:proofErr w:type="gramEnd"/>
      <w:r w:rsidRPr="00111D88">
        <w:rPr>
          <w:rFonts w:eastAsia="Calibri"/>
          <w:color w:val="000000"/>
        </w:rPr>
        <w:t xml:space="preserve"> oral health causes. A resolution on oral health was adopted at the 74</w:t>
      </w:r>
      <w:r w:rsidRPr="00111D88">
        <w:rPr>
          <w:rFonts w:eastAsia="Calibri"/>
          <w:color w:val="000000"/>
          <w:vertAlign w:val="superscript"/>
        </w:rPr>
        <w:t xml:space="preserve">th </w:t>
      </w:r>
      <w:r w:rsidRPr="00111D88">
        <w:rPr>
          <w:rFonts w:eastAsia="Calibri"/>
          <w:color w:val="000000"/>
        </w:rPr>
        <w:t xml:space="preserve">World </w:t>
      </w:r>
      <w:proofErr w:type="gramStart"/>
      <w:r w:rsidRPr="00111D88">
        <w:rPr>
          <w:rFonts w:eastAsia="Calibri"/>
          <w:color w:val="000000"/>
        </w:rPr>
        <w:t>Health  Assembly</w:t>
      </w:r>
      <w:proofErr w:type="gramEnd"/>
      <w:r w:rsidRPr="00111D88">
        <w:rPr>
          <w:rFonts w:eastAsia="Calibri"/>
          <w:color w:val="000000"/>
        </w:rPr>
        <w:t xml:space="preserve"> (WHA), which urged member states to address oral health issues within the national policy  frameworks guided by the principles of Universal Health Coverage (UHC) (1). The International </w:t>
      </w:r>
      <w:proofErr w:type="gramStart"/>
      <w:r w:rsidRPr="00111D88">
        <w:rPr>
          <w:rFonts w:eastAsia="Calibri"/>
          <w:color w:val="000000"/>
        </w:rPr>
        <w:t>Dental  Federation</w:t>
      </w:r>
      <w:proofErr w:type="gramEnd"/>
      <w:r w:rsidRPr="00111D88">
        <w:rPr>
          <w:rFonts w:eastAsia="Calibri"/>
          <w:color w:val="000000"/>
        </w:rPr>
        <w:t xml:space="preserve"> (FDI) has released a Vision 2030 document proposing three-pillared strategies to achieve  optimum oral health within the context of Sustainable Development Goals (SDG) and Universal Health  Coverage (4). As a follow up to the WHA’s resolution, World Health </w:t>
      </w:r>
      <w:proofErr w:type="spellStart"/>
      <w:r w:rsidRPr="00111D88">
        <w:rPr>
          <w:rFonts w:eastAsia="Calibri"/>
          <w:color w:val="000000"/>
        </w:rPr>
        <w:t>Organisation</w:t>
      </w:r>
      <w:proofErr w:type="spellEnd"/>
      <w:r w:rsidRPr="00111D88">
        <w:rPr>
          <w:rFonts w:eastAsia="Calibri"/>
          <w:color w:val="000000"/>
        </w:rPr>
        <w:t xml:space="preserve"> (WHO) will soon </w:t>
      </w:r>
      <w:proofErr w:type="gramStart"/>
      <w:r w:rsidRPr="00111D88">
        <w:rPr>
          <w:rFonts w:eastAsia="Calibri"/>
          <w:color w:val="000000"/>
        </w:rPr>
        <w:t>be  releasing</w:t>
      </w:r>
      <w:proofErr w:type="gramEnd"/>
      <w:r w:rsidRPr="00111D88">
        <w:rPr>
          <w:rFonts w:eastAsia="Calibri"/>
          <w:color w:val="000000"/>
        </w:rPr>
        <w:t xml:space="preserve"> an action plan to realize the pipe dream of making high-quality oral health care services  affordable, available and accessible by all (5). All of the above developments have a joint call </w:t>
      </w:r>
      <w:proofErr w:type="gramStart"/>
      <w:r w:rsidRPr="00111D88">
        <w:rPr>
          <w:rFonts w:eastAsia="Calibri"/>
          <w:color w:val="000000"/>
        </w:rPr>
        <w:t>for  strengthening</w:t>
      </w:r>
      <w:proofErr w:type="gramEnd"/>
      <w:r w:rsidRPr="00111D88">
        <w:rPr>
          <w:rFonts w:eastAsia="Calibri"/>
          <w:color w:val="000000"/>
        </w:rPr>
        <w:t xml:space="preserve"> governance, particularly policy intervention mechanisms such as tailor-made oral  health policies and subsequently designing appropriate oral health programs to achieve UOHC.  </w:t>
      </w:r>
    </w:p>
    <w:p w:rsidR="00400780" w:rsidRPr="00111D88" w:rsidRDefault="00111D88">
      <w:pPr>
        <w:pStyle w:val="normal0"/>
        <w:widowControl w:val="0"/>
        <w:pBdr>
          <w:top w:val="nil"/>
          <w:left w:val="nil"/>
          <w:bottom w:val="nil"/>
          <w:right w:val="nil"/>
          <w:between w:val="nil"/>
        </w:pBdr>
        <w:spacing w:before="277" w:line="243" w:lineRule="auto"/>
        <w:ind w:left="8" w:right="-6" w:firstLine="8"/>
        <w:jc w:val="both"/>
        <w:rPr>
          <w:rFonts w:eastAsia="Calibri"/>
          <w:color w:val="000000"/>
        </w:rPr>
      </w:pPr>
      <w:r w:rsidRPr="00111D88">
        <w:rPr>
          <w:rFonts w:eastAsia="Calibri"/>
          <w:color w:val="000000"/>
        </w:rPr>
        <w:t xml:space="preserve">Karnataka state in South India has a relatively better health system, yet oral health in the state </w:t>
      </w:r>
      <w:proofErr w:type="gramStart"/>
      <w:r w:rsidRPr="00111D88">
        <w:rPr>
          <w:rFonts w:eastAsia="Calibri"/>
          <w:color w:val="000000"/>
        </w:rPr>
        <w:t>has  received</w:t>
      </w:r>
      <w:proofErr w:type="gramEnd"/>
      <w:r w:rsidRPr="00111D88">
        <w:rPr>
          <w:rFonts w:eastAsia="Calibri"/>
          <w:color w:val="000000"/>
        </w:rPr>
        <w:t xml:space="preserve"> little attention. Effective leadership and strong governance in health reflect the </w:t>
      </w:r>
      <w:proofErr w:type="gramStart"/>
      <w:r w:rsidRPr="00111D88">
        <w:rPr>
          <w:rFonts w:eastAsia="Calibri"/>
          <w:color w:val="000000"/>
        </w:rPr>
        <w:t>state’s  commitment</w:t>
      </w:r>
      <w:proofErr w:type="gramEnd"/>
      <w:r w:rsidRPr="00111D88">
        <w:rPr>
          <w:rFonts w:eastAsia="Calibri"/>
          <w:color w:val="000000"/>
        </w:rPr>
        <w:t xml:space="preserve"> to achieving health equity. Lack of such strong commitment is a prime concern </w:t>
      </w:r>
      <w:proofErr w:type="gramStart"/>
      <w:r w:rsidRPr="00111D88">
        <w:rPr>
          <w:rFonts w:eastAsia="Calibri"/>
          <w:color w:val="000000"/>
        </w:rPr>
        <w:t>for  achieving</w:t>
      </w:r>
      <w:proofErr w:type="gramEnd"/>
      <w:r w:rsidRPr="00111D88">
        <w:rPr>
          <w:rFonts w:eastAsia="Calibri"/>
          <w:color w:val="000000"/>
        </w:rPr>
        <w:t xml:space="preserve"> oral health equity. Reiterating WHOs oral health resolution to frame oral health policies and plan programs for the management of oral health care and aligning with the political agenda of vision 2030, there is a need for developing policies where oral health is integrated into other health </w:t>
      </w:r>
    </w:p>
    <w:p w:rsidR="00400780" w:rsidRPr="00111D88" w:rsidRDefault="00111D88">
      <w:pPr>
        <w:pStyle w:val="normal0"/>
        <w:widowControl w:val="0"/>
        <w:pBdr>
          <w:top w:val="nil"/>
          <w:left w:val="nil"/>
          <w:bottom w:val="nil"/>
          <w:right w:val="nil"/>
          <w:between w:val="nil"/>
        </w:pBdr>
        <w:spacing w:before="8" w:line="243" w:lineRule="auto"/>
        <w:ind w:left="1" w:right="-6" w:firstLine="13"/>
        <w:jc w:val="both"/>
        <w:rPr>
          <w:rFonts w:eastAsia="Calibri"/>
          <w:color w:val="000000"/>
        </w:rPr>
      </w:pPr>
      <w:proofErr w:type="gramStart"/>
      <w:r w:rsidRPr="00111D88">
        <w:rPr>
          <w:rFonts w:eastAsia="Calibri"/>
          <w:color w:val="000000"/>
        </w:rPr>
        <w:t>programs</w:t>
      </w:r>
      <w:proofErr w:type="gramEnd"/>
      <w:r w:rsidRPr="00111D88">
        <w:rPr>
          <w:rFonts w:eastAsia="Calibri"/>
          <w:color w:val="000000"/>
        </w:rPr>
        <w:t xml:space="preserve">, thus responding to the needs and demands of good oral health by the people. Very </w:t>
      </w:r>
      <w:proofErr w:type="gramStart"/>
      <w:r w:rsidRPr="00111D88">
        <w:rPr>
          <w:rFonts w:eastAsia="Calibri"/>
          <w:color w:val="000000"/>
        </w:rPr>
        <w:t>few  attempts</w:t>
      </w:r>
      <w:proofErr w:type="gramEnd"/>
      <w:r w:rsidRPr="00111D88">
        <w:rPr>
          <w:rFonts w:eastAsia="Calibri"/>
          <w:color w:val="000000"/>
        </w:rPr>
        <w:t xml:space="preserve"> have been made to </w:t>
      </w:r>
      <w:proofErr w:type="spellStart"/>
      <w:r w:rsidRPr="00111D88">
        <w:rPr>
          <w:rFonts w:eastAsia="Calibri"/>
          <w:color w:val="000000"/>
        </w:rPr>
        <w:t>analyse</w:t>
      </w:r>
      <w:proofErr w:type="spellEnd"/>
      <w:r w:rsidRPr="00111D88">
        <w:rPr>
          <w:rFonts w:eastAsia="Calibri"/>
          <w:color w:val="000000"/>
        </w:rPr>
        <w:t xml:space="preserve"> the mainstreaming initiatives at policies and programmatic level  for inclusion of oral health in the national and state health policies in India. A few reports have </w:t>
      </w:r>
      <w:proofErr w:type="gramStart"/>
      <w:r w:rsidRPr="00111D88">
        <w:rPr>
          <w:rFonts w:eastAsia="Calibri"/>
          <w:color w:val="000000"/>
        </w:rPr>
        <w:t>briefly  elucidated</w:t>
      </w:r>
      <w:proofErr w:type="gramEnd"/>
      <w:r w:rsidRPr="00111D88">
        <w:rPr>
          <w:rFonts w:eastAsia="Calibri"/>
          <w:color w:val="000000"/>
        </w:rPr>
        <w:t xml:space="preserve"> on the subject (6), but a comprehensive analysis is not yet reported. </w:t>
      </w:r>
      <w:proofErr w:type="spellStart"/>
      <w:r w:rsidRPr="00111D88">
        <w:rPr>
          <w:rFonts w:eastAsia="Calibri"/>
          <w:color w:val="000000"/>
        </w:rPr>
        <w:t>Recognising</w:t>
      </w:r>
      <w:proofErr w:type="spellEnd"/>
      <w:r w:rsidRPr="00111D88">
        <w:rPr>
          <w:rFonts w:eastAsia="Calibri"/>
          <w:color w:val="000000"/>
        </w:rPr>
        <w:t xml:space="preserve"> this gap</w:t>
      </w:r>
      <w:proofErr w:type="gramStart"/>
      <w:r w:rsidRPr="00111D88">
        <w:rPr>
          <w:rFonts w:eastAsia="Calibri"/>
          <w:color w:val="000000"/>
        </w:rPr>
        <w:t>,  this</w:t>
      </w:r>
      <w:proofErr w:type="gramEnd"/>
      <w:r w:rsidRPr="00111D88">
        <w:rPr>
          <w:rFonts w:eastAsia="Calibri"/>
          <w:color w:val="000000"/>
        </w:rPr>
        <w:t xml:space="preserve"> study aims to develop policy recommendations that result in preparing a road map to achieve  UOHC in Primary Health Care (PHC) settings in India with a particular focus on the Karnataka state.  While Karnataka state has made significant gains in achieving SDGs (7), there is little mention of </w:t>
      </w:r>
      <w:proofErr w:type="gramStart"/>
      <w:r w:rsidRPr="00111D88">
        <w:rPr>
          <w:rFonts w:eastAsia="Calibri"/>
          <w:color w:val="000000"/>
        </w:rPr>
        <w:t>oral  health</w:t>
      </w:r>
      <w:proofErr w:type="gramEnd"/>
      <w:r w:rsidRPr="00111D88">
        <w:rPr>
          <w:rFonts w:eastAsia="Calibri"/>
          <w:color w:val="000000"/>
        </w:rPr>
        <w:t xml:space="preserve"> in the recent report on SDG progress in Karnataka (8). In this study, I draw attention to </w:t>
      </w:r>
      <w:proofErr w:type="gramStart"/>
      <w:r w:rsidRPr="00111D88">
        <w:rPr>
          <w:rFonts w:eastAsia="Calibri"/>
          <w:color w:val="000000"/>
        </w:rPr>
        <w:t>oral  health</w:t>
      </w:r>
      <w:proofErr w:type="gramEnd"/>
      <w:r w:rsidRPr="00111D88">
        <w:rPr>
          <w:rFonts w:eastAsia="Calibri"/>
          <w:color w:val="000000"/>
        </w:rPr>
        <w:t xml:space="preserve"> within the policy sphere in the Karnataka state.  </w:t>
      </w:r>
    </w:p>
    <w:p w:rsidR="00400780" w:rsidRPr="00111D88" w:rsidRDefault="00111D88">
      <w:pPr>
        <w:pStyle w:val="normal0"/>
        <w:widowControl w:val="0"/>
        <w:pBdr>
          <w:top w:val="nil"/>
          <w:left w:val="nil"/>
          <w:bottom w:val="nil"/>
          <w:right w:val="nil"/>
          <w:between w:val="nil"/>
        </w:pBdr>
        <w:spacing w:before="277" w:line="240" w:lineRule="auto"/>
        <w:ind w:left="13"/>
        <w:rPr>
          <w:rFonts w:eastAsia="Calibri"/>
          <w:b/>
          <w:color w:val="000000"/>
        </w:rPr>
      </w:pPr>
      <w:r w:rsidRPr="00111D88">
        <w:rPr>
          <w:rFonts w:eastAsia="Calibri"/>
          <w:b/>
          <w:color w:val="000000"/>
        </w:rPr>
        <w:t xml:space="preserve">Research Objectives </w:t>
      </w:r>
    </w:p>
    <w:p w:rsidR="00400780" w:rsidRPr="00111D88" w:rsidRDefault="00111D88">
      <w:pPr>
        <w:pStyle w:val="normal0"/>
        <w:widowControl w:val="0"/>
        <w:pBdr>
          <w:top w:val="nil"/>
          <w:left w:val="nil"/>
          <w:bottom w:val="nil"/>
          <w:right w:val="nil"/>
          <w:between w:val="nil"/>
        </w:pBdr>
        <w:spacing w:before="11" w:line="243" w:lineRule="auto"/>
        <w:ind w:left="734" w:right="599" w:hanging="357"/>
        <w:rPr>
          <w:rFonts w:eastAsia="Calibri"/>
          <w:color w:val="000000"/>
        </w:rPr>
      </w:pPr>
      <w:r w:rsidRPr="00111D88">
        <w:rPr>
          <w:rFonts w:eastAsia="Calibri"/>
          <w:color w:val="000000"/>
        </w:rPr>
        <w:t xml:space="preserve">1. To explore the perceptions of PHC providers (dental and non-dental) on providing </w:t>
      </w:r>
      <w:proofErr w:type="gramStart"/>
      <w:r w:rsidRPr="00111D88">
        <w:rPr>
          <w:rFonts w:eastAsia="Calibri"/>
          <w:color w:val="000000"/>
        </w:rPr>
        <w:t>oral  health</w:t>
      </w:r>
      <w:proofErr w:type="gramEnd"/>
      <w:r w:rsidRPr="00111D88">
        <w:rPr>
          <w:rFonts w:eastAsia="Calibri"/>
          <w:color w:val="000000"/>
        </w:rPr>
        <w:t xml:space="preserve"> care services at the primary care level. </w:t>
      </w:r>
    </w:p>
    <w:p w:rsidR="00400780" w:rsidRPr="00111D88" w:rsidRDefault="00111D88">
      <w:pPr>
        <w:pStyle w:val="normal0"/>
        <w:widowControl w:val="0"/>
        <w:pBdr>
          <w:top w:val="nil"/>
          <w:left w:val="nil"/>
          <w:bottom w:val="nil"/>
          <w:right w:val="nil"/>
          <w:between w:val="nil"/>
        </w:pBdr>
        <w:spacing w:before="8" w:line="243" w:lineRule="auto"/>
        <w:ind w:left="727" w:right="432" w:hanging="356"/>
        <w:rPr>
          <w:rFonts w:eastAsia="Calibri"/>
          <w:color w:val="000000"/>
        </w:rPr>
      </w:pPr>
      <w:r w:rsidRPr="00111D88">
        <w:rPr>
          <w:rFonts w:eastAsia="Calibri"/>
          <w:color w:val="000000"/>
        </w:rPr>
        <w:lastRenderedPageBreak/>
        <w:t xml:space="preserve">2. To assess the provenance and existing content on oral health in the relevant central </w:t>
      </w:r>
      <w:proofErr w:type="gramStart"/>
      <w:r w:rsidRPr="00111D88">
        <w:rPr>
          <w:rFonts w:eastAsia="Calibri"/>
          <w:color w:val="000000"/>
        </w:rPr>
        <w:t>and  state</w:t>
      </w:r>
      <w:proofErr w:type="gramEnd"/>
      <w:r w:rsidRPr="00111D88">
        <w:rPr>
          <w:rFonts w:eastAsia="Calibri"/>
          <w:color w:val="000000"/>
        </w:rPr>
        <w:t xml:space="preserve"> policy documents.  </w:t>
      </w:r>
    </w:p>
    <w:p w:rsidR="00400780" w:rsidRPr="00111D88" w:rsidRDefault="00111D88">
      <w:pPr>
        <w:pStyle w:val="normal0"/>
        <w:widowControl w:val="0"/>
        <w:pBdr>
          <w:top w:val="nil"/>
          <w:left w:val="nil"/>
          <w:bottom w:val="nil"/>
          <w:right w:val="nil"/>
          <w:between w:val="nil"/>
        </w:pBdr>
        <w:spacing w:before="8" w:line="243" w:lineRule="auto"/>
        <w:ind w:left="369" w:right="558"/>
        <w:jc w:val="center"/>
        <w:rPr>
          <w:rFonts w:eastAsia="Calibri"/>
          <w:color w:val="000000"/>
        </w:rPr>
      </w:pPr>
      <w:r w:rsidRPr="00111D88">
        <w:rPr>
          <w:rFonts w:eastAsia="Calibri"/>
          <w:color w:val="000000"/>
        </w:rPr>
        <w:t xml:space="preserve">3. To </w:t>
      </w:r>
      <w:proofErr w:type="spellStart"/>
      <w:r w:rsidRPr="00111D88">
        <w:rPr>
          <w:rFonts w:eastAsia="Calibri"/>
          <w:color w:val="000000"/>
        </w:rPr>
        <w:t>analyse</w:t>
      </w:r>
      <w:proofErr w:type="spellEnd"/>
      <w:r w:rsidRPr="00111D88">
        <w:rPr>
          <w:rFonts w:eastAsia="Calibri"/>
          <w:color w:val="000000"/>
        </w:rPr>
        <w:t xml:space="preserve"> the strengths, weaknesses, opportunities and threats of the existing </w:t>
      </w:r>
      <w:proofErr w:type="gramStart"/>
      <w:r w:rsidRPr="00111D88">
        <w:rPr>
          <w:rFonts w:eastAsia="Calibri"/>
          <w:color w:val="000000"/>
        </w:rPr>
        <w:t>service  provision</w:t>
      </w:r>
      <w:proofErr w:type="gramEnd"/>
      <w:r w:rsidRPr="00111D88">
        <w:rPr>
          <w:rFonts w:eastAsia="Calibri"/>
          <w:color w:val="000000"/>
        </w:rPr>
        <w:t xml:space="preserve"> affecting the integration of oral health services in UHC packages.  </w:t>
      </w:r>
    </w:p>
    <w:p w:rsidR="00400780" w:rsidRPr="00111D88" w:rsidRDefault="00111D88">
      <w:pPr>
        <w:pStyle w:val="normal0"/>
        <w:widowControl w:val="0"/>
        <w:pBdr>
          <w:top w:val="nil"/>
          <w:left w:val="nil"/>
          <w:bottom w:val="nil"/>
          <w:right w:val="nil"/>
          <w:between w:val="nil"/>
        </w:pBdr>
        <w:spacing w:before="8" w:line="240" w:lineRule="auto"/>
        <w:ind w:left="362"/>
        <w:rPr>
          <w:rFonts w:eastAsia="Calibri"/>
          <w:color w:val="000000"/>
        </w:rPr>
      </w:pPr>
      <w:r w:rsidRPr="00111D88">
        <w:rPr>
          <w:rFonts w:eastAsia="Calibri"/>
          <w:b/>
          <w:color w:val="000000"/>
        </w:rPr>
        <w:t xml:space="preserve">4. </w:t>
      </w:r>
      <w:r w:rsidRPr="00111D88">
        <w:rPr>
          <w:rFonts w:eastAsia="Calibri"/>
          <w:color w:val="000000"/>
        </w:rPr>
        <w:t xml:space="preserve">To develop a road map for Universal Oral Health Coverage for the state of Karnataka. </w:t>
      </w:r>
    </w:p>
    <w:p w:rsidR="00400780" w:rsidRPr="00111D88" w:rsidRDefault="00111D88">
      <w:pPr>
        <w:pStyle w:val="normal0"/>
        <w:widowControl w:val="0"/>
        <w:pBdr>
          <w:top w:val="nil"/>
          <w:left w:val="nil"/>
          <w:bottom w:val="nil"/>
          <w:right w:val="nil"/>
          <w:between w:val="nil"/>
        </w:pBdr>
        <w:spacing w:line="240" w:lineRule="auto"/>
        <w:ind w:left="5"/>
        <w:rPr>
          <w:rFonts w:eastAsia="Calibri"/>
          <w:b/>
          <w:color w:val="000000"/>
        </w:rPr>
      </w:pPr>
      <w:r w:rsidRPr="00111D88">
        <w:rPr>
          <w:rFonts w:eastAsia="Calibri"/>
          <w:b/>
          <w:color w:val="000000"/>
        </w:rPr>
        <w:t xml:space="preserve">Study Design and Methodology  </w:t>
      </w:r>
    </w:p>
    <w:p w:rsidR="00400780" w:rsidRPr="00111D88" w:rsidRDefault="00111D88">
      <w:pPr>
        <w:pStyle w:val="normal0"/>
        <w:widowControl w:val="0"/>
        <w:pBdr>
          <w:top w:val="nil"/>
          <w:left w:val="nil"/>
          <w:bottom w:val="nil"/>
          <w:right w:val="nil"/>
          <w:between w:val="nil"/>
        </w:pBdr>
        <w:spacing w:before="303" w:line="262" w:lineRule="auto"/>
        <w:ind w:left="4" w:right="95" w:hanging="4"/>
        <w:rPr>
          <w:rFonts w:eastAsia="Calibri"/>
          <w:color w:val="000000"/>
        </w:rPr>
      </w:pPr>
      <w:r w:rsidRPr="00111D88">
        <w:rPr>
          <w:rFonts w:eastAsia="Calibri"/>
          <w:color w:val="000000"/>
        </w:rPr>
        <w:t xml:space="preserve">This study will be guided by a conceptual framework (9) that seeks to develop recommendations </w:t>
      </w:r>
      <w:proofErr w:type="gramStart"/>
      <w:r w:rsidRPr="00111D88">
        <w:rPr>
          <w:rFonts w:eastAsia="Calibri"/>
          <w:color w:val="000000"/>
        </w:rPr>
        <w:t>to  improve</w:t>
      </w:r>
      <w:proofErr w:type="gramEnd"/>
      <w:r w:rsidRPr="00111D88">
        <w:rPr>
          <w:rFonts w:eastAsia="Calibri"/>
          <w:color w:val="000000"/>
        </w:rPr>
        <w:t xml:space="preserve"> the oral health care delivery system to achieve UOHC. This research shall closely coordinate with both state and </w:t>
      </w:r>
      <w:proofErr w:type="spellStart"/>
      <w:r w:rsidRPr="00111D88">
        <w:rPr>
          <w:rFonts w:eastAsia="Calibri"/>
          <w:color w:val="000000"/>
        </w:rPr>
        <w:t>nonstate</w:t>
      </w:r>
      <w:proofErr w:type="spellEnd"/>
      <w:r w:rsidRPr="00111D88">
        <w:rPr>
          <w:rFonts w:eastAsia="Calibri"/>
          <w:color w:val="000000"/>
        </w:rPr>
        <w:t xml:space="preserve"> actors to formulate a sustainable oral health policy. The study </w:t>
      </w:r>
      <w:proofErr w:type="gramStart"/>
      <w:r w:rsidRPr="00111D88">
        <w:rPr>
          <w:rFonts w:eastAsia="Calibri"/>
          <w:color w:val="000000"/>
        </w:rPr>
        <w:t>is  designed</w:t>
      </w:r>
      <w:proofErr w:type="gramEnd"/>
      <w:r w:rsidRPr="00111D88">
        <w:rPr>
          <w:rFonts w:eastAsia="Calibri"/>
          <w:color w:val="000000"/>
        </w:rPr>
        <w:t xml:space="preserve"> to occur across five phases, </w:t>
      </w:r>
      <w:proofErr w:type="spellStart"/>
      <w:r w:rsidRPr="00111D88">
        <w:rPr>
          <w:rFonts w:eastAsia="Calibri"/>
          <w:color w:val="000000"/>
        </w:rPr>
        <w:t>summarised</w:t>
      </w:r>
      <w:proofErr w:type="spellEnd"/>
      <w:r w:rsidRPr="00111D88">
        <w:rPr>
          <w:rFonts w:eastAsia="Calibri"/>
          <w:color w:val="000000"/>
        </w:rPr>
        <w:t xml:space="preserve"> in Figure 1.  </w:t>
      </w:r>
    </w:p>
    <w:p w:rsidR="00400780" w:rsidRPr="00111D88" w:rsidRDefault="00111D88">
      <w:pPr>
        <w:pStyle w:val="normal0"/>
        <w:widowControl w:val="0"/>
        <w:pBdr>
          <w:top w:val="nil"/>
          <w:left w:val="nil"/>
          <w:bottom w:val="nil"/>
          <w:right w:val="nil"/>
          <w:between w:val="nil"/>
        </w:pBdr>
        <w:spacing w:before="173" w:line="262" w:lineRule="auto"/>
        <w:ind w:left="2" w:right="2" w:firstLine="14"/>
        <w:rPr>
          <w:rFonts w:eastAsia="Calibri"/>
          <w:color w:val="000000"/>
        </w:rPr>
      </w:pPr>
      <w:r w:rsidRPr="00111D88">
        <w:rPr>
          <w:rFonts w:eastAsia="Calibri"/>
          <w:color w:val="000000"/>
        </w:rPr>
        <w:t xml:space="preserve">Phase 1 will be a qualitative assessment which will be carried out using snowball sampling from the  pool of dentists working with Karnataka state and private dental practitioners. This will help </w:t>
      </w:r>
      <w:proofErr w:type="gramStart"/>
      <w:r w:rsidRPr="00111D88">
        <w:rPr>
          <w:rFonts w:eastAsia="Calibri"/>
          <w:color w:val="000000"/>
        </w:rPr>
        <w:t>us  understand</w:t>
      </w:r>
      <w:proofErr w:type="gramEnd"/>
      <w:r w:rsidRPr="00111D88">
        <w:rPr>
          <w:rFonts w:eastAsia="Calibri"/>
          <w:color w:val="000000"/>
        </w:rPr>
        <w:t xml:space="preserve"> ‘what is needed’ from a dental clinician providers’ perspective through consultation.  Phase 1 will be supplemented by Phase 2 through a scoping review of government reports and </w:t>
      </w:r>
      <w:proofErr w:type="gramStart"/>
      <w:r w:rsidRPr="00111D88">
        <w:rPr>
          <w:rFonts w:eastAsia="Calibri"/>
          <w:color w:val="000000"/>
        </w:rPr>
        <w:t>policy  documents</w:t>
      </w:r>
      <w:proofErr w:type="gramEnd"/>
      <w:r w:rsidRPr="00111D88">
        <w:rPr>
          <w:rFonts w:eastAsia="Calibri"/>
          <w:color w:val="000000"/>
        </w:rPr>
        <w:t xml:space="preserve"> (state and union government) available post-independence concerning oral health using  standard literature search approaches. Phase 3 will </w:t>
      </w:r>
      <w:proofErr w:type="spellStart"/>
      <w:r w:rsidRPr="00111D88">
        <w:rPr>
          <w:rFonts w:eastAsia="Calibri"/>
          <w:color w:val="000000"/>
        </w:rPr>
        <w:t>endeavour</w:t>
      </w:r>
      <w:proofErr w:type="spellEnd"/>
      <w:r w:rsidRPr="00111D88">
        <w:rPr>
          <w:rFonts w:eastAsia="Calibri"/>
          <w:color w:val="000000"/>
        </w:rPr>
        <w:t xml:space="preserve"> to coalesce and </w:t>
      </w:r>
      <w:proofErr w:type="spellStart"/>
      <w:r w:rsidRPr="00111D88">
        <w:rPr>
          <w:rFonts w:eastAsia="Calibri"/>
          <w:color w:val="000000"/>
        </w:rPr>
        <w:t>synthesise</w:t>
      </w:r>
      <w:proofErr w:type="spellEnd"/>
      <w:r w:rsidRPr="00111D88">
        <w:rPr>
          <w:rFonts w:eastAsia="Calibri"/>
          <w:color w:val="000000"/>
        </w:rPr>
        <w:t xml:space="preserve"> </w:t>
      </w:r>
      <w:proofErr w:type="gramStart"/>
      <w:r w:rsidRPr="00111D88">
        <w:rPr>
          <w:rFonts w:eastAsia="Calibri"/>
          <w:color w:val="000000"/>
        </w:rPr>
        <w:t>the  findings</w:t>
      </w:r>
      <w:proofErr w:type="gramEnd"/>
      <w:r w:rsidRPr="00111D88">
        <w:rPr>
          <w:rFonts w:eastAsia="Calibri"/>
          <w:color w:val="000000"/>
        </w:rPr>
        <w:t xml:space="preserve"> of Phases 1 and 2 to draft policy recommendations. In, Phase 4, health policy experts in </w:t>
      </w:r>
      <w:proofErr w:type="gramStart"/>
      <w:r w:rsidRPr="00111D88">
        <w:rPr>
          <w:rFonts w:eastAsia="Calibri"/>
          <w:color w:val="000000"/>
        </w:rPr>
        <w:t>UHC  and</w:t>
      </w:r>
      <w:proofErr w:type="gramEnd"/>
      <w:r w:rsidRPr="00111D88">
        <w:rPr>
          <w:rFonts w:eastAsia="Calibri"/>
          <w:color w:val="000000"/>
        </w:rPr>
        <w:t xml:space="preserve"> PHC area will be consulted through a modified Delphi approach for comments on the draft and  preparation of the final road map document.  </w:t>
      </w:r>
    </w:p>
    <w:p w:rsidR="00400780" w:rsidRPr="00111D88" w:rsidRDefault="00111D88">
      <w:pPr>
        <w:pStyle w:val="normal0"/>
        <w:widowControl w:val="0"/>
        <w:pBdr>
          <w:top w:val="nil"/>
          <w:left w:val="nil"/>
          <w:bottom w:val="nil"/>
          <w:right w:val="nil"/>
          <w:between w:val="nil"/>
        </w:pBdr>
        <w:spacing w:before="170" w:line="240" w:lineRule="auto"/>
        <w:ind w:left="13"/>
        <w:rPr>
          <w:rFonts w:eastAsia="Calibri"/>
          <w:b/>
          <w:color w:val="000000"/>
        </w:rPr>
      </w:pPr>
      <w:r w:rsidRPr="00111D88">
        <w:rPr>
          <w:rFonts w:eastAsia="Calibri"/>
          <w:b/>
          <w:color w:val="000000"/>
        </w:rPr>
        <w:t xml:space="preserve">Expected Outcomes </w:t>
      </w:r>
    </w:p>
    <w:p w:rsidR="00400780" w:rsidRPr="00111D88" w:rsidRDefault="00111D88">
      <w:pPr>
        <w:pStyle w:val="normal0"/>
        <w:widowControl w:val="0"/>
        <w:pBdr>
          <w:top w:val="nil"/>
          <w:left w:val="nil"/>
          <w:bottom w:val="nil"/>
          <w:right w:val="nil"/>
          <w:between w:val="nil"/>
        </w:pBdr>
        <w:spacing w:before="191" w:line="262" w:lineRule="auto"/>
        <w:ind w:left="8" w:right="81" w:hanging="8"/>
        <w:rPr>
          <w:rFonts w:eastAsia="Calibri"/>
          <w:color w:val="000000"/>
        </w:rPr>
      </w:pPr>
      <w:r w:rsidRPr="00111D88">
        <w:rPr>
          <w:rFonts w:eastAsia="Calibri"/>
          <w:color w:val="000000"/>
        </w:rPr>
        <w:t xml:space="preserve">This exercise will produce policy briefs to inform and support the policymakers to make an evidence based decision in implementing effective oral health programs to achieve UOHC. The results will </w:t>
      </w:r>
      <w:proofErr w:type="gramStart"/>
      <w:r w:rsidRPr="00111D88">
        <w:rPr>
          <w:rFonts w:eastAsia="Calibri"/>
          <w:color w:val="000000"/>
        </w:rPr>
        <w:t>be  disseminated</w:t>
      </w:r>
      <w:proofErr w:type="gramEnd"/>
      <w:r w:rsidRPr="00111D88">
        <w:rPr>
          <w:rFonts w:eastAsia="Calibri"/>
          <w:color w:val="000000"/>
        </w:rPr>
        <w:t xml:space="preserve"> locally through online workshops and with experts in the written final report. Peer reviewed publications will be produced for broader dissemination and discussion.  </w:t>
      </w:r>
    </w:p>
    <w:p w:rsidR="00400780" w:rsidRPr="00111D88" w:rsidRDefault="00111D88">
      <w:pPr>
        <w:pStyle w:val="normal0"/>
        <w:widowControl w:val="0"/>
        <w:pBdr>
          <w:top w:val="nil"/>
          <w:left w:val="nil"/>
          <w:bottom w:val="nil"/>
          <w:right w:val="nil"/>
          <w:between w:val="nil"/>
        </w:pBdr>
        <w:spacing w:before="170" w:line="240" w:lineRule="auto"/>
        <w:ind w:left="13"/>
        <w:rPr>
          <w:rFonts w:eastAsia="Calibri"/>
          <w:b/>
          <w:color w:val="000000"/>
        </w:rPr>
      </w:pPr>
      <w:r w:rsidRPr="00111D88">
        <w:rPr>
          <w:rFonts w:eastAsia="Calibri"/>
          <w:b/>
          <w:color w:val="000000"/>
        </w:rPr>
        <w:t xml:space="preserve">Figure 1: Proposed activity and timeline </w:t>
      </w:r>
    </w:p>
    <w:p w:rsidR="00400780" w:rsidRPr="00111D88" w:rsidRDefault="00111D88">
      <w:pPr>
        <w:pStyle w:val="normal0"/>
        <w:widowControl w:val="0"/>
        <w:pBdr>
          <w:top w:val="nil"/>
          <w:left w:val="nil"/>
          <w:bottom w:val="nil"/>
          <w:right w:val="nil"/>
          <w:between w:val="nil"/>
        </w:pBdr>
        <w:spacing w:before="235" w:line="240" w:lineRule="auto"/>
        <w:ind w:right="1051"/>
        <w:jc w:val="right"/>
        <w:rPr>
          <w:rFonts w:eastAsia="Calibri"/>
          <w:color w:val="000000"/>
        </w:rPr>
      </w:pPr>
      <w:r w:rsidRPr="00111D88">
        <w:rPr>
          <w:rFonts w:eastAsia="Calibri"/>
          <w:color w:val="000000"/>
        </w:rPr>
        <w:t xml:space="preserve">•Consulting state actors (dentists working at PHCs, HWC, </w:t>
      </w:r>
      <w:proofErr w:type="spellStart"/>
      <w:r w:rsidRPr="00111D88">
        <w:rPr>
          <w:rFonts w:eastAsia="Calibri"/>
          <w:color w:val="000000"/>
        </w:rPr>
        <w:t>Taluk</w:t>
      </w:r>
      <w:proofErr w:type="spellEnd"/>
      <w:r w:rsidRPr="00111D88">
        <w:rPr>
          <w:rFonts w:eastAsia="Calibri"/>
          <w:color w:val="000000"/>
        </w:rPr>
        <w:t xml:space="preserve"> and District  </w:t>
      </w:r>
    </w:p>
    <w:p w:rsidR="00400780" w:rsidRPr="00111D88" w:rsidRDefault="00111D88">
      <w:pPr>
        <w:pStyle w:val="normal0"/>
        <w:widowControl w:val="0"/>
        <w:pBdr>
          <w:top w:val="nil"/>
          <w:left w:val="nil"/>
          <w:bottom w:val="nil"/>
          <w:right w:val="nil"/>
          <w:between w:val="nil"/>
        </w:pBdr>
        <w:spacing w:line="240" w:lineRule="auto"/>
        <w:ind w:right="611"/>
        <w:jc w:val="right"/>
        <w:rPr>
          <w:rFonts w:eastAsia="Calibri"/>
          <w:color w:val="000000"/>
        </w:rPr>
        <w:sectPr w:rsidR="00400780" w:rsidRPr="00111D88">
          <w:pgSz w:w="11900" w:h="16820"/>
          <w:pgMar w:top="1428" w:right="1387" w:bottom="2199" w:left="1442" w:header="0" w:footer="720" w:gutter="0"/>
          <w:pgNumType w:start="1"/>
          <w:cols w:space="720"/>
        </w:sectPr>
      </w:pPr>
      <w:r w:rsidRPr="00111D88">
        <w:rPr>
          <w:rFonts w:eastAsia="Calibri"/>
          <w:color w:val="000000"/>
        </w:rPr>
        <w:t xml:space="preserve">Hospitals, health workers, State Dental Officers at the health ministry) and non  </w:t>
      </w:r>
    </w:p>
    <w:p w:rsidR="00400780" w:rsidRPr="00111D88" w:rsidRDefault="00111D88">
      <w:pPr>
        <w:pStyle w:val="normal0"/>
        <w:widowControl w:val="0"/>
        <w:pBdr>
          <w:top w:val="nil"/>
          <w:left w:val="nil"/>
          <w:bottom w:val="nil"/>
          <w:right w:val="nil"/>
          <w:between w:val="nil"/>
        </w:pBdr>
        <w:spacing w:before="70" w:line="804" w:lineRule="auto"/>
        <w:rPr>
          <w:rFonts w:eastAsia="Calibri"/>
          <w:color w:val="FFFFFF"/>
        </w:rPr>
      </w:pPr>
      <w:r w:rsidRPr="00111D88">
        <w:rPr>
          <w:rFonts w:eastAsia="Calibri"/>
          <w:color w:val="FFFFFF"/>
        </w:rPr>
        <w:lastRenderedPageBreak/>
        <w:t xml:space="preserve">Phase1 Phase 2 Phase 3 Phase 4 Phase 5 </w:t>
      </w:r>
    </w:p>
    <w:p w:rsidR="00400780" w:rsidRPr="00111D88" w:rsidRDefault="00111D88">
      <w:pPr>
        <w:pStyle w:val="normal0"/>
        <w:widowControl w:val="0"/>
        <w:pBdr>
          <w:top w:val="nil"/>
          <w:left w:val="nil"/>
          <w:bottom w:val="nil"/>
          <w:right w:val="nil"/>
          <w:between w:val="nil"/>
        </w:pBdr>
        <w:spacing w:line="240" w:lineRule="auto"/>
        <w:rPr>
          <w:rFonts w:eastAsia="Calibri"/>
          <w:color w:val="000000"/>
        </w:rPr>
      </w:pPr>
      <w:proofErr w:type="gramStart"/>
      <w:r w:rsidRPr="00111D88">
        <w:rPr>
          <w:rFonts w:eastAsia="Calibri"/>
          <w:color w:val="000000"/>
        </w:rPr>
        <w:t>state</w:t>
      </w:r>
      <w:proofErr w:type="gramEnd"/>
      <w:r w:rsidRPr="00111D88">
        <w:rPr>
          <w:rFonts w:eastAsia="Calibri"/>
          <w:color w:val="000000"/>
        </w:rPr>
        <w:t xml:space="preserve"> actors (private dentists)  </w:t>
      </w:r>
    </w:p>
    <w:p w:rsidR="00400780" w:rsidRPr="00111D88" w:rsidRDefault="00111D88">
      <w:pPr>
        <w:pStyle w:val="normal0"/>
        <w:widowControl w:val="0"/>
        <w:pBdr>
          <w:top w:val="nil"/>
          <w:left w:val="nil"/>
          <w:bottom w:val="nil"/>
          <w:right w:val="nil"/>
          <w:between w:val="nil"/>
        </w:pBdr>
        <w:spacing w:before="23" w:line="240" w:lineRule="auto"/>
        <w:rPr>
          <w:rFonts w:eastAsia="Calibri"/>
          <w:color w:val="000000"/>
        </w:rPr>
      </w:pPr>
      <w:r w:rsidRPr="00111D88">
        <w:rPr>
          <w:rFonts w:eastAsia="Calibri"/>
          <w:color w:val="000000"/>
        </w:rPr>
        <w:t xml:space="preserve">•15-20 days </w:t>
      </w:r>
    </w:p>
    <w:p w:rsidR="00400780" w:rsidRPr="00111D88" w:rsidRDefault="00111D88">
      <w:pPr>
        <w:pStyle w:val="normal0"/>
        <w:widowControl w:val="0"/>
        <w:pBdr>
          <w:top w:val="nil"/>
          <w:left w:val="nil"/>
          <w:bottom w:val="nil"/>
          <w:right w:val="nil"/>
          <w:between w:val="nil"/>
        </w:pBdr>
        <w:spacing w:before="261" w:line="219" w:lineRule="auto"/>
        <w:rPr>
          <w:rFonts w:eastAsia="Calibri"/>
          <w:color w:val="000000"/>
        </w:rPr>
      </w:pPr>
      <w:r w:rsidRPr="00111D88">
        <w:rPr>
          <w:rFonts w:eastAsia="Calibri"/>
          <w:color w:val="000000"/>
        </w:rPr>
        <w:t xml:space="preserve">•Searching existing policy documents from the government resources </w:t>
      </w:r>
      <w:proofErr w:type="gramStart"/>
      <w:r w:rsidRPr="00111D88">
        <w:rPr>
          <w:rFonts w:eastAsia="Calibri"/>
          <w:color w:val="000000"/>
        </w:rPr>
        <w:t>both  online</w:t>
      </w:r>
      <w:proofErr w:type="gramEnd"/>
      <w:r w:rsidRPr="00111D88">
        <w:rPr>
          <w:rFonts w:eastAsia="Calibri"/>
          <w:color w:val="000000"/>
        </w:rPr>
        <w:t xml:space="preserve"> and grey literature from </w:t>
      </w:r>
      <w:proofErr w:type="spellStart"/>
      <w:r w:rsidRPr="00111D88">
        <w:rPr>
          <w:rFonts w:eastAsia="Calibri"/>
          <w:color w:val="000000"/>
        </w:rPr>
        <w:t>librariries</w:t>
      </w:r>
      <w:proofErr w:type="spellEnd"/>
      <w:r w:rsidRPr="00111D88">
        <w:rPr>
          <w:rFonts w:eastAsia="Calibri"/>
          <w:color w:val="000000"/>
        </w:rPr>
        <w:t xml:space="preserve"> of health research </w:t>
      </w:r>
      <w:proofErr w:type="spellStart"/>
      <w:r w:rsidRPr="00111D88">
        <w:rPr>
          <w:rFonts w:eastAsia="Calibri"/>
          <w:color w:val="000000"/>
        </w:rPr>
        <w:t>centres</w:t>
      </w:r>
      <w:proofErr w:type="spellEnd"/>
      <w:r w:rsidRPr="00111D88">
        <w:rPr>
          <w:rFonts w:eastAsia="Calibri"/>
          <w:color w:val="000000"/>
        </w:rPr>
        <w:t xml:space="preserve"> in  Karnataka, content (SWOT) analysis and report writing.  </w:t>
      </w:r>
    </w:p>
    <w:p w:rsidR="00400780" w:rsidRPr="00111D88" w:rsidRDefault="00111D88">
      <w:pPr>
        <w:pStyle w:val="normal0"/>
        <w:widowControl w:val="0"/>
        <w:pBdr>
          <w:top w:val="nil"/>
          <w:left w:val="nil"/>
          <w:bottom w:val="nil"/>
          <w:right w:val="nil"/>
          <w:between w:val="nil"/>
        </w:pBdr>
        <w:spacing w:before="42" w:line="240" w:lineRule="auto"/>
        <w:rPr>
          <w:rFonts w:eastAsia="Calibri"/>
          <w:color w:val="000000"/>
        </w:rPr>
      </w:pPr>
      <w:r w:rsidRPr="00111D88">
        <w:rPr>
          <w:rFonts w:eastAsia="Calibri"/>
          <w:color w:val="000000"/>
        </w:rPr>
        <w:lastRenderedPageBreak/>
        <w:t xml:space="preserve">•20- 40 days </w:t>
      </w:r>
    </w:p>
    <w:p w:rsidR="00400780" w:rsidRPr="00111D88" w:rsidRDefault="00111D88">
      <w:pPr>
        <w:pStyle w:val="normal0"/>
        <w:widowControl w:val="0"/>
        <w:pBdr>
          <w:top w:val="nil"/>
          <w:left w:val="nil"/>
          <w:bottom w:val="nil"/>
          <w:right w:val="nil"/>
          <w:between w:val="nil"/>
        </w:pBdr>
        <w:spacing w:before="382" w:line="219" w:lineRule="auto"/>
        <w:rPr>
          <w:rFonts w:eastAsia="Calibri"/>
          <w:color w:val="000000"/>
        </w:rPr>
      </w:pPr>
      <w:r w:rsidRPr="00111D88">
        <w:rPr>
          <w:rFonts w:eastAsia="Calibri"/>
          <w:color w:val="000000"/>
        </w:rPr>
        <w:t xml:space="preserve">•Drafting policy recommendations based on </w:t>
      </w:r>
      <w:proofErr w:type="spellStart"/>
      <w:r w:rsidRPr="00111D88">
        <w:rPr>
          <w:rFonts w:eastAsia="Calibri"/>
          <w:color w:val="000000"/>
        </w:rPr>
        <w:t>consulations</w:t>
      </w:r>
      <w:proofErr w:type="spellEnd"/>
      <w:r w:rsidRPr="00111D88">
        <w:rPr>
          <w:rFonts w:eastAsia="Calibri"/>
          <w:color w:val="000000"/>
        </w:rPr>
        <w:t xml:space="preserve"> (phase 1) and </w:t>
      </w:r>
      <w:proofErr w:type="gramStart"/>
      <w:r w:rsidRPr="00111D88">
        <w:rPr>
          <w:rFonts w:eastAsia="Calibri"/>
          <w:color w:val="000000"/>
        </w:rPr>
        <w:t>SWOT  analysis</w:t>
      </w:r>
      <w:proofErr w:type="gramEnd"/>
      <w:r w:rsidRPr="00111D88">
        <w:rPr>
          <w:rFonts w:eastAsia="Calibri"/>
          <w:color w:val="000000"/>
        </w:rPr>
        <w:t xml:space="preserve"> (Phase 2) </w:t>
      </w:r>
    </w:p>
    <w:p w:rsidR="00400780" w:rsidRPr="00111D88" w:rsidRDefault="00111D88">
      <w:pPr>
        <w:pStyle w:val="normal0"/>
        <w:widowControl w:val="0"/>
        <w:pBdr>
          <w:top w:val="nil"/>
          <w:left w:val="nil"/>
          <w:bottom w:val="nil"/>
          <w:right w:val="nil"/>
          <w:between w:val="nil"/>
        </w:pBdr>
        <w:spacing w:before="42" w:line="240" w:lineRule="auto"/>
        <w:rPr>
          <w:rFonts w:eastAsia="Calibri"/>
          <w:color w:val="000000"/>
        </w:rPr>
      </w:pPr>
      <w:r w:rsidRPr="00111D88">
        <w:rPr>
          <w:rFonts w:eastAsia="Calibri"/>
          <w:color w:val="000000"/>
        </w:rPr>
        <w:t xml:space="preserve">•40-60 days </w:t>
      </w:r>
    </w:p>
    <w:p w:rsidR="00400780" w:rsidRPr="00111D88" w:rsidRDefault="00111D88">
      <w:pPr>
        <w:pStyle w:val="normal0"/>
        <w:widowControl w:val="0"/>
        <w:pBdr>
          <w:top w:val="nil"/>
          <w:left w:val="nil"/>
          <w:bottom w:val="nil"/>
          <w:right w:val="nil"/>
          <w:between w:val="nil"/>
        </w:pBdr>
        <w:spacing w:before="504" w:line="219" w:lineRule="auto"/>
        <w:rPr>
          <w:rFonts w:eastAsia="Calibri"/>
          <w:color w:val="000000"/>
        </w:rPr>
      </w:pPr>
      <w:r w:rsidRPr="00111D88">
        <w:rPr>
          <w:rFonts w:eastAsia="Calibri"/>
          <w:color w:val="000000"/>
        </w:rPr>
        <w:t xml:space="preserve">•Consultations with health policy experts from Karnataka, seeking comments </w:t>
      </w:r>
      <w:proofErr w:type="gramStart"/>
      <w:r w:rsidRPr="00111D88">
        <w:rPr>
          <w:rFonts w:eastAsia="Calibri"/>
          <w:color w:val="000000"/>
        </w:rPr>
        <w:t>on  the</w:t>
      </w:r>
      <w:proofErr w:type="gramEnd"/>
      <w:r w:rsidRPr="00111D88">
        <w:rPr>
          <w:rFonts w:eastAsia="Calibri"/>
          <w:color w:val="000000"/>
        </w:rPr>
        <w:t xml:space="preserve"> draft.  </w:t>
      </w:r>
    </w:p>
    <w:p w:rsidR="00400780" w:rsidRPr="00111D88" w:rsidRDefault="00111D88">
      <w:pPr>
        <w:pStyle w:val="normal0"/>
        <w:widowControl w:val="0"/>
        <w:pBdr>
          <w:top w:val="nil"/>
          <w:left w:val="nil"/>
          <w:bottom w:val="nil"/>
          <w:right w:val="nil"/>
          <w:between w:val="nil"/>
        </w:pBdr>
        <w:spacing w:before="41" w:line="240" w:lineRule="auto"/>
        <w:rPr>
          <w:rFonts w:eastAsia="Calibri"/>
          <w:color w:val="000000"/>
        </w:rPr>
      </w:pPr>
      <w:r w:rsidRPr="00111D88">
        <w:rPr>
          <w:rFonts w:eastAsia="Calibri"/>
          <w:color w:val="000000"/>
        </w:rPr>
        <w:t xml:space="preserve">•60-75 days </w:t>
      </w:r>
    </w:p>
    <w:p w:rsidR="00400780" w:rsidRPr="00111D88" w:rsidRDefault="00111D88">
      <w:pPr>
        <w:pStyle w:val="normal0"/>
        <w:widowControl w:val="0"/>
        <w:pBdr>
          <w:top w:val="nil"/>
          <w:left w:val="nil"/>
          <w:bottom w:val="nil"/>
          <w:right w:val="nil"/>
          <w:between w:val="nil"/>
        </w:pBdr>
        <w:spacing w:before="625" w:line="256" w:lineRule="auto"/>
        <w:rPr>
          <w:rFonts w:eastAsia="Calibri"/>
          <w:color w:val="000000"/>
        </w:rPr>
        <w:sectPr w:rsidR="00400780" w:rsidRPr="00111D88">
          <w:type w:val="continuous"/>
          <w:pgSz w:w="11900" w:h="16820"/>
          <w:pgMar w:top="1428" w:right="1954" w:bottom="2199" w:left="1600" w:header="0" w:footer="720" w:gutter="0"/>
          <w:cols w:num="2" w:space="720" w:equalWidth="0">
            <w:col w:w="4180" w:space="0"/>
            <w:col w:w="4180" w:space="0"/>
          </w:cols>
        </w:sectPr>
      </w:pPr>
      <w:r w:rsidRPr="00111D88">
        <w:rPr>
          <w:rFonts w:eastAsia="Calibri"/>
          <w:color w:val="000000"/>
        </w:rPr>
        <w:lastRenderedPageBreak/>
        <w:t>•</w:t>
      </w:r>
      <w:proofErr w:type="spellStart"/>
      <w:r w:rsidRPr="00111D88">
        <w:rPr>
          <w:rFonts w:eastAsia="Calibri"/>
          <w:color w:val="000000"/>
        </w:rPr>
        <w:t>Finalising</w:t>
      </w:r>
      <w:proofErr w:type="spellEnd"/>
      <w:r w:rsidRPr="00111D88">
        <w:rPr>
          <w:rFonts w:eastAsia="Calibri"/>
          <w:color w:val="000000"/>
        </w:rPr>
        <w:t xml:space="preserve"> the draft, Writing the final report and producing a policy brief •75- 90 days</w:t>
      </w:r>
    </w:p>
    <w:p w:rsidR="00400780" w:rsidRPr="00111D88" w:rsidRDefault="00111D88">
      <w:pPr>
        <w:pStyle w:val="normal0"/>
        <w:widowControl w:val="0"/>
        <w:pBdr>
          <w:top w:val="nil"/>
          <w:left w:val="nil"/>
          <w:bottom w:val="nil"/>
          <w:right w:val="nil"/>
          <w:between w:val="nil"/>
        </w:pBdr>
        <w:spacing w:line="240" w:lineRule="auto"/>
        <w:ind w:left="13"/>
        <w:rPr>
          <w:rFonts w:eastAsia="Calibri"/>
          <w:b/>
          <w:color w:val="000000"/>
        </w:rPr>
      </w:pPr>
      <w:r w:rsidRPr="00111D88">
        <w:rPr>
          <w:rFonts w:eastAsia="Calibri"/>
          <w:b/>
          <w:color w:val="000000"/>
        </w:rPr>
        <w:lastRenderedPageBreak/>
        <w:t xml:space="preserve">References: </w:t>
      </w:r>
    </w:p>
    <w:p w:rsidR="00400780" w:rsidRPr="00111D88" w:rsidRDefault="00111D88">
      <w:pPr>
        <w:pStyle w:val="normal0"/>
        <w:widowControl w:val="0"/>
        <w:pBdr>
          <w:top w:val="nil"/>
          <w:left w:val="nil"/>
          <w:bottom w:val="nil"/>
          <w:right w:val="nil"/>
          <w:between w:val="nil"/>
        </w:pBdr>
        <w:spacing w:before="191" w:line="243" w:lineRule="auto"/>
        <w:ind w:left="386" w:right="333" w:hanging="368"/>
        <w:rPr>
          <w:rFonts w:eastAsia="Calibri"/>
          <w:color w:val="000000"/>
        </w:rPr>
      </w:pPr>
      <w:r w:rsidRPr="00111D88">
        <w:rPr>
          <w:rFonts w:eastAsia="Calibri"/>
          <w:color w:val="000000"/>
        </w:rPr>
        <w:t xml:space="preserve">1. World Health </w:t>
      </w:r>
      <w:proofErr w:type="spellStart"/>
      <w:r w:rsidRPr="00111D88">
        <w:rPr>
          <w:rFonts w:eastAsia="Calibri"/>
          <w:color w:val="000000"/>
        </w:rPr>
        <w:t>Organisation</w:t>
      </w:r>
      <w:proofErr w:type="spellEnd"/>
      <w:r w:rsidRPr="00111D88">
        <w:rPr>
          <w:rFonts w:eastAsia="Calibri"/>
          <w:color w:val="000000"/>
        </w:rPr>
        <w:t xml:space="preserve">. </w:t>
      </w:r>
      <w:proofErr w:type="gramStart"/>
      <w:r w:rsidRPr="00111D88">
        <w:rPr>
          <w:rFonts w:eastAsia="Calibri"/>
          <w:color w:val="000000"/>
        </w:rPr>
        <w:t>Resolution on Oral Health.</w:t>
      </w:r>
      <w:proofErr w:type="gramEnd"/>
      <w:r w:rsidRPr="00111D88">
        <w:rPr>
          <w:rFonts w:eastAsia="Calibri"/>
          <w:color w:val="000000"/>
        </w:rPr>
        <w:t xml:space="preserve"> SEVENTY-FOURTH WORLD </w:t>
      </w:r>
      <w:proofErr w:type="gramStart"/>
      <w:r w:rsidRPr="00111D88">
        <w:rPr>
          <w:rFonts w:eastAsia="Calibri"/>
          <w:color w:val="000000"/>
        </w:rPr>
        <w:t>HEALTH  ASSEMBLY</w:t>
      </w:r>
      <w:proofErr w:type="gramEnd"/>
      <w:r w:rsidRPr="00111D88">
        <w:rPr>
          <w:rFonts w:eastAsia="Calibri"/>
          <w:color w:val="000000"/>
        </w:rPr>
        <w:t xml:space="preserve">. WHA74.5. Agenda item 13.2 [Internet]. Geneva: World Health </w:t>
      </w:r>
      <w:proofErr w:type="spellStart"/>
      <w:r w:rsidRPr="00111D88">
        <w:rPr>
          <w:rFonts w:eastAsia="Calibri"/>
          <w:color w:val="000000"/>
        </w:rPr>
        <w:t>organisation</w:t>
      </w:r>
      <w:proofErr w:type="spellEnd"/>
      <w:r w:rsidRPr="00111D88">
        <w:rPr>
          <w:rFonts w:eastAsia="Calibri"/>
          <w:color w:val="000000"/>
        </w:rPr>
        <w:t xml:space="preserve">; </w:t>
      </w:r>
      <w:proofErr w:type="gramStart"/>
      <w:r w:rsidRPr="00111D88">
        <w:rPr>
          <w:rFonts w:eastAsia="Calibri"/>
          <w:color w:val="000000"/>
        </w:rPr>
        <w:t>2021  May</w:t>
      </w:r>
      <w:proofErr w:type="gramEnd"/>
      <w:r w:rsidRPr="00111D88">
        <w:rPr>
          <w:rFonts w:eastAsia="Calibri"/>
          <w:color w:val="000000"/>
        </w:rPr>
        <w:t xml:space="preserve"> [cited 2021 Aug 22] p. 5. Available from:  </w:t>
      </w:r>
    </w:p>
    <w:p w:rsidR="00400780" w:rsidRPr="00111D88" w:rsidRDefault="00111D88">
      <w:pPr>
        <w:pStyle w:val="normal0"/>
        <w:widowControl w:val="0"/>
        <w:pBdr>
          <w:top w:val="nil"/>
          <w:left w:val="nil"/>
          <w:bottom w:val="nil"/>
          <w:right w:val="nil"/>
          <w:between w:val="nil"/>
        </w:pBdr>
        <w:spacing w:before="8" w:line="240" w:lineRule="auto"/>
        <w:ind w:left="399"/>
        <w:rPr>
          <w:rFonts w:eastAsia="Calibri"/>
          <w:color w:val="000000"/>
        </w:rPr>
      </w:pPr>
      <w:r w:rsidRPr="00111D88">
        <w:rPr>
          <w:rFonts w:eastAsia="Calibri"/>
          <w:color w:val="000000"/>
        </w:rPr>
        <w:t xml:space="preserve">https://apps.who.int/gb/ebwha/pdf_files/WHA74/A74_R5-en.pdf </w:t>
      </w:r>
    </w:p>
    <w:p w:rsidR="00400780" w:rsidRPr="00111D88" w:rsidRDefault="00111D88">
      <w:pPr>
        <w:pStyle w:val="normal0"/>
        <w:widowControl w:val="0"/>
        <w:pBdr>
          <w:top w:val="nil"/>
          <w:left w:val="nil"/>
          <w:bottom w:val="nil"/>
          <w:right w:val="nil"/>
          <w:between w:val="nil"/>
        </w:pBdr>
        <w:spacing w:before="251" w:line="243" w:lineRule="auto"/>
        <w:ind w:left="10" w:right="23"/>
        <w:jc w:val="center"/>
        <w:rPr>
          <w:rFonts w:eastAsia="Calibri"/>
          <w:color w:val="000000"/>
        </w:rPr>
      </w:pPr>
      <w:r w:rsidRPr="00111D88">
        <w:rPr>
          <w:rFonts w:eastAsia="Calibri"/>
          <w:color w:val="000000"/>
        </w:rPr>
        <w:t xml:space="preserve">2. </w:t>
      </w:r>
      <w:proofErr w:type="spellStart"/>
      <w:r w:rsidRPr="00111D88">
        <w:rPr>
          <w:rFonts w:eastAsia="Calibri"/>
          <w:color w:val="000000"/>
        </w:rPr>
        <w:t>Janakiram</w:t>
      </w:r>
      <w:proofErr w:type="spellEnd"/>
      <w:r w:rsidRPr="00111D88">
        <w:rPr>
          <w:rFonts w:eastAsia="Calibri"/>
          <w:color w:val="000000"/>
        </w:rPr>
        <w:t xml:space="preserve"> C, </w:t>
      </w:r>
      <w:proofErr w:type="spellStart"/>
      <w:r w:rsidRPr="00111D88">
        <w:rPr>
          <w:rFonts w:eastAsia="Calibri"/>
          <w:color w:val="000000"/>
        </w:rPr>
        <w:t>Sanjeevan</w:t>
      </w:r>
      <w:proofErr w:type="spellEnd"/>
      <w:r w:rsidRPr="00111D88">
        <w:rPr>
          <w:rFonts w:eastAsia="Calibri"/>
          <w:color w:val="000000"/>
        </w:rPr>
        <w:t xml:space="preserve"> V, Rajeev BR, Joseph J, </w:t>
      </w:r>
      <w:proofErr w:type="spellStart"/>
      <w:r w:rsidRPr="00111D88">
        <w:rPr>
          <w:rFonts w:eastAsia="Calibri"/>
          <w:color w:val="000000"/>
        </w:rPr>
        <w:t>Stauf</w:t>
      </w:r>
      <w:proofErr w:type="spellEnd"/>
      <w:r w:rsidRPr="00111D88">
        <w:rPr>
          <w:rFonts w:eastAsia="Calibri"/>
          <w:color w:val="000000"/>
        </w:rPr>
        <w:t xml:space="preserve"> N, </w:t>
      </w:r>
      <w:proofErr w:type="spellStart"/>
      <w:r w:rsidRPr="00111D88">
        <w:rPr>
          <w:rFonts w:eastAsia="Calibri"/>
          <w:color w:val="000000"/>
        </w:rPr>
        <w:t>Benzian</w:t>
      </w:r>
      <w:proofErr w:type="spellEnd"/>
      <w:r w:rsidRPr="00111D88">
        <w:rPr>
          <w:rFonts w:eastAsia="Calibri"/>
          <w:color w:val="000000"/>
        </w:rPr>
        <w:t xml:space="preserve"> H. Political priority of oral health  in India: analysis of the reasons for neglect. </w:t>
      </w:r>
      <w:proofErr w:type="gramStart"/>
      <w:r w:rsidRPr="00111D88">
        <w:rPr>
          <w:rFonts w:eastAsia="Calibri"/>
          <w:color w:val="000000"/>
        </w:rPr>
        <w:t>J Public Health Dent.</w:t>
      </w:r>
      <w:proofErr w:type="gramEnd"/>
      <w:r w:rsidRPr="00111D88">
        <w:rPr>
          <w:rFonts w:eastAsia="Calibri"/>
          <w:color w:val="000000"/>
        </w:rPr>
        <w:t xml:space="preserve"> 2018 Mar</w:t>
      </w:r>
      <w:proofErr w:type="gramStart"/>
      <w:r w:rsidRPr="00111D88">
        <w:rPr>
          <w:rFonts w:eastAsia="Calibri"/>
          <w:color w:val="000000"/>
        </w:rPr>
        <w:t>;78</w:t>
      </w:r>
      <w:proofErr w:type="gramEnd"/>
      <w:r w:rsidRPr="00111D88">
        <w:rPr>
          <w:rFonts w:eastAsia="Calibri"/>
          <w:color w:val="000000"/>
        </w:rPr>
        <w:t xml:space="preserve">(2):144–53.  </w:t>
      </w:r>
    </w:p>
    <w:p w:rsidR="00400780" w:rsidRPr="00111D88" w:rsidRDefault="00111D88">
      <w:pPr>
        <w:pStyle w:val="normal0"/>
        <w:widowControl w:val="0"/>
        <w:pBdr>
          <w:top w:val="nil"/>
          <w:left w:val="nil"/>
          <w:bottom w:val="nil"/>
          <w:right w:val="nil"/>
          <w:between w:val="nil"/>
        </w:pBdr>
        <w:spacing w:before="248" w:line="243" w:lineRule="auto"/>
        <w:ind w:left="392" w:right="181" w:hanging="382"/>
        <w:rPr>
          <w:rFonts w:eastAsia="Calibri"/>
          <w:color w:val="000000"/>
        </w:rPr>
      </w:pPr>
      <w:r w:rsidRPr="00111D88">
        <w:rPr>
          <w:rFonts w:eastAsia="Calibri"/>
          <w:color w:val="000000"/>
        </w:rPr>
        <w:t xml:space="preserve">3. </w:t>
      </w:r>
      <w:proofErr w:type="spellStart"/>
      <w:r w:rsidRPr="00111D88">
        <w:rPr>
          <w:rFonts w:eastAsia="Calibri"/>
          <w:color w:val="000000"/>
        </w:rPr>
        <w:t>Benzian</w:t>
      </w:r>
      <w:proofErr w:type="spellEnd"/>
      <w:r w:rsidRPr="00111D88">
        <w:rPr>
          <w:rFonts w:eastAsia="Calibri"/>
          <w:color w:val="000000"/>
        </w:rPr>
        <w:t xml:space="preserve"> H, </w:t>
      </w:r>
      <w:proofErr w:type="spellStart"/>
      <w:r w:rsidRPr="00111D88">
        <w:rPr>
          <w:rFonts w:eastAsia="Calibri"/>
          <w:color w:val="000000"/>
        </w:rPr>
        <w:t>Hobdell</w:t>
      </w:r>
      <w:proofErr w:type="spellEnd"/>
      <w:r w:rsidRPr="00111D88">
        <w:rPr>
          <w:rFonts w:eastAsia="Calibri"/>
          <w:color w:val="000000"/>
        </w:rPr>
        <w:t xml:space="preserve"> M, Holmgren C, Yee R, </w:t>
      </w:r>
      <w:proofErr w:type="spellStart"/>
      <w:r w:rsidRPr="00111D88">
        <w:rPr>
          <w:rFonts w:eastAsia="Calibri"/>
          <w:color w:val="000000"/>
        </w:rPr>
        <w:t>Monse</w:t>
      </w:r>
      <w:proofErr w:type="spellEnd"/>
      <w:r w:rsidRPr="00111D88">
        <w:rPr>
          <w:rFonts w:eastAsia="Calibri"/>
          <w:color w:val="000000"/>
        </w:rPr>
        <w:t xml:space="preserve"> B, Barnard JT, et al. Political priority of global  oral health: an analysis of reasons for international neglect. </w:t>
      </w:r>
      <w:proofErr w:type="spellStart"/>
      <w:r w:rsidRPr="00111D88">
        <w:rPr>
          <w:rFonts w:eastAsia="Calibri"/>
          <w:color w:val="000000"/>
        </w:rPr>
        <w:t>Int</w:t>
      </w:r>
      <w:proofErr w:type="spellEnd"/>
      <w:r w:rsidRPr="00111D88">
        <w:rPr>
          <w:rFonts w:eastAsia="Calibri"/>
          <w:color w:val="000000"/>
        </w:rPr>
        <w:t xml:space="preserve"> Dent J. 2011 Jun</w:t>
      </w:r>
      <w:proofErr w:type="gramStart"/>
      <w:r w:rsidRPr="00111D88">
        <w:rPr>
          <w:rFonts w:eastAsia="Calibri"/>
          <w:color w:val="000000"/>
        </w:rPr>
        <w:t>;61</w:t>
      </w:r>
      <w:proofErr w:type="gramEnd"/>
      <w:r w:rsidRPr="00111D88">
        <w:rPr>
          <w:rFonts w:eastAsia="Calibri"/>
          <w:color w:val="000000"/>
        </w:rPr>
        <w:t xml:space="preserve">(3):124–30.  </w:t>
      </w:r>
    </w:p>
    <w:p w:rsidR="00400780" w:rsidRPr="00111D88" w:rsidRDefault="00111D88">
      <w:pPr>
        <w:pStyle w:val="normal0"/>
        <w:widowControl w:val="0"/>
        <w:pBdr>
          <w:top w:val="nil"/>
          <w:left w:val="nil"/>
          <w:bottom w:val="nil"/>
          <w:right w:val="nil"/>
          <w:between w:val="nil"/>
        </w:pBdr>
        <w:spacing w:before="248" w:line="243" w:lineRule="auto"/>
        <w:ind w:left="393" w:right="540" w:hanging="389"/>
        <w:rPr>
          <w:rFonts w:eastAsia="Calibri"/>
          <w:color w:val="000000"/>
        </w:rPr>
      </w:pPr>
      <w:r w:rsidRPr="00111D88">
        <w:rPr>
          <w:rFonts w:eastAsia="Calibri"/>
          <w:color w:val="000000"/>
        </w:rPr>
        <w:t xml:space="preserve">4. Glick M, Williams DM, </w:t>
      </w:r>
      <w:proofErr w:type="spellStart"/>
      <w:r w:rsidRPr="00111D88">
        <w:rPr>
          <w:rFonts w:eastAsia="Calibri"/>
          <w:color w:val="000000"/>
        </w:rPr>
        <w:t>Yahya</w:t>
      </w:r>
      <w:proofErr w:type="spellEnd"/>
      <w:r w:rsidRPr="00111D88">
        <w:rPr>
          <w:rFonts w:eastAsia="Calibri"/>
          <w:color w:val="000000"/>
        </w:rPr>
        <w:t xml:space="preserve"> IB, </w:t>
      </w:r>
      <w:proofErr w:type="spellStart"/>
      <w:r w:rsidRPr="00111D88">
        <w:rPr>
          <w:rFonts w:eastAsia="Calibri"/>
          <w:color w:val="000000"/>
        </w:rPr>
        <w:t>Bondioni</w:t>
      </w:r>
      <w:proofErr w:type="spellEnd"/>
      <w:r w:rsidRPr="00111D88">
        <w:rPr>
          <w:rFonts w:eastAsia="Calibri"/>
          <w:color w:val="000000"/>
        </w:rPr>
        <w:t xml:space="preserve"> E, Clark P, </w:t>
      </w:r>
      <w:proofErr w:type="spellStart"/>
      <w:r w:rsidRPr="00111D88">
        <w:rPr>
          <w:rFonts w:eastAsia="Calibri"/>
          <w:color w:val="000000"/>
        </w:rPr>
        <w:t>Jagait</w:t>
      </w:r>
      <w:proofErr w:type="spellEnd"/>
      <w:r w:rsidRPr="00111D88">
        <w:rPr>
          <w:rFonts w:eastAsia="Calibri"/>
          <w:color w:val="000000"/>
        </w:rPr>
        <w:t xml:space="preserve"> CK, et al. Vision 2030: </w:t>
      </w:r>
      <w:proofErr w:type="gramStart"/>
      <w:r w:rsidRPr="00111D88">
        <w:rPr>
          <w:rFonts w:eastAsia="Calibri"/>
          <w:color w:val="000000"/>
        </w:rPr>
        <w:t>Delivering  Optimal</w:t>
      </w:r>
      <w:proofErr w:type="gramEnd"/>
      <w:r w:rsidRPr="00111D88">
        <w:rPr>
          <w:rFonts w:eastAsia="Calibri"/>
          <w:color w:val="000000"/>
        </w:rPr>
        <w:t xml:space="preserve"> Oral Health for All. Geneva: FDI; 2021.  </w:t>
      </w:r>
    </w:p>
    <w:p w:rsidR="00400780" w:rsidRPr="00111D88" w:rsidRDefault="00111D88">
      <w:pPr>
        <w:pStyle w:val="normal0"/>
        <w:widowControl w:val="0"/>
        <w:pBdr>
          <w:top w:val="nil"/>
          <w:left w:val="nil"/>
          <w:bottom w:val="nil"/>
          <w:right w:val="nil"/>
          <w:between w:val="nil"/>
        </w:pBdr>
        <w:spacing w:before="246" w:line="243" w:lineRule="auto"/>
        <w:ind w:left="402" w:right="549" w:hanging="393"/>
        <w:rPr>
          <w:rFonts w:eastAsia="Calibri"/>
          <w:color w:val="000000"/>
        </w:rPr>
      </w:pPr>
      <w:r w:rsidRPr="00111D88">
        <w:rPr>
          <w:rFonts w:eastAsia="Calibri"/>
          <w:color w:val="000000"/>
        </w:rPr>
        <w:t xml:space="preserve">5. World Health </w:t>
      </w:r>
      <w:proofErr w:type="spellStart"/>
      <w:r w:rsidRPr="00111D88">
        <w:rPr>
          <w:rFonts w:eastAsia="Calibri"/>
          <w:color w:val="000000"/>
        </w:rPr>
        <w:t>Organisation</w:t>
      </w:r>
      <w:proofErr w:type="spellEnd"/>
      <w:r w:rsidRPr="00111D88">
        <w:rPr>
          <w:rFonts w:eastAsia="Calibri"/>
          <w:color w:val="000000"/>
        </w:rPr>
        <w:t xml:space="preserve">. WHO Discussion Paper on Draft Global Strategy on Oral </w:t>
      </w:r>
      <w:proofErr w:type="gramStart"/>
      <w:r w:rsidRPr="00111D88">
        <w:rPr>
          <w:rFonts w:eastAsia="Calibri"/>
          <w:color w:val="000000"/>
        </w:rPr>
        <w:t>Health  [</w:t>
      </w:r>
      <w:proofErr w:type="gramEnd"/>
      <w:r w:rsidRPr="00111D88">
        <w:rPr>
          <w:rFonts w:eastAsia="Calibri"/>
          <w:color w:val="000000"/>
        </w:rPr>
        <w:t xml:space="preserve">Internet]. </w:t>
      </w:r>
      <w:proofErr w:type="gramStart"/>
      <w:r w:rsidRPr="00111D88">
        <w:rPr>
          <w:rFonts w:eastAsia="Calibri"/>
          <w:color w:val="000000"/>
        </w:rPr>
        <w:t xml:space="preserve">World Health </w:t>
      </w:r>
      <w:proofErr w:type="spellStart"/>
      <w:r w:rsidRPr="00111D88">
        <w:rPr>
          <w:rFonts w:eastAsia="Calibri"/>
          <w:color w:val="000000"/>
        </w:rPr>
        <w:t>Organisation</w:t>
      </w:r>
      <w:proofErr w:type="spellEnd"/>
      <w:r w:rsidRPr="00111D88">
        <w:rPr>
          <w:rFonts w:eastAsia="Calibri"/>
          <w:color w:val="000000"/>
        </w:rPr>
        <w:t>; 2021.</w:t>
      </w:r>
      <w:proofErr w:type="gramEnd"/>
      <w:r w:rsidRPr="00111D88">
        <w:rPr>
          <w:rFonts w:eastAsia="Calibri"/>
          <w:color w:val="000000"/>
        </w:rPr>
        <w:t xml:space="preserve"> Available from:  </w:t>
      </w:r>
    </w:p>
    <w:p w:rsidR="00400780" w:rsidRPr="00111D88" w:rsidRDefault="00111D88">
      <w:pPr>
        <w:pStyle w:val="normal0"/>
        <w:widowControl w:val="0"/>
        <w:pBdr>
          <w:top w:val="nil"/>
          <w:left w:val="nil"/>
          <w:bottom w:val="nil"/>
          <w:right w:val="nil"/>
          <w:between w:val="nil"/>
        </w:pBdr>
        <w:spacing w:before="8" w:line="243" w:lineRule="auto"/>
        <w:ind w:left="399" w:right="117"/>
        <w:rPr>
          <w:rFonts w:eastAsia="Calibri"/>
          <w:color w:val="000000"/>
        </w:rPr>
      </w:pPr>
      <w:r w:rsidRPr="00111D88">
        <w:rPr>
          <w:rFonts w:eastAsia="Calibri"/>
          <w:color w:val="000000"/>
        </w:rPr>
        <w:t xml:space="preserve">https://www.who.int/publications/m/item/who-discussion-paper-draft-global-strategy-on-oral health </w:t>
      </w:r>
    </w:p>
    <w:p w:rsidR="00400780" w:rsidRPr="00111D88" w:rsidRDefault="00111D88">
      <w:pPr>
        <w:pStyle w:val="normal0"/>
        <w:widowControl w:val="0"/>
        <w:pBdr>
          <w:top w:val="nil"/>
          <w:left w:val="nil"/>
          <w:bottom w:val="nil"/>
          <w:right w:val="nil"/>
          <w:between w:val="nil"/>
        </w:pBdr>
        <w:spacing w:before="248" w:line="243" w:lineRule="auto"/>
        <w:ind w:left="393" w:right="96" w:hanging="383"/>
        <w:rPr>
          <w:rFonts w:eastAsia="Calibri"/>
          <w:color w:val="000000"/>
        </w:rPr>
      </w:pPr>
      <w:r w:rsidRPr="00111D88">
        <w:rPr>
          <w:rFonts w:eastAsia="Calibri"/>
          <w:color w:val="000000"/>
        </w:rPr>
        <w:t xml:space="preserve">6. </w:t>
      </w:r>
      <w:proofErr w:type="spellStart"/>
      <w:r w:rsidRPr="00111D88">
        <w:rPr>
          <w:rFonts w:eastAsia="Calibri"/>
          <w:color w:val="000000"/>
        </w:rPr>
        <w:t>Gambhir</w:t>
      </w:r>
      <w:proofErr w:type="spellEnd"/>
      <w:r w:rsidRPr="00111D88">
        <w:rPr>
          <w:rFonts w:eastAsia="Calibri"/>
          <w:color w:val="000000"/>
        </w:rPr>
        <w:t xml:space="preserve"> R, Gupta T. Need for Oral Health Policy in India. Ann Med Health </w:t>
      </w:r>
      <w:proofErr w:type="spellStart"/>
      <w:r w:rsidRPr="00111D88">
        <w:rPr>
          <w:rFonts w:eastAsia="Calibri"/>
          <w:color w:val="000000"/>
        </w:rPr>
        <w:t>Sci</w:t>
      </w:r>
      <w:proofErr w:type="spellEnd"/>
      <w:r w:rsidRPr="00111D88">
        <w:rPr>
          <w:rFonts w:eastAsia="Calibri"/>
          <w:color w:val="000000"/>
        </w:rPr>
        <w:t xml:space="preserve"> Res. 2016</w:t>
      </w:r>
      <w:proofErr w:type="gramStart"/>
      <w:r w:rsidRPr="00111D88">
        <w:rPr>
          <w:rFonts w:eastAsia="Calibri"/>
          <w:color w:val="000000"/>
        </w:rPr>
        <w:t>;6</w:t>
      </w:r>
      <w:proofErr w:type="gramEnd"/>
      <w:r w:rsidRPr="00111D88">
        <w:rPr>
          <w:rFonts w:eastAsia="Calibri"/>
          <w:color w:val="000000"/>
        </w:rPr>
        <w:t xml:space="preserve">(1):50– 5. </w:t>
      </w:r>
    </w:p>
    <w:p w:rsidR="00400780" w:rsidRPr="00111D88" w:rsidRDefault="00111D88">
      <w:pPr>
        <w:pStyle w:val="normal0"/>
        <w:widowControl w:val="0"/>
        <w:pBdr>
          <w:top w:val="nil"/>
          <w:left w:val="nil"/>
          <w:bottom w:val="nil"/>
          <w:right w:val="nil"/>
          <w:between w:val="nil"/>
        </w:pBdr>
        <w:spacing w:before="248" w:line="243" w:lineRule="auto"/>
        <w:ind w:left="402" w:right="775" w:hanging="393"/>
        <w:rPr>
          <w:rFonts w:eastAsia="Calibri"/>
          <w:color w:val="000000"/>
        </w:rPr>
      </w:pPr>
      <w:r w:rsidRPr="00111D88">
        <w:rPr>
          <w:rFonts w:eastAsia="Calibri"/>
          <w:color w:val="000000"/>
        </w:rPr>
        <w:t xml:space="preserve">7. NITI </w:t>
      </w:r>
      <w:proofErr w:type="spellStart"/>
      <w:r w:rsidRPr="00111D88">
        <w:rPr>
          <w:rFonts w:eastAsia="Calibri"/>
          <w:color w:val="000000"/>
        </w:rPr>
        <w:t>Aayog</w:t>
      </w:r>
      <w:proofErr w:type="spellEnd"/>
      <w:r w:rsidRPr="00111D88">
        <w:rPr>
          <w:rFonts w:eastAsia="Calibri"/>
          <w:color w:val="000000"/>
        </w:rPr>
        <w:t xml:space="preserve">. SDG India Index &amp; Dashboard 2020-21: Partnerships in the Decade of </w:t>
      </w:r>
      <w:proofErr w:type="gramStart"/>
      <w:r w:rsidRPr="00111D88">
        <w:rPr>
          <w:rFonts w:eastAsia="Calibri"/>
          <w:color w:val="000000"/>
        </w:rPr>
        <w:t>Action  [</w:t>
      </w:r>
      <w:proofErr w:type="gramEnd"/>
      <w:r w:rsidRPr="00111D88">
        <w:rPr>
          <w:rFonts w:eastAsia="Calibri"/>
          <w:color w:val="000000"/>
        </w:rPr>
        <w:t xml:space="preserve">Internet]. New Delhi: Government of India; 2021. Available from:  </w:t>
      </w:r>
    </w:p>
    <w:p w:rsidR="00400780" w:rsidRPr="00111D88" w:rsidRDefault="00111D88">
      <w:pPr>
        <w:pStyle w:val="normal0"/>
        <w:widowControl w:val="0"/>
        <w:pBdr>
          <w:top w:val="nil"/>
          <w:left w:val="nil"/>
          <w:bottom w:val="nil"/>
          <w:right w:val="nil"/>
          <w:between w:val="nil"/>
        </w:pBdr>
        <w:spacing w:before="8" w:line="240" w:lineRule="auto"/>
        <w:ind w:left="399"/>
        <w:rPr>
          <w:rFonts w:eastAsia="Calibri"/>
          <w:color w:val="000000"/>
        </w:rPr>
      </w:pPr>
      <w:r w:rsidRPr="00111D88">
        <w:rPr>
          <w:rFonts w:eastAsia="Calibri"/>
          <w:color w:val="000000"/>
        </w:rPr>
        <w:t xml:space="preserve">https://www.niti.gov.in/writereaddata/files/SDG_3.0_Final_04.03.2021_Web_Spreads.pdf </w:t>
      </w:r>
    </w:p>
    <w:p w:rsidR="00400780" w:rsidRPr="00111D88" w:rsidRDefault="00111D88">
      <w:pPr>
        <w:pStyle w:val="normal0"/>
        <w:widowControl w:val="0"/>
        <w:pBdr>
          <w:top w:val="nil"/>
          <w:left w:val="nil"/>
          <w:bottom w:val="nil"/>
          <w:right w:val="nil"/>
          <w:between w:val="nil"/>
        </w:pBdr>
        <w:spacing w:before="248" w:line="243" w:lineRule="auto"/>
        <w:ind w:left="386" w:right="38" w:hanging="379"/>
        <w:rPr>
          <w:rFonts w:eastAsia="Calibri"/>
          <w:color w:val="000000"/>
        </w:rPr>
      </w:pPr>
      <w:r w:rsidRPr="00111D88">
        <w:rPr>
          <w:rFonts w:eastAsia="Calibri"/>
          <w:color w:val="000000"/>
        </w:rPr>
        <w:t xml:space="preserve">8. Government of Karnataka. “Sustainable Development Goals 2030: Strategies and Action plan </w:t>
      </w:r>
      <w:proofErr w:type="gramStart"/>
      <w:r w:rsidRPr="00111D88">
        <w:rPr>
          <w:rFonts w:eastAsia="Calibri"/>
          <w:color w:val="000000"/>
        </w:rPr>
        <w:t>for  Karnataka</w:t>
      </w:r>
      <w:proofErr w:type="gramEnd"/>
      <w:r w:rsidRPr="00111D88">
        <w:rPr>
          <w:rFonts w:eastAsia="Calibri"/>
          <w:color w:val="000000"/>
        </w:rPr>
        <w:t xml:space="preserve"> [Internet]. Planning, </w:t>
      </w:r>
      <w:proofErr w:type="spellStart"/>
      <w:r w:rsidRPr="00111D88">
        <w:rPr>
          <w:rFonts w:eastAsia="Calibri"/>
          <w:color w:val="000000"/>
        </w:rPr>
        <w:t>Programme</w:t>
      </w:r>
      <w:proofErr w:type="spellEnd"/>
      <w:r w:rsidRPr="00111D88">
        <w:rPr>
          <w:rFonts w:eastAsia="Calibri"/>
          <w:color w:val="000000"/>
        </w:rPr>
        <w:t xml:space="preserve"> Monitoring and Statistics Department, </w:t>
      </w:r>
      <w:proofErr w:type="gramStart"/>
      <w:r w:rsidRPr="00111D88">
        <w:rPr>
          <w:rFonts w:eastAsia="Calibri"/>
          <w:color w:val="000000"/>
        </w:rPr>
        <w:t>Government  of</w:t>
      </w:r>
      <w:proofErr w:type="gramEnd"/>
      <w:r w:rsidRPr="00111D88">
        <w:rPr>
          <w:rFonts w:eastAsia="Calibri"/>
          <w:color w:val="000000"/>
        </w:rPr>
        <w:t xml:space="preserve"> Karnataka; 2020. Available from: https://planning.karnataka.gov.in/storage/pdf files/Latest%20News/Karnataka%20SDG%20Vision%20document_27APRIL2020-with coverpage.pdf </w:t>
      </w:r>
    </w:p>
    <w:p w:rsidR="00400780" w:rsidRPr="00111D88" w:rsidRDefault="00111D88">
      <w:pPr>
        <w:pStyle w:val="normal0"/>
        <w:widowControl w:val="0"/>
        <w:pBdr>
          <w:top w:val="nil"/>
          <w:left w:val="nil"/>
          <w:bottom w:val="nil"/>
          <w:right w:val="nil"/>
          <w:between w:val="nil"/>
        </w:pBdr>
        <w:spacing w:before="247" w:line="243" w:lineRule="auto"/>
        <w:ind w:left="393" w:right="97" w:hanging="385"/>
        <w:rPr>
          <w:rFonts w:eastAsia="Calibri"/>
          <w:color w:val="000000"/>
        </w:rPr>
      </w:pPr>
      <w:r w:rsidRPr="00111D88">
        <w:rPr>
          <w:rFonts w:eastAsia="Calibri"/>
          <w:color w:val="000000"/>
        </w:rPr>
        <w:t xml:space="preserve">9. World Health Organization. </w:t>
      </w:r>
      <w:proofErr w:type="gramStart"/>
      <w:r w:rsidRPr="00111D88">
        <w:rPr>
          <w:rFonts w:eastAsia="Calibri"/>
          <w:color w:val="000000"/>
        </w:rPr>
        <w:t>Regional Office for Africa.</w:t>
      </w:r>
      <w:proofErr w:type="gramEnd"/>
      <w:r w:rsidRPr="00111D88">
        <w:rPr>
          <w:rFonts w:eastAsia="Calibri"/>
          <w:color w:val="000000"/>
        </w:rPr>
        <w:t xml:space="preserve"> Writing Oral Health Policy: A Manual </w:t>
      </w:r>
      <w:proofErr w:type="gramStart"/>
      <w:r w:rsidRPr="00111D88">
        <w:rPr>
          <w:rFonts w:eastAsia="Calibri"/>
          <w:color w:val="000000"/>
        </w:rPr>
        <w:t>for  Oral</w:t>
      </w:r>
      <w:proofErr w:type="gramEnd"/>
      <w:r w:rsidRPr="00111D88">
        <w:rPr>
          <w:rFonts w:eastAsia="Calibri"/>
          <w:color w:val="000000"/>
        </w:rPr>
        <w:t xml:space="preserve"> Health Managers in the WHO African Region [Internet]. </w:t>
      </w:r>
      <w:proofErr w:type="gramStart"/>
      <w:r w:rsidRPr="00111D88">
        <w:rPr>
          <w:rFonts w:eastAsia="Calibri"/>
          <w:color w:val="000000"/>
        </w:rPr>
        <w:t>World Health Organization.</w:t>
      </w:r>
      <w:proofErr w:type="gramEnd"/>
      <w:r w:rsidRPr="00111D88">
        <w:rPr>
          <w:rFonts w:eastAsia="Calibri"/>
          <w:color w:val="000000"/>
        </w:rPr>
        <w:t xml:space="preserve">  Regional Office for Africa; 2005 [cited 2021 Aug 20]. Report No.: AFR/ORH/05.1. Available from:  https://apps.who.int/iris/handle/10665/204462 </w:t>
      </w:r>
    </w:p>
    <w:p w:rsidR="00400780" w:rsidRPr="00111D88" w:rsidRDefault="00111D88">
      <w:pPr>
        <w:pStyle w:val="normal0"/>
        <w:widowControl w:val="0"/>
        <w:pBdr>
          <w:top w:val="nil"/>
          <w:left w:val="nil"/>
          <w:bottom w:val="nil"/>
          <w:right w:val="nil"/>
          <w:between w:val="nil"/>
        </w:pBdr>
        <w:spacing w:before="248" w:line="240" w:lineRule="auto"/>
        <w:ind w:left="13"/>
        <w:rPr>
          <w:rFonts w:eastAsia="Calibri"/>
          <w:b/>
          <w:color w:val="000000"/>
        </w:rPr>
      </w:pPr>
      <w:r w:rsidRPr="00111D88">
        <w:rPr>
          <w:rFonts w:eastAsia="Calibri"/>
          <w:b/>
          <w:color w:val="000000"/>
        </w:rPr>
        <w:t xml:space="preserve">Proposed Mentor: </w:t>
      </w:r>
    </w:p>
    <w:p w:rsidR="00400780" w:rsidRPr="00111D88" w:rsidRDefault="00111D88">
      <w:pPr>
        <w:pStyle w:val="normal0"/>
        <w:widowControl w:val="0"/>
        <w:pBdr>
          <w:top w:val="nil"/>
          <w:left w:val="nil"/>
          <w:bottom w:val="nil"/>
          <w:right w:val="nil"/>
          <w:between w:val="nil"/>
        </w:pBdr>
        <w:spacing w:before="191" w:line="240" w:lineRule="auto"/>
        <w:ind w:left="17"/>
        <w:rPr>
          <w:rFonts w:eastAsia="Calibri"/>
          <w:color w:val="000000"/>
        </w:rPr>
      </w:pPr>
      <w:r w:rsidRPr="00111D88">
        <w:rPr>
          <w:rFonts w:eastAsia="Calibri"/>
          <w:color w:val="000000"/>
        </w:rPr>
        <w:t xml:space="preserve">Dr Manu Raj </w:t>
      </w:r>
      <w:proofErr w:type="spellStart"/>
      <w:r w:rsidRPr="00111D88">
        <w:rPr>
          <w:rFonts w:eastAsia="Calibri"/>
          <w:color w:val="000000"/>
        </w:rPr>
        <w:t>Mathur</w:t>
      </w:r>
      <w:proofErr w:type="spellEnd"/>
      <w:r w:rsidRPr="00111D88">
        <w:rPr>
          <w:rFonts w:eastAsia="Calibri"/>
          <w:color w:val="000000"/>
        </w:rPr>
        <w:t xml:space="preserve">, PhD (UCL-London) </w:t>
      </w:r>
    </w:p>
    <w:p w:rsidR="00400780" w:rsidRPr="00111D88" w:rsidRDefault="00111D88">
      <w:pPr>
        <w:pStyle w:val="normal0"/>
        <w:widowControl w:val="0"/>
        <w:pBdr>
          <w:top w:val="nil"/>
          <w:left w:val="nil"/>
          <w:bottom w:val="nil"/>
          <w:right w:val="nil"/>
          <w:between w:val="nil"/>
        </w:pBdr>
        <w:spacing w:before="11" w:line="240" w:lineRule="auto"/>
        <w:ind w:left="6"/>
        <w:rPr>
          <w:rFonts w:eastAsia="Calibri"/>
          <w:color w:val="000000"/>
        </w:rPr>
      </w:pPr>
      <w:r w:rsidRPr="00111D88">
        <w:rPr>
          <w:rFonts w:eastAsia="Calibri"/>
          <w:color w:val="000000"/>
          <w:highlight w:val="white"/>
        </w:rPr>
        <w:t>Senior Research Scientist and Associate Professor</w:t>
      </w:r>
      <w:r w:rsidRPr="00111D88">
        <w:rPr>
          <w:rFonts w:eastAsia="Calibri"/>
          <w:color w:val="000000"/>
        </w:rPr>
        <w:t xml:space="preserve"> </w:t>
      </w:r>
    </w:p>
    <w:p w:rsidR="00400780" w:rsidRPr="00111D88" w:rsidRDefault="00111D88">
      <w:pPr>
        <w:pStyle w:val="normal0"/>
        <w:widowControl w:val="0"/>
        <w:pBdr>
          <w:top w:val="nil"/>
          <w:left w:val="nil"/>
          <w:bottom w:val="nil"/>
          <w:right w:val="nil"/>
          <w:between w:val="nil"/>
        </w:pBdr>
        <w:spacing w:before="11" w:line="240" w:lineRule="auto"/>
        <w:ind w:left="17"/>
        <w:rPr>
          <w:rFonts w:eastAsia="Calibri"/>
          <w:color w:val="000000"/>
        </w:rPr>
      </w:pPr>
      <w:r w:rsidRPr="00111D88">
        <w:rPr>
          <w:rFonts w:eastAsia="Calibri"/>
          <w:color w:val="000000"/>
          <w:highlight w:val="white"/>
        </w:rPr>
        <w:t>Public Health Foundation of India, New Delhi</w:t>
      </w:r>
      <w:r w:rsidRPr="00111D88">
        <w:rPr>
          <w:rFonts w:eastAsia="Calibri"/>
          <w:color w:val="000000"/>
        </w:rPr>
        <w:t xml:space="preserve"> </w:t>
      </w:r>
    </w:p>
    <w:p w:rsidR="00400780" w:rsidRPr="00111D88" w:rsidRDefault="00111D88">
      <w:pPr>
        <w:pStyle w:val="normal0"/>
        <w:widowControl w:val="0"/>
        <w:pBdr>
          <w:top w:val="nil"/>
          <w:left w:val="nil"/>
          <w:bottom w:val="nil"/>
          <w:right w:val="nil"/>
          <w:between w:val="nil"/>
        </w:pBdr>
        <w:spacing w:before="11" w:line="240" w:lineRule="auto"/>
        <w:ind w:left="15"/>
        <w:rPr>
          <w:rFonts w:eastAsia="Calibri"/>
          <w:color w:val="0000FF"/>
        </w:rPr>
      </w:pPr>
      <w:r w:rsidRPr="00111D88">
        <w:rPr>
          <w:rFonts w:eastAsia="Calibri"/>
          <w:color w:val="0000FF"/>
          <w:u w:val="single"/>
        </w:rPr>
        <w:t>https://phfi.org/member/manu-raj-mathur/</w:t>
      </w:r>
      <w:r w:rsidRPr="00111D88">
        <w:rPr>
          <w:rFonts w:eastAsia="Calibri"/>
          <w:color w:val="0000FF"/>
        </w:rPr>
        <w:t xml:space="preserve"> </w:t>
      </w:r>
    </w:p>
    <w:p w:rsidR="00400780" w:rsidRPr="00111D88" w:rsidRDefault="00111D88">
      <w:pPr>
        <w:pStyle w:val="normal0"/>
        <w:widowControl w:val="0"/>
        <w:pBdr>
          <w:top w:val="nil"/>
          <w:left w:val="nil"/>
          <w:bottom w:val="nil"/>
          <w:right w:val="nil"/>
          <w:between w:val="nil"/>
        </w:pBdr>
        <w:spacing w:before="8" w:line="240" w:lineRule="auto"/>
        <w:ind w:left="15"/>
        <w:rPr>
          <w:rFonts w:eastAsia="Calibri"/>
          <w:color w:val="0000FF"/>
        </w:rPr>
      </w:pPr>
      <w:r w:rsidRPr="00111D88">
        <w:rPr>
          <w:rFonts w:eastAsia="Calibri"/>
          <w:color w:val="0000FF"/>
          <w:highlight w:val="white"/>
          <w:u w:val="single"/>
        </w:rPr>
        <w:t>manu.mathur@phfi.org</w:t>
      </w:r>
      <w:r w:rsidRPr="00111D88">
        <w:rPr>
          <w:rFonts w:eastAsia="Calibri"/>
          <w:color w:val="0000FF"/>
        </w:rPr>
        <w:t xml:space="preserve"> </w:t>
      </w:r>
    </w:p>
    <w:p w:rsidR="00400780" w:rsidRDefault="00111D88">
      <w:pPr>
        <w:pStyle w:val="normal0"/>
        <w:widowControl w:val="0"/>
        <w:pBdr>
          <w:top w:val="nil"/>
          <w:left w:val="nil"/>
          <w:bottom w:val="nil"/>
          <w:right w:val="nil"/>
          <w:between w:val="nil"/>
        </w:pBdr>
        <w:spacing w:before="462" w:line="240" w:lineRule="auto"/>
        <w:ind w:left="13"/>
        <w:rPr>
          <w:rFonts w:eastAsia="Calibri"/>
          <w:color w:val="000000"/>
        </w:rPr>
      </w:pPr>
      <w:r w:rsidRPr="00111D88">
        <w:rPr>
          <w:rFonts w:eastAsia="Calibri"/>
          <w:b/>
          <w:color w:val="000000"/>
        </w:rPr>
        <w:lastRenderedPageBreak/>
        <w:t xml:space="preserve">Research Topic: </w:t>
      </w:r>
      <w:r w:rsidRPr="00111D88">
        <w:rPr>
          <w:rFonts w:eastAsia="Calibri"/>
          <w:color w:val="000000"/>
        </w:rPr>
        <w:t>Leadership and Governance</w:t>
      </w:r>
    </w:p>
    <w:p w:rsidR="00111D88" w:rsidRDefault="00111D88" w:rsidP="00111D88">
      <w:pPr>
        <w:shd w:val="clear" w:color="auto" w:fill="FFFFFF"/>
        <w:spacing w:after="200" w:line="253" w:lineRule="atLeast"/>
        <w:rPr>
          <w:b/>
        </w:rPr>
      </w:pPr>
    </w:p>
    <w:p w:rsidR="00111D88" w:rsidRPr="000F1D52" w:rsidRDefault="00111D88" w:rsidP="00111D88">
      <w:pPr>
        <w:shd w:val="clear" w:color="auto" w:fill="FFFFFF"/>
        <w:spacing w:after="200" w:line="253" w:lineRule="atLeast"/>
        <w:rPr>
          <w:rFonts w:eastAsia="Times New Roman"/>
          <w:color w:val="222222"/>
          <w:lang w:eastAsia="en-IN"/>
        </w:rPr>
      </w:pPr>
      <w:r w:rsidRPr="009C1C35">
        <w:rPr>
          <w:b/>
        </w:rPr>
        <w:t>Compensation</w:t>
      </w:r>
    </w:p>
    <w:p w:rsidR="001B711C" w:rsidRDefault="00111D88" w:rsidP="001B711C">
      <w:pPr>
        <w:jc w:val="both"/>
      </w:pPr>
      <w:r>
        <w:t xml:space="preserve">The Consultancy fee for this engagement is </w:t>
      </w:r>
      <w:r>
        <w:rPr>
          <w:bCs/>
        </w:rPr>
        <w:t>USD 5,000</w:t>
      </w:r>
      <w:r w:rsidRPr="00350403">
        <w:rPr>
          <w:b/>
          <w:bCs/>
        </w:rPr>
        <w:t xml:space="preserve"> </w:t>
      </w:r>
      <w:r w:rsidRPr="00350403">
        <w:t>(I</w:t>
      </w:r>
      <w:r>
        <w:t xml:space="preserve">nclusive of all indirect taxes). </w:t>
      </w:r>
      <w:r>
        <w:rPr>
          <w:color w:val="222222"/>
          <w:shd w:val="clear" w:color="auto" w:fill="FFFFFF"/>
        </w:rPr>
        <w:t xml:space="preserve">The payment will be disbursed in three </w:t>
      </w:r>
      <w:proofErr w:type="spellStart"/>
      <w:r>
        <w:rPr>
          <w:color w:val="222222"/>
          <w:shd w:val="clear" w:color="auto" w:fill="FFFFFF"/>
        </w:rPr>
        <w:t>instalments</w:t>
      </w:r>
      <w:proofErr w:type="spellEnd"/>
      <w:r>
        <w:rPr>
          <w:color w:val="222222"/>
          <w:shd w:val="clear" w:color="auto" w:fill="FFFFFF"/>
        </w:rPr>
        <w:t xml:space="preserve">, in the proportions given below </w:t>
      </w:r>
      <w:r w:rsidR="001B711C">
        <w:t>and the consultant should provide the invoice against each deliverable</w:t>
      </w:r>
      <w:r w:rsidR="001B711C" w:rsidRPr="00350403">
        <w:t xml:space="preserve">. </w:t>
      </w:r>
    </w:p>
    <w:p w:rsidR="00111D88" w:rsidRDefault="00111D88" w:rsidP="00111D88">
      <w:pPr>
        <w:jc w:val="both"/>
      </w:pPr>
    </w:p>
    <w:tbl>
      <w:tblPr>
        <w:tblW w:w="8000" w:type="dxa"/>
        <w:tblCellMar>
          <w:left w:w="0" w:type="dxa"/>
          <w:right w:w="0" w:type="dxa"/>
        </w:tblCellMar>
        <w:tblLook w:val="04A0"/>
      </w:tblPr>
      <w:tblGrid>
        <w:gridCol w:w="1192"/>
        <w:gridCol w:w="1217"/>
        <w:gridCol w:w="954"/>
        <w:gridCol w:w="4637"/>
      </w:tblGrid>
      <w:tr w:rsidR="00111D88" w:rsidRPr="000F1D52" w:rsidTr="0061284B">
        <w:trPr>
          <w:trHeight w:val="576"/>
        </w:trPr>
        <w:tc>
          <w:tcPr>
            <w:tcW w:w="1192"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hideMark/>
          </w:tcPr>
          <w:p w:rsidR="00111D88" w:rsidRPr="000F1D52" w:rsidRDefault="00111D88" w:rsidP="0061284B">
            <w:pPr>
              <w:spacing w:line="240" w:lineRule="auto"/>
              <w:rPr>
                <w:rFonts w:eastAsia="Times New Roman"/>
                <w:color w:val="000000"/>
              </w:rPr>
            </w:pPr>
            <w:proofErr w:type="spellStart"/>
            <w:r w:rsidRPr="000F1D52">
              <w:rPr>
                <w:rFonts w:eastAsia="Times New Roman"/>
                <w:b/>
                <w:bCs/>
                <w:color w:val="000000"/>
              </w:rPr>
              <w:t>Instalment</w:t>
            </w:r>
            <w:proofErr w:type="spellEnd"/>
            <w:r w:rsidRPr="000F1D52">
              <w:rPr>
                <w:rFonts w:eastAsia="Times New Roman"/>
                <w:b/>
                <w:bCs/>
                <w:color w:val="000000"/>
              </w:rPr>
              <w:t> </w:t>
            </w:r>
          </w:p>
        </w:tc>
        <w:tc>
          <w:tcPr>
            <w:tcW w:w="1217"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111D88" w:rsidRPr="000F1D52" w:rsidRDefault="00111D88" w:rsidP="0061284B">
            <w:pPr>
              <w:spacing w:line="240" w:lineRule="auto"/>
              <w:jc w:val="center"/>
              <w:rPr>
                <w:rFonts w:eastAsia="Times New Roman"/>
                <w:color w:val="000000"/>
              </w:rPr>
            </w:pPr>
            <w:r w:rsidRPr="000F1D52">
              <w:rPr>
                <w:rFonts w:eastAsia="Times New Roman"/>
                <w:b/>
                <w:bCs/>
                <w:color w:val="000000"/>
              </w:rPr>
              <w:t>Percentage</w:t>
            </w:r>
          </w:p>
        </w:tc>
        <w:tc>
          <w:tcPr>
            <w:tcW w:w="95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111D88" w:rsidRPr="000F1D52" w:rsidRDefault="00111D88" w:rsidP="0061284B">
            <w:pPr>
              <w:spacing w:line="240" w:lineRule="auto"/>
              <w:jc w:val="center"/>
              <w:rPr>
                <w:rFonts w:eastAsia="Times New Roman"/>
                <w:color w:val="000000"/>
              </w:rPr>
            </w:pPr>
            <w:r w:rsidRPr="000F1D52">
              <w:rPr>
                <w:rFonts w:eastAsia="Times New Roman"/>
                <w:b/>
                <w:bCs/>
                <w:color w:val="000000"/>
              </w:rPr>
              <w:t>Amount (USD)</w:t>
            </w:r>
          </w:p>
        </w:tc>
        <w:tc>
          <w:tcPr>
            <w:tcW w:w="4637"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111D88" w:rsidRPr="000F1D52" w:rsidRDefault="00111D88" w:rsidP="0061284B">
            <w:pPr>
              <w:spacing w:line="240" w:lineRule="auto"/>
              <w:jc w:val="center"/>
              <w:rPr>
                <w:rFonts w:eastAsia="Times New Roman"/>
                <w:color w:val="000000"/>
              </w:rPr>
            </w:pPr>
            <w:r w:rsidRPr="000F1D52">
              <w:rPr>
                <w:rFonts w:eastAsia="Times New Roman"/>
                <w:b/>
                <w:bCs/>
                <w:color w:val="000000"/>
              </w:rPr>
              <w:t>Deliverable/ Milestone </w:t>
            </w:r>
          </w:p>
        </w:tc>
      </w:tr>
      <w:tr w:rsidR="00111D88" w:rsidRPr="000F1D52" w:rsidTr="0061284B">
        <w:trPr>
          <w:trHeight w:val="288"/>
        </w:trPr>
        <w:tc>
          <w:tcPr>
            <w:tcW w:w="1192"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rsidR="00111D88" w:rsidRPr="000F1D52" w:rsidRDefault="00111D88" w:rsidP="0061284B">
            <w:pPr>
              <w:spacing w:line="240" w:lineRule="auto"/>
              <w:jc w:val="center"/>
              <w:rPr>
                <w:rFonts w:eastAsia="Times New Roman"/>
                <w:color w:val="000000"/>
              </w:rPr>
            </w:pPr>
            <w:r w:rsidRPr="000F1D52">
              <w:rPr>
                <w:rFonts w:eastAsia="Times New Roman"/>
                <w:color w:val="000000"/>
              </w:rPr>
              <w:t>1</w:t>
            </w:r>
          </w:p>
        </w:tc>
        <w:tc>
          <w:tcPr>
            <w:tcW w:w="1217"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111D88" w:rsidRPr="000F1D52" w:rsidRDefault="00111D88" w:rsidP="0061284B">
            <w:pPr>
              <w:spacing w:line="240" w:lineRule="auto"/>
              <w:jc w:val="center"/>
              <w:rPr>
                <w:rFonts w:eastAsia="Times New Roman"/>
                <w:color w:val="000000"/>
              </w:rPr>
            </w:pPr>
            <w:r w:rsidRPr="000F1D52">
              <w:rPr>
                <w:rFonts w:eastAsia="Times New Roman"/>
                <w:color w:val="000000"/>
              </w:rPr>
              <w:t>25</w:t>
            </w:r>
          </w:p>
        </w:tc>
        <w:tc>
          <w:tcPr>
            <w:tcW w:w="954"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111D88" w:rsidRPr="000F1D52" w:rsidRDefault="00111D88" w:rsidP="0061284B">
            <w:pPr>
              <w:spacing w:line="240" w:lineRule="auto"/>
              <w:jc w:val="center"/>
              <w:rPr>
                <w:rFonts w:eastAsia="Times New Roman"/>
                <w:color w:val="000000"/>
              </w:rPr>
            </w:pPr>
            <w:r w:rsidRPr="000F1D52">
              <w:rPr>
                <w:rFonts w:eastAsia="Times New Roman"/>
                <w:color w:val="000000"/>
              </w:rPr>
              <w:t>1250</w:t>
            </w:r>
          </w:p>
        </w:tc>
        <w:tc>
          <w:tcPr>
            <w:tcW w:w="4637"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111D88" w:rsidRPr="000F1D52" w:rsidRDefault="00111D88" w:rsidP="0061284B">
            <w:pPr>
              <w:spacing w:line="240" w:lineRule="auto"/>
              <w:rPr>
                <w:rFonts w:eastAsia="Times New Roman"/>
                <w:color w:val="000000"/>
              </w:rPr>
            </w:pPr>
            <w:r w:rsidRPr="000F1D52">
              <w:rPr>
                <w:rFonts w:eastAsia="Times New Roman"/>
                <w:color w:val="000000"/>
              </w:rPr>
              <w:t>On Signing Contract </w:t>
            </w:r>
          </w:p>
        </w:tc>
      </w:tr>
      <w:tr w:rsidR="00111D88" w:rsidRPr="000F1D52" w:rsidTr="0061284B">
        <w:trPr>
          <w:trHeight w:val="864"/>
        </w:trPr>
        <w:tc>
          <w:tcPr>
            <w:tcW w:w="1192"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rsidR="00111D88" w:rsidRPr="000F1D52" w:rsidRDefault="00111D88" w:rsidP="0061284B">
            <w:pPr>
              <w:spacing w:line="240" w:lineRule="auto"/>
              <w:jc w:val="center"/>
              <w:rPr>
                <w:rFonts w:eastAsia="Times New Roman"/>
                <w:color w:val="000000"/>
              </w:rPr>
            </w:pPr>
            <w:r w:rsidRPr="000F1D52">
              <w:rPr>
                <w:rFonts w:eastAsia="Times New Roman"/>
                <w:color w:val="000000"/>
              </w:rPr>
              <w:t>2</w:t>
            </w:r>
          </w:p>
        </w:tc>
        <w:tc>
          <w:tcPr>
            <w:tcW w:w="1217"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111D88" w:rsidRPr="000F1D52" w:rsidRDefault="00111D88" w:rsidP="0061284B">
            <w:pPr>
              <w:spacing w:line="240" w:lineRule="auto"/>
              <w:jc w:val="center"/>
              <w:rPr>
                <w:rFonts w:eastAsia="Times New Roman"/>
                <w:color w:val="000000"/>
              </w:rPr>
            </w:pPr>
            <w:r w:rsidRPr="000F1D52">
              <w:rPr>
                <w:rFonts w:eastAsia="Times New Roman"/>
                <w:color w:val="000000"/>
              </w:rPr>
              <w:t>25</w:t>
            </w:r>
          </w:p>
        </w:tc>
        <w:tc>
          <w:tcPr>
            <w:tcW w:w="954"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111D88" w:rsidRPr="000F1D52" w:rsidRDefault="00111D88" w:rsidP="0061284B">
            <w:pPr>
              <w:spacing w:line="240" w:lineRule="auto"/>
              <w:jc w:val="center"/>
              <w:rPr>
                <w:rFonts w:eastAsia="Times New Roman"/>
                <w:color w:val="000000"/>
              </w:rPr>
            </w:pPr>
            <w:r w:rsidRPr="000F1D52">
              <w:rPr>
                <w:rFonts w:eastAsia="Times New Roman"/>
                <w:color w:val="000000"/>
              </w:rPr>
              <w:t>1250</w:t>
            </w:r>
          </w:p>
        </w:tc>
        <w:tc>
          <w:tcPr>
            <w:tcW w:w="4637"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111D88" w:rsidRPr="000F1D52" w:rsidRDefault="00111D88" w:rsidP="0061284B">
            <w:pPr>
              <w:spacing w:line="240" w:lineRule="auto"/>
              <w:rPr>
                <w:rFonts w:eastAsia="Times New Roman"/>
                <w:color w:val="000000"/>
              </w:rPr>
            </w:pPr>
            <w:r w:rsidRPr="000F1D52">
              <w:rPr>
                <w:rFonts w:eastAsia="Times New Roman"/>
                <w:color w:val="000000"/>
              </w:rPr>
              <w:t>On submission of literature review and methodology (including stakeholders for a qualitative interview and analysis plan) approved by the Mentor, and</w:t>
            </w:r>
          </w:p>
        </w:tc>
      </w:tr>
      <w:tr w:rsidR="00111D88" w:rsidRPr="000F1D52" w:rsidTr="0061284B">
        <w:trPr>
          <w:trHeight w:val="576"/>
        </w:trPr>
        <w:tc>
          <w:tcPr>
            <w:tcW w:w="1192"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rsidR="00111D88" w:rsidRPr="000F1D52" w:rsidRDefault="00111D88" w:rsidP="0061284B">
            <w:pPr>
              <w:spacing w:line="240" w:lineRule="auto"/>
              <w:jc w:val="center"/>
              <w:rPr>
                <w:rFonts w:eastAsia="Times New Roman"/>
                <w:color w:val="000000"/>
              </w:rPr>
            </w:pPr>
            <w:r w:rsidRPr="000F1D52">
              <w:rPr>
                <w:rFonts w:eastAsia="Times New Roman"/>
                <w:color w:val="000000"/>
              </w:rPr>
              <w:t>3</w:t>
            </w:r>
          </w:p>
        </w:tc>
        <w:tc>
          <w:tcPr>
            <w:tcW w:w="1217"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111D88" w:rsidRPr="000F1D52" w:rsidRDefault="00111D88" w:rsidP="0061284B">
            <w:pPr>
              <w:spacing w:line="240" w:lineRule="auto"/>
              <w:jc w:val="center"/>
              <w:rPr>
                <w:rFonts w:eastAsia="Times New Roman"/>
                <w:color w:val="000000"/>
              </w:rPr>
            </w:pPr>
            <w:r w:rsidRPr="000F1D52">
              <w:rPr>
                <w:rFonts w:eastAsia="Times New Roman"/>
                <w:color w:val="000000"/>
              </w:rPr>
              <w:t>50</w:t>
            </w:r>
          </w:p>
        </w:tc>
        <w:tc>
          <w:tcPr>
            <w:tcW w:w="954"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111D88" w:rsidRPr="000F1D52" w:rsidRDefault="00111D88" w:rsidP="0061284B">
            <w:pPr>
              <w:spacing w:line="240" w:lineRule="auto"/>
              <w:jc w:val="center"/>
              <w:rPr>
                <w:rFonts w:eastAsia="Times New Roman"/>
                <w:color w:val="000000"/>
              </w:rPr>
            </w:pPr>
            <w:r w:rsidRPr="000F1D52">
              <w:rPr>
                <w:rFonts w:eastAsia="Times New Roman"/>
                <w:color w:val="000000"/>
              </w:rPr>
              <w:t>2500</w:t>
            </w:r>
          </w:p>
        </w:tc>
        <w:tc>
          <w:tcPr>
            <w:tcW w:w="4637"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111D88" w:rsidRPr="000F1D52" w:rsidRDefault="00111D88" w:rsidP="0061284B">
            <w:pPr>
              <w:spacing w:line="240" w:lineRule="auto"/>
              <w:rPr>
                <w:rFonts w:eastAsia="Times New Roman"/>
                <w:color w:val="000000"/>
              </w:rPr>
            </w:pPr>
            <w:r w:rsidRPr="000F1D52">
              <w:rPr>
                <w:rFonts w:eastAsia="Times New Roman"/>
                <w:color w:val="000000"/>
              </w:rPr>
              <w:t>On submission of the final deliverable approved and accepted by the Mentor &amp; AHI Team.  </w:t>
            </w:r>
          </w:p>
        </w:tc>
      </w:tr>
    </w:tbl>
    <w:p w:rsidR="00111D88" w:rsidRDefault="00111D88" w:rsidP="00111D88">
      <w:pPr>
        <w:jc w:val="both"/>
      </w:pPr>
    </w:p>
    <w:p w:rsidR="00111D88" w:rsidRDefault="00111D88" w:rsidP="00111D88">
      <w:pPr>
        <w:jc w:val="both"/>
        <w:rPr>
          <w:b/>
        </w:rPr>
      </w:pPr>
    </w:p>
    <w:p w:rsidR="00111D88" w:rsidRDefault="00111D88" w:rsidP="00111D88">
      <w:pPr>
        <w:jc w:val="both"/>
        <w:rPr>
          <w:b/>
        </w:rPr>
      </w:pPr>
      <w:r w:rsidRPr="009C1C35">
        <w:rPr>
          <w:b/>
        </w:rPr>
        <w:t>Term</w:t>
      </w:r>
    </w:p>
    <w:p w:rsidR="00111D88" w:rsidRPr="000F1D52" w:rsidRDefault="00111D88" w:rsidP="00111D88">
      <w:pPr>
        <w:jc w:val="both"/>
      </w:pPr>
    </w:p>
    <w:p w:rsidR="00111D88" w:rsidRDefault="00111D88" w:rsidP="00111D88">
      <w:pPr>
        <w:jc w:val="both"/>
      </w:pPr>
      <w:r w:rsidRPr="009C1C35">
        <w:t xml:space="preserve">This engagement shall commence upon execution of this Agreement. </w:t>
      </w:r>
      <w:r>
        <w:t>The Agreement shall c</w:t>
      </w:r>
      <w:r w:rsidRPr="009C1C35">
        <w:t xml:space="preserve">ontinue in full force and is effect </w:t>
      </w:r>
      <w:r w:rsidRPr="008B2D80">
        <w:t xml:space="preserve">from </w:t>
      </w:r>
      <w:r>
        <w:rPr>
          <w:b/>
        </w:rPr>
        <w:t>September 15, 2021</w:t>
      </w:r>
      <w:r w:rsidRPr="008B2D80">
        <w:t xml:space="preserve"> to </w:t>
      </w:r>
      <w:r>
        <w:rPr>
          <w:b/>
        </w:rPr>
        <w:t xml:space="preserve">December 15, 2021 </w:t>
      </w:r>
      <w:r w:rsidRPr="00741F45">
        <w:t>a</w:t>
      </w:r>
      <w:r w:rsidRPr="009C1C35">
        <w:t xml:space="preserve">nd is extendable based on the </w:t>
      </w:r>
      <w:r>
        <w:t>review of Consultant</w:t>
      </w:r>
      <w:r w:rsidRPr="009C1C35">
        <w:t xml:space="preserve">’s performance </w:t>
      </w:r>
      <w:r>
        <w:t xml:space="preserve">by the Foundation </w:t>
      </w:r>
      <w:r w:rsidRPr="009C1C35">
        <w:t xml:space="preserve">and mutual concurrence on revised terms of engagement. </w:t>
      </w:r>
    </w:p>
    <w:p w:rsidR="00111D88" w:rsidRPr="009C1C35" w:rsidRDefault="00111D88" w:rsidP="00111D88">
      <w:pPr>
        <w:jc w:val="both"/>
      </w:pPr>
    </w:p>
    <w:p w:rsidR="00111D88" w:rsidRPr="000F1D52" w:rsidRDefault="00111D88" w:rsidP="00111D88">
      <w:pPr>
        <w:pStyle w:val="ListParagraph"/>
        <w:jc w:val="both"/>
        <w:rPr>
          <w:rFonts w:ascii="Arial" w:hAnsi="Arial" w:cs="Arial"/>
        </w:rPr>
      </w:pPr>
    </w:p>
    <w:p w:rsidR="00111D88" w:rsidRPr="000F1D52" w:rsidRDefault="00111D88" w:rsidP="00111D88">
      <w:pPr>
        <w:pStyle w:val="ListParagraph"/>
        <w:rPr>
          <w:rFonts w:ascii="Arial" w:hAnsi="Arial" w:cs="Arial"/>
        </w:rPr>
      </w:pPr>
    </w:p>
    <w:p w:rsidR="00111D88" w:rsidRPr="000F1D52" w:rsidRDefault="00111D88" w:rsidP="00111D88">
      <w:pPr>
        <w:pStyle w:val="ListParagraph"/>
        <w:jc w:val="both"/>
        <w:rPr>
          <w:rFonts w:ascii="Arial" w:hAnsi="Arial" w:cs="Arial"/>
        </w:rPr>
      </w:pPr>
    </w:p>
    <w:p w:rsidR="00111D88" w:rsidRPr="000F1D52" w:rsidRDefault="00111D88" w:rsidP="00111D88">
      <w:pPr>
        <w:pStyle w:val="ListParagraph"/>
        <w:ind w:left="1080"/>
        <w:jc w:val="both"/>
        <w:rPr>
          <w:rFonts w:ascii="Arial" w:hAnsi="Arial" w:cs="Arial"/>
        </w:rPr>
      </w:pPr>
    </w:p>
    <w:p w:rsidR="00111D88" w:rsidRPr="000F1D52" w:rsidRDefault="00111D88" w:rsidP="00111D88"/>
    <w:p w:rsidR="00111D88" w:rsidRPr="00111D88" w:rsidRDefault="00111D88">
      <w:pPr>
        <w:pStyle w:val="normal0"/>
        <w:widowControl w:val="0"/>
        <w:pBdr>
          <w:top w:val="nil"/>
          <w:left w:val="nil"/>
          <w:bottom w:val="nil"/>
          <w:right w:val="nil"/>
          <w:between w:val="nil"/>
        </w:pBdr>
        <w:spacing w:before="462" w:line="240" w:lineRule="auto"/>
        <w:ind w:left="13"/>
        <w:rPr>
          <w:rFonts w:eastAsia="Calibri"/>
          <w:color w:val="000000"/>
        </w:rPr>
      </w:pPr>
    </w:p>
    <w:sectPr w:rsidR="00111D88" w:rsidRPr="00111D88" w:rsidSect="00400780">
      <w:type w:val="continuous"/>
      <w:pgSz w:w="11900" w:h="16820"/>
      <w:pgMar w:top="1428" w:right="1387" w:bottom="2199" w:left="1442" w:header="0" w:footer="720" w:gutter="0"/>
      <w:cols w:space="720" w:equalWidth="0">
        <w:col w:w="9069" w:space="0"/>
      </w:cols>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5"/>
  <w:proofState w:spelling="clean" w:grammar="clean"/>
  <w:defaultTabStop w:val="720"/>
  <w:characterSpacingControl w:val="doNotCompress"/>
  <w:compat/>
  <w:rsids>
    <w:rsidRoot w:val="00400780"/>
    <w:rsid w:val="00111D88"/>
    <w:rsid w:val="001B711C"/>
    <w:rsid w:val="00400780"/>
    <w:rsid w:val="009619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19E8"/>
  </w:style>
  <w:style w:type="paragraph" w:styleId="Heading1">
    <w:name w:val="heading 1"/>
    <w:basedOn w:val="normal0"/>
    <w:next w:val="normal0"/>
    <w:rsid w:val="00400780"/>
    <w:pPr>
      <w:keepNext/>
      <w:keepLines/>
      <w:spacing w:before="480" w:after="120"/>
      <w:outlineLvl w:val="0"/>
    </w:pPr>
    <w:rPr>
      <w:b/>
      <w:sz w:val="48"/>
      <w:szCs w:val="48"/>
    </w:rPr>
  </w:style>
  <w:style w:type="paragraph" w:styleId="Heading2">
    <w:name w:val="heading 2"/>
    <w:basedOn w:val="normal0"/>
    <w:next w:val="normal0"/>
    <w:rsid w:val="00400780"/>
    <w:pPr>
      <w:keepNext/>
      <w:keepLines/>
      <w:spacing w:before="360" w:after="80"/>
      <w:outlineLvl w:val="1"/>
    </w:pPr>
    <w:rPr>
      <w:b/>
      <w:sz w:val="36"/>
      <w:szCs w:val="36"/>
    </w:rPr>
  </w:style>
  <w:style w:type="paragraph" w:styleId="Heading3">
    <w:name w:val="heading 3"/>
    <w:basedOn w:val="normal0"/>
    <w:next w:val="normal0"/>
    <w:rsid w:val="00400780"/>
    <w:pPr>
      <w:keepNext/>
      <w:keepLines/>
      <w:spacing w:before="280" w:after="80"/>
      <w:outlineLvl w:val="2"/>
    </w:pPr>
    <w:rPr>
      <w:b/>
      <w:sz w:val="28"/>
      <w:szCs w:val="28"/>
    </w:rPr>
  </w:style>
  <w:style w:type="paragraph" w:styleId="Heading4">
    <w:name w:val="heading 4"/>
    <w:basedOn w:val="normal0"/>
    <w:next w:val="normal0"/>
    <w:rsid w:val="00400780"/>
    <w:pPr>
      <w:keepNext/>
      <w:keepLines/>
      <w:spacing w:before="240" w:after="40"/>
      <w:outlineLvl w:val="3"/>
    </w:pPr>
    <w:rPr>
      <w:b/>
      <w:sz w:val="24"/>
      <w:szCs w:val="24"/>
    </w:rPr>
  </w:style>
  <w:style w:type="paragraph" w:styleId="Heading5">
    <w:name w:val="heading 5"/>
    <w:basedOn w:val="normal0"/>
    <w:next w:val="normal0"/>
    <w:rsid w:val="00400780"/>
    <w:pPr>
      <w:keepNext/>
      <w:keepLines/>
      <w:spacing w:before="220" w:after="40"/>
      <w:outlineLvl w:val="4"/>
    </w:pPr>
    <w:rPr>
      <w:b/>
    </w:rPr>
  </w:style>
  <w:style w:type="paragraph" w:styleId="Heading6">
    <w:name w:val="heading 6"/>
    <w:basedOn w:val="normal0"/>
    <w:next w:val="normal0"/>
    <w:rsid w:val="0040078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400780"/>
  </w:style>
  <w:style w:type="paragraph" w:styleId="Title">
    <w:name w:val="Title"/>
    <w:basedOn w:val="normal0"/>
    <w:next w:val="normal0"/>
    <w:rsid w:val="00400780"/>
    <w:pPr>
      <w:keepNext/>
      <w:keepLines/>
      <w:spacing w:before="480" w:after="120"/>
    </w:pPr>
    <w:rPr>
      <w:b/>
      <w:sz w:val="72"/>
      <w:szCs w:val="72"/>
    </w:rPr>
  </w:style>
  <w:style w:type="paragraph" w:styleId="Subtitle">
    <w:name w:val="Subtitle"/>
    <w:basedOn w:val="normal0"/>
    <w:next w:val="normal0"/>
    <w:rsid w:val="00400780"/>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111D88"/>
    <w:pPr>
      <w:spacing w:after="160" w:line="259" w:lineRule="auto"/>
      <w:ind w:left="720"/>
      <w:contextualSpacing/>
    </w:pPr>
    <w:rPr>
      <w:rFonts w:asciiTheme="minorHAnsi" w:eastAsiaTheme="minorHAnsi" w:hAnsiTheme="minorHAnsi" w:cstheme="minorBidi"/>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1451</Words>
  <Characters>8274</Characters>
  <Application>Microsoft Office Word</Application>
  <DocSecurity>0</DocSecurity>
  <Lines>68</Lines>
  <Paragraphs>19</Paragraphs>
  <ScaleCrop>false</ScaleCrop>
  <Company>Grizli777</Company>
  <LinksUpToDate>false</LinksUpToDate>
  <CharactersWithSpaces>9706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Home</cp:lastModifiedBy>
  <cp:revision>3</cp:revision>
  <dcterms:created xsi:type="dcterms:W3CDTF">2021-09-13T14:40:00Z</dcterms:created>
  <dcterms:modified xsi:type="dcterms:W3CDTF">2021-09-14T08:50:00Z</dcterms:modified>
</cp:coreProperties>
</file>