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8DC" w:rsidRDefault="00EE696F" w:rsidP="004B27B0">
      <w:pPr>
        <w:jc w:val="both"/>
        <w:rPr>
          <w:rFonts w:ascii="Cambria" w:eastAsia="Times New Roman" w:hAnsi="Cambria" w:cs="Arial"/>
        </w:rPr>
      </w:pPr>
      <w:r w:rsidRPr="00671ADC">
        <w:rPr>
          <w:rFonts w:ascii="Cambria" w:hAnsi="Cambria" w:cstheme="minorHAnsi"/>
          <w:b/>
        </w:rPr>
        <w:t xml:space="preserve">Project Title: </w:t>
      </w:r>
      <w:r w:rsidR="004B27B0" w:rsidRPr="004B27B0">
        <w:rPr>
          <w:rFonts w:ascii="Cambria" w:eastAsia="Times New Roman" w:hAnsi="Cambria" w:cs="Arial"/>
        </w:rPr>
        <w:t>Improving Primary Health Care Services through Competency Development of Health Care Workers</w:t>
      </w:r>
    </w:p>
    <w:p w:rsidR="00E871DC" w:rsidRPr="00E871DC" w:rsidRDefault="00E871DC" w:rsidP="00E871DC">
      <w:pPr>
        <w:pStyle w:val="Heading1"/>
        <w:jc w:val="both"/>
        <w:rPr>
          <w:rFonts w:ascii="Cambria" w:hAnsi="Cambria"/>
          <w:sz w:val="22"/>
          <w:szCs w:val="22"/>
        </w:rPr>
      </w:pPr>
      <w:r w:rsidRPr="00E871DC">
        <w:rPr>
          <w:rFonts w:ascii="Cambria" w:hAnsi="Cambria"/>
          <w:sz w:val="22"/>
          <w:szCs w:val="22"/>
        </w:rPr>
        <w:t>Background</w:t>
      </w:r>
    </w:p>
    <w:p w:rsidR="00E871DC" w:rsidRPr="00E871DC" w:rsidRDefault="00E871DC" w:rsidP="00E871DC">
      <w:pPr>
        <w:jc w:val="both"/>
        <w:rPr>
          <w:rFonts w:ascii="Cambria" w:hAnsi="Cambria"/>
        </w:rPr>
      </w:pPr>
      <w:r w:rsidRPr="00E871DC">
        <w:rPr>
          <w:rFonts w:ascii="Cambria" w:hAnsi="Cambria"/>
        </w:rPr>
        <w:t>In the Indian context, health needs are changing because of three significant factors. These are emerging and re-emerging infectious diseases, the emergence of non-communicable chronic diseases, and accidents &amp;injuries. To provide health services for such changing needs and demands, there is a requirement</w:t>
      </w:r>
      <w:r>
        <w:rPr>
          <w:rFonts w:ascii="Cambria" w:hAnsi="Cambria"/>
        </w:rPr>
        <w:t xml:space="preserve"> </w:t>
      </w:r>
      <w:r w:rsidRPr="00E871DC">
        <w:rPr>
          <w:rFonts w:ascii="Cambria" w:hAnsi="Cambria"/>
        </w:rPr>
        <w:t>to develop relevant competencies among the health care workers. These competencies should be aligned  with the Comprehensive Primary Care Services delivered at the Primary health care facilities. It is expected that such competencies are developed during pre-service education of the health care workers. Human Resource for health producing  institutions must be aware of changing health needs. These institutions must maneuver health professional education to develop relevant competencies. Evidences suggest that pre service education is inadequate to develop required competencies during pre-service education. Therefore, health systems must make significant investments to to build competencies of Primary health workers during service.. However,  interventions to improve the competencies of health workers have not been developed to improve health services, especially in primary health care settings (Kadam, 2020).</w:t>
      </w:r>
    </w:p>
    <w:p w:rsidR="00E871DC" w:rsidRPr="00E871DC" w:rsidRDefault="00E871DC" w:rsidP="00E871DC">
      <w:pPr>
        <w:jc w:val="both"/>
        <w:rPr>
          <w:rFonts w:ascii="Cambria" w:hAnsi="Cambria"/>
        </w:rPr>
      </w:pPr>
      <w:r w:rsidRPr="00E871DC">
        <w:rPr>
          <w:rFonts w:ascii="Cambria" w:hAnsi="Cambria"/>
        </w:rPr>
        <w:t>The quality of health services is dependent on the competencies of health workers to provide specific health services by various categories of health staff. In India, there are separate councils for medical and paramedical health staff to regulate the quality of education in graduate and or diploma courses for doctors, nurses, pharmacists, and technicians. For example, there is a nursing council at the national and state level for nurses. National level nursing council guides syllabus development and frames rules on infrastructure and human resources. The state councils register</w:t>
      </w:r>
      <w:r>
        <w:rPr>
          <w:rFonts w:ascii="Cambria" w:hAnsi="Cambria"/>
        </w:rPr>
        <w:t xml:space="preserve"> </w:t>
      </w:r>
      <w:r w:rsidRPr="00E871DC">
        <w:rPr>
          <w:rFonts w:ascii="Cambria" w:hAnsi="Cambria"/>
        </w:rPr>
        <w:t>the candidates after successfully completing the said degree or diploma. These councils undertake regular inspection visits to ensure adequate infrastructure and human resources required for teaching are available. These educational institutions are from the public and private sector; more recently, the private sector has</w:t>
      </w:r>
      <w:r>
        <w:rPr>
          <w:rFonts w:ascii="Cambria" w:hAnsi="Cambria"/>
        </w:rPr>
        <w:t xml:space="preserve"> </w:t>
      </w:r>
      <w:r w:rsidRPr="00E871DC">
        <w:rPr>
          <w:rFonts w:ascii="Cambria" w:hAnsi="Cambria"/>
        </w:rPr>
        <w:t>dominated over the public sector institutions</w:t>
      </w:r>
    </w:p>
    <w:p w:rsidR="004B27B0" w:rsidRDefault="00E871DC" w:rsidP="00E871DC">
      <w:pPr>
        <w:jc w:val="both"/>
        <w:rPr>
          <w:rFonts w:ascii="Cambria" w:hAnsi="Cambria"/>
        </w:rPr>
      </w:pPr>
      <w:r>
        <w:rPr>
          <w:rFonts w:ascii="Cambria" w:hAnsi="Cambria"/>
        </w:rPr>
        <w:t xml:space="preserve">However, </w:t>
      </w:r>
      <w:r w:rsidRPr="00E871DC">
        <w:rPr>
          <w:rFonts w:ascii="Cambria" w:hAnsi="Cambria"/>
        </w:rPr>
        <w:t>the quality of medical and paramedical education is in question,</w:t>
      </w:r>
      <w:r>
        <w:rPr>
          <w:rFonts w:ascii="Cambria" w:hAnsi="Cambria"/>
        </w:rPr>
        <w:t xml:space="preserve"> </w:t>
      </w:r>
      <w:r w:rsidRPr="00E871DC">
        <w:rPr>
          <w:rFonts w:ascii="Cambria" w:hAnsi="Cambria"/>
        </w:rPr>
        <w:t>and health systems have to make huge investments in providing in-service training to develop competencies of newly joined health staff of all categories (Kadam, 2020). The health systems have introduced competency assessment while selecting the health staff.</w:t>
      </w:r>
    </w:p>
    <w:p w:rsidR="007901EF" w:rsidRPr="008031EC" w:rsidRDefault="007901EF" w:rsidP="008031EC">
      <w:pPr>
        <w:jc w:val="both"/>
        <w:rPr>
          <w:rFonts w:ascii="Cambria" w:hAnsi="Cambria"/>
        </w:rPr>
      </w:pPr>
      <w:r w:rsidRPr="008031EC">
        <w:rPr>
          <w:rFonts w:ascii="Cambria" w:hAnsi="Cambria"/>
        </w:rPr>
        <w:t>However,</w:t>
      </w:r>
      <w:r w:rsidR="008031EC">
        <w:rPr>
          <w:rFonts w:ascii="Cambria" w:hAnsi="Cambria"/>
        </w:rPr>
        <w:t xml:space="preserve"> </w:t>
      </w:r>
      <w:r w:rsidRPr="008031EC">
        <w:rPr>
          <w:rFonts w:ascii="Cambria" w:hAnsi="Cambria"/>
        </w:rPr>
        <w:t>they could not get the expected numbers of candidates with all required competencies for the job, therefore could not fill all the vacancies and had to advertise vacancies again.</w:t>
      </w:r>
    </w:p>
    <w:p w:rsidR="007901EF" w:rsidRPr="00BC6BAA" w:rsidRDefault="007901EF" w:rsidP="008031EC">
      <w:pPr>
        <w:jc w:val="both"/>
      </w:pPr>
      <w:r w:rsidRPr="008031EC">
        <w:rPr>
          <w:rFonts w:ascii="Cambria" w:hAnsi="Cambria"/>
        </w:rPr>
        <w:t>After recruitment, the health system has to provide induction training and continues to provide in-service training to build and sustain the required competencies of the health staff. In addition to in-service training, there are other human resource management</w:t>
      </w:r>
      <w:r w:rsidR="008031EC">
        <w:rPr>
          <w:rFonts w:ascii="Cambria" w:hAnsi="Cambria"/>
        </w:rPr>
        <w:t xml:space="preserve"> </w:t>
      </w:r>
      <w:r w:rsidRPr="008031EC">
        <w:rPr>
          <w:rFonts w:ascii="Cambria" w:hAnsi="Cambria"/>
        </w:rPr>
        <w:t>(HRM) functions such as supervision, review, and performance appraisal to assess and maintain the competencies. However, there is no evidence on how these HRM functions evaluate</w:t>
      </w:r>
      <w:r w:rsidR="008031EC">
        <w:rPr>
          <w:rFonts w:ascii="Cambria" w:hAnsi="Cambria"/>
        </w:rPr>
        <w:t xml:space="preserve"> </w:t>
      </w:r>
      <w:r w:rsidRPr="008031EC">
        <w:rPr>
          <w:rFonts w:ascii="Cambria" w:hAnsi="Cambria"/>
        </w:rPr>
        <w:t>or manage the competencies</w:t>
      </w:r>
      <w:r w:rsidRPr="00BC6BAA">
        <w:t xml:space="preserve">. </w:t>
      </w:r>
    </w:p>
    <w:p w:rsidR="007901EF" w:rsidRPr="007901EF" w:rsidRDefault="007901EF" w:rsidP="007901EF">
      <w:pPr>
        <w:jc w:val="both"/>
        <w:rPr>
          <w:rFonts w:ascii="Cambria" w:hAnsi="Cambria"/>
          <w:bCs/>
        </w:rPr>
      </w:pPr>
      <w:r w:rsidRPr="007901EF">
        <w:rPr>
          <w:rFonts w:ascii="Cambria" w:hAnsi="Cambria"/>
        </w:rPr>
        <w:t>Recently, an primary Care Provider competency assessment was done to elicit information for correctly diagnosing, prescribing the correct treatment and referring to higher facilities for  five common conditions.</w:t>
      </w:r>
      <w:r w:rsidRPr="007901EF">
        <w:rPr>
          <w:rFonts w:ascii="Cambria" w:hAnsi="Cambria"/>
          <w:bCs/>
          <w:iCs/>
        </w:rPr>
        <w:t xml:space="preserve"> It </w:t>
      </w:r>
      <w:r w:rsidR="00DC0E0A" w:rsidRPr="007901EF">
        <w:rPr>
          <w:rFonts w:ascii="Cambria" w:hAnsi="Cambria"/>
          <w:bCs/>
          <w:iCs/>
        </w:rPr>
        <w:t>reports that</w:t>
      </w:r>
      <w:r w:rsidRPr="007901EF">
        <w:rPr>
          <w:rFonts w:ascii="Cambria" w:hAnsi="Cambria"/>
          <w:bCs/>
          <w:iCs/>
        </w:rPr>
        <w:t xml:space="preserve"> the performance of the providers was not up to the mark – only </w:t>
      </w:r>
      <w:r w:rsidRPr="007901EF">
        <w:rPr>
          <w:rFonts w:ascii="Cambria" w:hAnsi="Cambria"/>
          <w:bCs/>
          <w:iCs/>
          <w:lang w:val="en-US"/>
        </w:rPr>
        <w:t>40% of providers were able to diagnose tuberculosis (TB) correctly, whereas correct diagnostic ability was 54% for pre-eclampsia, 55% for asthma, 67% for heart attack and 72% for diarrhea</w:t>
      </w:r>
      <w:r w:rsidRPr="007901EF">
        <w:rPr>
          <w:rFonts w:ascii="Cambria" w:hAnsi="Cambria"/>
          <w:lang w:val="en-US"/>
        </w:rPr>
        <w:t xml:space="preserve">. Doctors practicing in rural areas performed better than those in urban areas. </w:t>
      </w:r>
      <w:r w:rsidRPr="007901EF">
        <w:rPr>
          <w:rFonts w:ascii="Cambria" w:hAnsi="Cambria"/>
          <w:lang w:val="en-US"/>
        </w:rPr>
        <w:lastRenderedPageBreak/>
        <w:t xml:space="preserve">Private providers showed better competence in diagnosing most diseases except for TB. </w:t>
      </w:r>
      <w:r w:rsidRPr="007901EF">
        <w:rPr>
          <w:rFonts w:ascii="Cambria" w:hAnsi="Cambria"/>
          <w:bCs/>
          <w:iCs/>
          <w:lang w:val="en-US"/>
        </w:rPr>
        <w:t>In most cases, the condition was misdiagnosed as a milder illness. Most providers could not prescribe the right treatment,</w:t>
      </w:r>
      <w:r>
        <w:rPr>
          <w:rFonts w:ascii="Cambria" w:hAnsi="Cambria"/>
          <w:bCs/>
          <w:iCs/>
          <w:lang w:val="en-US"/>
        </w:rPr>
        <w:t xml:space="preserve"> </w:t>
      </w:r>
      <w:r w:rsidRPr="007901EF">
        <w:rPr>
          <w:rFonts w:ascii="Cambria" w:hAnsi="Cambria"/>
          <w:bCs/>
          <w:iCs/>
          <w:lang w:val="en-US"/>
        </w:rPr>
        <w:t>recommended by STGs or correctly refer</w:t>
      </w:r>
      <w:r>
        <w:rPr>
          <w:rFonts w:ascii="Cambria" w:hAnsi="Cambria"/>
          <w:bCs/>
          <w:iCs/>
          <w:lang w:val="en-US"/>
        </w:rPr>
        <w:t xml:space="preserve"> </w:t>
      </w:r>
      <w:r w:rsidRPr="007901EF">
        <w:rPr>
          <w:rFonts w:ascii="Cambria" w:hAnsi="Cambria"/>
          <w:bCs/>
          <w:iCs/>
          <w:lang w:val="en-US"/>
        </w:rPr>
        <w:t>patients to higher facilities when required</w:t>
      </w:r>
      <w:r w:rsidRPr="007901EF">
        <w:rPr>
          <w:rFonts w:ascii="Cambria" w:hAnsi="Cambria"/>
          <w:lang w:val="en-US"/>
        </w:rPr>
        <w:t>.</w:t>
      </w:r>
      <w:r w:rsidRPr="007901EF">
        <w:rPr>
          <w:rFonts w:ascii="Cambria" w:hAnsi="Cambria"/>
        </w:rPr>
        <w:t>This survey reported a high percentage of referrals from PHCs and SCs to the higher centers for complex cases.</w:t>
      </w:r>
      <w:r w:rsidRPr="007901EF">
        <w:rPr>
          <w:rFonts w:ascii="Cambria" w:hAnsi="Cambria"/>
          <w:bCs/>
        </w:rPr>
        <w:t xml:space="preserve"> However, the back referrals were very few, indicating inefficiencies in the health system's functioning. </w:t>
      </w:r>
      <w:r w:rsidRPr="007901EF">
        <w:rPr>
          <w:rFonts w:ascii="Cambria" w:hAnsi="Cambria"/>
        </w:rPr>
        <w:t>Out of the total PHCs, 56% refer to CHCs, 28% to sub-centers,</w:t>
      </w:r>
      <w:r>
        <w:rPr>
          <w:rFonts w:ascii="Cambria" w:hAnsi="Cambria"/>
        </w:rPr>
        <w:t xml:space="preserve"> </w:t>
      </w:r>
      <w:r w:rsidRPr="007901EF">
        <w:rPr>
          <w:rFonts w:ascii="Cambria" w:hAnsi="Cambria"/>
        </w:rPr>
        <w:t>and 10% to district hospitals. Regarding the referral network among the public hospitals (including the CHCs) and private hospitals, 87% refer patients to public hospitals, while 7% to other private hospitals. In other instances, most of the public hospitals refer their patients to other public hospitals.</w:t>
      </w:r>
    </w:p>
    <w:p w:rsidR="009F3E0E" w:rsidRPr="009F3E0E" w:rsidRDefault="007901EF" w:rsidP="009F3E0E">
      <w:pPr>
        <w:jc w:val="both"/>
        <w:rPr>
          <w:rFonts w:ascii="Cambria" w:eastAsia="Times New Roman" w:hAnsi="Cambria" w:cs="Arial"/>
        </w:rPr>
      </w:pPr>
      <w:r w:rsidRPr="007901EF">
        <w:rPr>
          <w:rFonts w:ascii="Cambria" w:hAnsi="Cambria"/>
        </w:rPr>
        <w:t>These findings indicate many challenges in delivering quality healthcare services in Odisha. Even though physical access to health facilities is good,</w:t>
      </w:r>
      <w:r>
        <w:rPr>
          <w:rFonts w:ascii="Cambria" w:hAnsi="Cambria"/>
        </w:rPr>
        <w:t xml:space="preserve"> </w:t>
      </w:r>
      <w:r w:rsidRPr="007901EF">
        <w:rPr>
          <w:rFonts w:ascii="Cambria" w:hAnsi="Cambria"/>
        </w:rPr>
        <w:t xml:space="preserve">there is a chronic shortage of staff at all levels. The competence level of primary Care health workers in place is not up to the mark. One key potential area for intervention includes strengthening primary healthcare services by strategies aimed at improving the competence of the </w:t>
      </w:r>
      <w:r w:rsidRPr="009F3E0E">
        <w:rPr>
          <w:rFonts w:ascii="Cambria" w:hAnsi="Cambria"/>
        </w:rPr>
        <w:t>primary healthcare</w:t>
      </w:r>
      <w:r w:rsidR="009F3E0E" w:rsidRPr="009F3E0E">
        <w:rPr>
          <w:rFonts w:ascii="Cambria" w:eastAsia="Times New Roman" w:hAnsi="Cambria" w:cs="Arial"/>
        </w:rPr>
        <w:t xml:space="preserve"> </w:t>
      </w:r>
      <w:r w:rsidR="009F3E0E" w:rsidRPr="009F3E0E">
        <w:rPr>
          <w:rFonts w:ascii="Cambria" w:hAnsi="Cambria"/>
        </w:rPr>
        <w:t xml:space="preserve">providers for clinical care and for handling management and administrative/financial responsibilities. </w:t>
      </w:r>
    </w:p>
    <w:p w:rsidR="009D3B3E" w:rsidRDefault="009F3E0E" w:rsidP="009D3B3E">
      <w:pPr>
        <w:jc w:val="both"/>
        <w:rPr>
          <w:rFonts w:ascii="Cambria" w:hAnsi="Cambria"/>
        </w:rPr>
      </w:pPr>
      <w:r w:rsidRPr="009F3E0E">
        <w:rPr>
          <w:rFonts w:ascii="Cambria" w:hAnsi="Cambria"/>
        </w:rPr>
        <w:t xml:space="preserve">It is evident that in delivering quality primary health care services, the competency of health care workers is one of the significant challenges in Indian context. Developing the competency of Primary Health care worker is the only solution to improve the quality of primary health care services. </w:t>
      </w:r>
    </w:p>
    <w:p w:rsidR="00A92104" w:rsidRPr="009D3B3E" w:rsidRDefault="00A92104" w:rsidP="009D3B3E">
      <w:pPr>
        <w:jc w:val="both"/>
        <w:rPr>
          <w:rFonts w:ascii="Cambria" w:hAnsi="Cambria"/>
          <w:b/>
        </w:rPr>
      </w:pPr>
      <w:r w:rsidRPr="009D3B3E">
        <w:rPr>
          <w:rFonts w:ascii="Cambria" w:hAnsi="Cambria"/>
          <w:b/>
        </w:rPr>
        <w:t>Research questions</w:t>
      </w:r>
    </w:p>
    <w:p w:rsidR="00A92104" w:rsidRPr="00A92104" w:rsidRDefault="00A92104" w:rsidP="00A92104">
      <w:pPr>
        <w:pStyle w:val="ListParagraph"/>
        <w:numPr>
          <w:ilvl w:val="0"/>
          <w:numId w:val="16"/>
        </w:numPr>
        <w:spacing w:line="360" w:lineRule="auto"/>
        <w:jc w:val="both"/>
        <w:rPr>
          <w:rFonts w:ascii="Cambria" w:hAnsi="Cambria"/>
        </w:rPr>
      </w:pPr>
      <w:r w:rsidRPr="00A92104">
        <w:rPr>
          <w:rFonts w:ascii="Cambria" w:hAnsi="Cambria"/>
        </w:rPr>
        <w:t>What is the package of services and competencies required for providing primary health care services?</w:t>
      </w:r>
    </w:p>
    <w:p w:rsidR="00A92104" w:rsidRPr="00A92104" w:rsidRDefault="00A92104" w:rsidP="00A92104">
      <w:pPr>
        <w:pStyle w:val="ListParagraph"/>
        <w:numPr>
          <w:ilvl w:val="0"/>
          <w:numId w:val="16"/>
        </w:numPr>
        <w:spacing w:line="360" w:lineRule="auto"/>
        <w:jc w:val="both"/>
        <w:rPr>
          <w:rFonts w:ascii="Cambria" w:hAnsi="Cambria"/>
        </w:rPr>
      </w:pPr>
      <w:r w:rsidRPr="00A92104">
        <w:rPr>
          <w:rFonts w:ascii="Cambria" w:hAnsi="Cambria"/>
        </w:rPr>
        <w:t>What are the existing competencies of medical doctors, staff nurses, pharmacists, and lab technicians over a period of their length of service?</w:t>
      </w:r>
    </w:p>
    <w:p w:rsidR="00A92104" w:rsidRPr="00A92104" w:rsidRDefault="00A92104" w:rsidP="00A92104">
      <w:pPr>
        <w:pStyle w:val="ListParagraph"/>
        <w:numPr>
          <w:ilvl w:val="0"/>
          <w:numId w:val="16"/>
        </w:numPr>
        <w:spacing w:line="360" w:lineRule="auto"/>
        <w:jc w:val="both"/>
        <w:rPr>
          <w:rFonts w:ascii="Cambria" w:eastAsia="Calibri" w:hAnsi="Cambria" w:cs="Times New Roman"/>
          <w:bCs/>
        </w:rPr>
      </w:pPr>
      <w:r w:rsidRPr="00A92104">
        <w:rPr>
          <w:rFonts w:ascii="Cambria" w:hAnsi="Cambria"/>
        </w:rPr>
        <w:t>What are the existing mechanisms for developing, monitoring, and evaluating competencies by the health systems?</w:t>
      </w:r>
    </w:p>
    <w:p w:rsidR="00A92104" w:rsidRPr="00A92104" w:rsidRDefault="00A92104" w:rsidP="00A92104">
      <w:pPr>
        <w:pStyle w:val="ListParagraph"/>
        <w:numPr>
          <w:ilvl w:val="0"/>
          <w:numId w:val="16"/>
        </w:numPr>
        <w:spacing w:line="360" w:lineRule="auto"/>
        <w:jc w:val="both"/>
        <w:rPr>
          <w:rFonts w:ascii="Cambria" w:eastAsia="Calibri" w:hAnsi="Cambria" w:cs="Times New Roman"/>
          <w:bCs/>
        </w:rPr>
      </w:pPr>
      <w:r w:rsidRPr="00A92104">
        <w:rPr>
          <w:rFonts w:ascii="Cambria" w:eastAsia="Calibri" w:hAnsi="Cambria" w:cs="Times New Roman"/>
          <w:bCs/>
        </w:rPr>
        <w:t>What can be the interventions and strategies</w:t>
      </w:r>
      <w:r>
        <w:rPr>
          <w:rFonts w:ascii="Cambria" w:eastAsia="Calibri" w:hAnsi="Cambria" w:cs="Times New Roman"/>
          <w:bCs/>
        </w:rPr>
        <w:t xml:space="preserve"> </w:t>
      </w:r>
      <w:r w:rsidRPr="00A92104">
        <w:rPr>
          <w:rFonts w:ascii="Cambria" w:eastAsia="Calibri" w:hAnsi="Cambria" w:cs="Times New Roman"/>
          <w:bCs/>
        </w:rPr>
        <w:t>to</w:t>
      </w:r>
      <w:r>
        <w:rPr>
          <w:rFonts w:ascii="Cambria" w:eastAsia="Calibri" w:hAnsi="Cambria" w:cs="Times New Roman"/>
          <w:bCs/>
        </w:rPr>
        <w:t xml:space="preserve"> </w:t>
      </w:r>
      <w:r w:rsidRPr="00A92104">
        <w:rPr>
          <w:rFonts w:ascii="Cambria" w:eastAsia="Calibri" w:hAnsi="Cambria" w:cs="Times New Roman"/>
          <w:bCs/>
        </w:rPr>
        <w:t>develop and maintain competencies of the health staff (doctors, nurses, pharmacists, and lab technicians) to improve the delivery of primary healthcare services?</w:t>
      </w:r>
    </w:p>
    <w:p w:rsidR="009D3B3E" w:rsidRPr="009D3B3E" w:rsidRDefault="009D3B3E" w:rsidP="009D3B3E">
      <w:pPr>
        <w:pStyle w:val="Heading1"/>
        <w:rPr>
          <w:rFonts w:ascii="Cambria" w:hAnsi="Cambria"/>
          <w:b/>
          <w:color w:val="auto"/>
          <w:sz w:val="22"/>
          <w:szCs w:val="22"/>
        </w:rPr>
      </w:pPr>
      <w:r w:rsidRPr="009D3B3E">
        <w:rPr>
          <w:rFonts w:ascii="Cambria" w:hAnsi="Cambria"/>
          <w:b/>
          <w:color w:val="auto"/>
          <w:sz w:val="22"/>
          <w:szCs w:val="22"/>
        </w:rPr>
        <w:t>Objective-wise Methodology</w:t>
      </w:r>
    </w:p>
    <w:p w:rsidR="004B27B0" w:rsidRPr="00E871DC" w:rsidRDefault="004B27B0" w:rsidP="00E871DC">
      <w:pPr>
        <w:jc w:val="both"/>
        <w:rPr>
          <w:rFonts w:ascii="Cambria" w:eastAsia="Times New Roman" w:hAnsi="Cambria" w:cs="Arial"/>
        </w:rPr>
      </w:pPr>
    </w:p>
    <w:tbl>
      <w:tblPr>
        <w:tblStyle w:val="GridTable1LightAccent1"/>
        <w:tblW w:w="5000" w:type="pct"/>
        <w:tblLook w:val="04A0"/>
      </w:tblPr>
      <w:tblGrid>
        <w:gridCol w:w="3637"/>
        <w:gridCol w:w="3405"/>
        <w:gridCol w:w="2200"/>
      </w:tblGrid>
      <w:tr w:rsidR="00A34EE2" w:rsidRPr="00A34EE2" w:rsidTr="006F1D80">
        <w:trPr>
          <w:cnfStyle w:val="100000000000"/>
        </w:trPr>
        <w:tc>
          <w:tcPr>
            <w:cnfStyle w:val="001000000000"/>
            <w:tcW w:w="1976" w:type="pct"/>
          </w:tcPr>
          <w:p w:rsidR="00A34EE2" w:rsidRPr="00A34EE2" w:rsidRDefault="00A34EE2" w:rsidP="006F1D80">
            <w:pPr>
              <w:spacing w:line="276" w:lineRule="auto"/>
              <w:rPr>
                <w:rFonts w:ascii="Cambria" w:hAnsi="Cambria"/>
              </w:rPr>
            </w:pPr>
            <w:bookmarkStart w:id="0" w:name="_Hlk88564315"/>
            <w:r w:rsidRPr="00A34EE2">
              <w:rPr>
                <w:rFonts w:ascii="Cambria" w:hAnsi="Cambria"/>
              </w:rPr>
              <w:t>Research question</w:t>
            </w:r>
          </w:p>
        </w:tc>
        <w:tc>
          <w:tcPr>
            <w:tcW w:w="1850" w:type="pct"/>
          </w:tcPr>
          <w:p w:rsidR="00A34EE2" w:rsidRPr="00A34EE2" w:rsidRDefault="00A34EE2" w:rsidP="006F1D80">
            <w:pPr>
              <w:spacing w:line="276" w:lineRule="auto"/>
              <w:cnfStyle w:val="100000000000"/>
              <w:rPr>
                <w:rFonts w:ascii="Cambria" w:hAnsi="Cambria"/>
              </w:rPr>
            </w:pPr>
            <w:r w:rsidRPr="00A34EE2">
              <w:rPr>
                <w:rFonts w:ascii="Cambria" w:hAnsi="Cambria"/>
              </w:rPr>
              <w:t>Methods</w:t>
            </w:r>
          </w:p>
        </w:tc>
        <w:tc>
          <w:tcPr>
            <w:tcW w:w="1174" w:type="pct"/>
          </w:tcPr>
          <w:p w:rsidR="00A34EE2" w:rsidRPr="00A34EE2" w:rsidRDefault="00A34EE2" w:rsidP="006F1D80">
            <w:pPr>
              <w:spacing w:line="276" w:lineRule="auto"/>
              <w:cnfStyle w:val="100000000000"/>
              <w:rPr>
                <w:rFonts w:ascii="Cambria" w:hAnsi="Cambria"/>
              </w:rPr>
            </w:pPr>
            <w:r w:rsidRPr="00A34EE2">
              <w:rPr>
                <w:rFonts w:ascii="Cambria" w:hAnsi="Cambria"/>
              </w:rPr>
              <w:t>Study participants</w:t>
            </w:r>
          </w:p>
        </w:tc>
      </w:tr>
      <w:tr w:rsidR="00A34EE2" w:rsidRPr="00A34EE2" w:rsidTr="006F1D80">
        <w:tc>
          <w:tcPr>
            <w:cnfStyle w:val="001000000000"/>
            <w:tcW w:w="1976" w:type="pct"/>
          </w:tcPr>
          <w:p w:rsidR="00A34EE2" w:rsidRPr="00A34EE2" w:rsidRDefault="00A34EE2" w:rsidP="00A34EE2">
            <w:pPr>
              <w:pStyle w:val="ListParagraph"/>
              <w:numPr>
                <w:ilvl w:val="0"/>
                <w:numId w:val="17"/>
              </w:numPr>
              <w:spacing w:line="276" w:lineRule="auto"/>
              <w:ind w:left="360"/>
              <w:jc w:val="both"/>
              <w:rPr>
                <w:rFonts w:ascii="Cambria" w:hAnsi="Cambria"/>
                <w:b w:val="0"/>
              </w:rPr>
            </w:pPr>
            <w:r w:rsidRPr="00A34EE2">
              <w:rPr>
                <w:rFonts w:ascii="Cambria" w:hAnsi="Cambria"/>
                <w:b w:val="0"/>
              </w:rPr>
              <w:t>Package of services and competencies required for CPHC</w:t>
            </w:r>
          </w:p>
        </w:tc>
        <w:tc>
          <w:tcPr>
            <w:tcW w:w="1850" w:type="pct"/>
          </w:tcPr>
          <w:p w:rsidR="00A34EE2" w:rsidRPr="00A34EE2" w:rsidRDefault="00A34EE2" w:rsidP="006F1D80">
            <w:pPr>
              <w:spacing w:line="276" w:lineRule="auto"/>
              <w:cnfStyle w:val="000000000000"/>
              <w:rPr>
                <w:rFonts w:ascii="Cambria" w:hAnsi="Cambria"/>
              </w:rPr>
            </w:pPr>
            <w:r w:rsidRPr="00A34EE2">
              <w:rPr>
                <w:rFonts w:ascii="Cambria" w:hAnsi="Cambria"/>
              </w:rPr>
              <w:t>Review of documents related to policy on the package of PHC services</w:t>
            </w:r>
          </w:p>
          <w:p w:rsidR="00A34EE2" w:rsidRPr="00A34EE2" w:rsidRDefault="00A34EE2" w:rsidP="006F1D80">
            <w:pPr>
              <w:spacing w:line="276" w:lineRule="auto"/>
              <w:cnfStyle w:val="000000000000"/>
              <w:rPr>
                <w:rFonts w:ascii="Cambria" w:hAnsi="Cambria"/>
              </w:rPr>
            </w:pPr>
            <w:r w:rsidRPr="00A34EE2">
              <w:rPr>
                <w:rFonts w:ascii="Cambria" w:hAnsi="Cambria"/>
              </w:rPr>
              <w:t>In-depth interviews of district and facility level managers and supervisors on the expected role of health staff in delivering PHC services</w:t>
            </w:r>
          </w:p>
          <w:p w:rsidR="00A34EE2" w:rsidRPr="00A34EE2" w:rsidRDefault="00A34EE2" w:rsidP="006F1D80">
            <w:pPr>
              <w:spacing w:line="276" w:lineRule="auto"/>
              <w:cnfStyle w:val="000000000000"/>
              <w:rPr>
                <w:rFonts w:ascii="Cambria" w:hAnsi="Cambria"/>
              </w:rPr>
            </w:pPr>
            <w:r w:rsidRPr="00A34EE2">
              <w:rPr>
                <w:rFonts w:ascii="Cambria" w:hAnsi="Cambria"/>
              </w:rPr>
              <w:t xml:space="preserve">Review of literature &amp; Expert </w:t>
            </w:r>
            <w:r w:rsidRPr="00A34EE2">
              <w:rPr>
                <w:rFonts w:ascii="Cambria" w:hAnsi="Cambria"/>
              </w:rPr>
              <w:lastRenderedPageBreak/>
              <w:t>consultation on  package of PHC services</w:t>
            </w:r>
          </w:p>
        </w:tc>
        <w:tc>
          <w:tcPr>
            <w:tcW w:w="1174" w:type="pct"/>
          </w:tcPr>
          <w:p w:rsidR="00A34EE2" w:rsidRPr="00A34EE2" w:rsidRDefault="00A34EE2" w:rsidP="006F1D80">
            <w:pPr>
              <w:spacing w:line="276" w:lineRule="auto"/>
              <w:cnfStyle w:val="000000000000"/>
              <w:rPr>
                <w:rFonts w:ascii="Cambria" w:hAnsi="Cambria"/>
              </w:rPr>
            </w:pPr>
          </w:p>
          <w:p w:rsidR="00A34EE2" w:rsidRPr="00A34EE2" w:rsidRDefault="00A34EE2" w:rsidP="006F1D80">
            <w:pPr>
              <w:spacing w:line="276" w:lineRule="auto"/>
              <w:cnfStyle w:val="000000000000"/>
              <w:rPr>
                <w:rFonts w:ascii="Cambria" w:hAnsi="Cambria"/>
              </w:rPr>
            </w:pPr>
            <w:r w:rsidRPr="00A34EE2">
              <w:rPr>
                <w:rFonts w:ascii="Cambria" w:hAnsi="Cambria"/>
              </w:rPr>
              <w:t>District and facility-level managers and supervisors</w:t>
            </w:r>
          </w:p>
        </w:tc>
      </w:tr>
      <w:tr w:rsidR="00A34EE2" w:rsidRPr="00A34EE2" w:rsidTr="006F1D80">
        <w:tc>
          <w:tcPr>
            <w:cnfStyle w:val="001000000000"/>
            <w:tcW w:w="1976" w:type="pct"/>
          </w:tcPr>
          <w:p w:rsidR="00A34EE2" w:rsidRPr="00A34EE2" w:rsidRDefault="00A34EE2" w:rsidP="00A34EE2">
            <w:pPr>
              <w:pStyle w:val="ListParagraph"/>
              <w:numPr>
                <w:ilvl w:val="0"/>
                <w:numId w:val="17"/>
              </w:numPr>
              <w:spacing w:line="276" w:lineRule="auto"/>
              <w:ind w:left="360"/>
              <w:jc w:val="both"/>
              <w:rPr>
                <w:rFonts w:ascii="Cambria" w:hAnsi="Cambria"/>
                <w:b w:val="0"/>
              </w:rPr>
            </w:pPr>
            <w:r w:rsidRPr="00A34EE2">
              <w:rPr>
                <w:rFonts w:ascii="Cambria" w:hAnsi="Cambria"/>
                <w:b w:val="0"/>
              </w:rPr>
              <w:lastRenderedPageBreak/>
              <w:t xml:space="preserve">Existing competencies of staff to deliver a package of services </w:t>
            </w:r>
          </w:p>
        </w:tc>
        <w:tc>
          <w:tcPr>
            <w:tcW w:w="1850" w:type="pct"/>
          </w:tcPr>
          <w:p w:rsidR="00A34EE2" w:rsidRPr="00A34EE2" w:rsidRDefault="00A34EE2" w:rsidP="006F1D80">
            <w:pPr>
              <w:spacing w:line="276" w:lineRule="auto"/>
              <w:cnfStyle w:val="000000000000"/>
              <w:rPr>
                <w:rFonts w:ascii="Cambria" w:hAnsi="Cambria"/>
              </w:rPr>
            </w:pPr>
            <w:r w:rsidRPr="00A34EE2">
              <w:rPr>
                <w:rFonts w:ascii="Cambria" w:hAnsi="Cambria"/>
              </w:rPr>
              <w:t>Observation, Clinical vignettes, and Interviews</w:t>
            </w:r>
          </w:p>
        </w:tc>
        <w:tc>
          <w:tcPr>
            <w:tcW w:w="1174" w:type="pct"/>
          </w:tcPr>
          <w:p w:rsidR="00A34EE2" w:rsidRPr="00A34EE2" w:rsidRDefault="00A34EE2" w:rsidP="006F1D80">
            <w:pPr>
              <w:spacing w:line="276" w:lineRule="auto"/>
              <w:cnfStyle w:val="000000000000"/>
              <w:rPr>
                <w:rFonts w:ascii="Cambria" w:hAnsi="Cambria"/>
              </w:rPr>
            </w:pPr>
            <w:r w:rsidRPr="00A34EE2">
              <w:rPr>
                <w:rFonts w:ascii="Cambria" w:hAnsi="Cambria"/>
              </w:rPr>
              <w:t>Medical doctors, Staff nurses, Pharmacists, and Lab techniciansproviding PHC services</w:t>
            </w:r>
          </w:p>
        </w:tc>
      </w:tr>
      <w:tr w:rsidR="00A34EE2" w:rsidRPr="00A34EE2" w:rsidTr="006F1D80">
        <w:tc>
          <w:tcPr>
            <w:cnfStyle w:val="001000000000"/>
            <w:tcW w:w="1976" w:type="pct"/>
          </w:tcPr>
          <w:p w:rsidR="00A34EE2" w:rsidRPr="00A34EE2" w:rsidRDefault="00A34EE2" w:rsidP="00A34EE2">
            <w:pPr>
              <w:pStyle w:val="ListParagraph"/>
              <w:numPr>
                <w:ilvl w:val="0"/>
                <w:numId w:val="17"/>
              </w:numPr>
              <w:spacing w:line="276" w:lineRule="auto"/>
              <w:ind w:left="360"/>
              <w:jc w:val="both"/>
              <w:rPr>
                <w:rFonts w:ascii="Cambria" w:hAnsi="Cambria"/>
                <w:b w:val="0"/>
              </w:rPr>
            </w:pPr>
            <w:r w:rsidRPr="00A34EE2">
              <w:rPr>
                <w:rFonts w:ascii="Cambria" w:hAnsi="Cambria"/>
                <w:b w:val="0"/>
              </w:rPr>
              <w:t xml:space="preserve">Existing mechanisms for developing, monitoring, and evaluating competencies </w:t>
            </w:r>
          </w:p>
        </w:tc>
        <w:tc>
          <w:tcPr>
            <w:tcW w:w="1850" w:type="pct"/>
          </w:tcPr>
          <w:p w:rsidR="00A34EE2" w:rsidRPr="00A34EE2" w:rsidRDefault="00A34EE2" w:rsidP="006F1D80">
            <w:pPr>
              <w:spacing w:line="276" w:lineRule="auto"/>
              <w:cnfStyle w:val="000000000000"/>
              <w:rPr>
                <w:rFonts w:ascii="Cambria" w:hAnsi="Cambria"/>
              </w:rPr>
            </w:pPr>
            <w:r w:rsidRPr="00A34EE2">
              <w:rPr>
                <w:rFonts w:ascii="Cambria" w:hAnsi="Cambria"/>
              </w:rPr>
              <w:t>Review of documents related to competency development, including in-service training, supervision, and mentoring</w:t>
            </w:r>
          </w:p>
          <w:p w:rsidR="00A34EE2" w:rsidRPr="00A34EE2" w:rsidRDefault="00A34EE2" w:rsidP="006F1D80">
            <w:pPr>
              <w:spacing w:line="276" w:lineRule="auto"/>
              <w:cnfStyle w:val="000000000000"/>
              <w:rPr>
                <w:rFonts w:ascii="Cambria" w:hAnsi="Cambria"/>
              </w:rPr>
            </w:pPr>
            <w:r w:rsidRPr="00A34EE2">
              <w:rPr>
                <w:rFonts w:ascii="Cambria" w:hAnsi="Cambria"/>
              </w:rPr>
              <w:t>In-depth interviews of health staff, trainers, supervisors, and managers at facility and district level</w:t>
            </w:r>
          </w:p>
          <w:p w:rsidR="00A34EE2" w:rsidRPr="00A34EE2" w:rsidRDefault="00A34EE2" w:rsidP="006F1D80">
            <w:pPr>
              <w:spacing w:line="276" w:lineRule="auto"/>
              <w:cnfStyle w:val="000000000000"/>
              <w:rPr>
                <w:rFonts w:ascii="Cambria" w:hAnsi="Cambria"/>
              </w:rPr>
            </w:pPr>
          </w:p>
        </w:tc>
        <w:tc>
          <w:tcPr>
            <w:tcW w:w="1174" w:type="pct"/>
          </w:tcPr>
          <w:p w:rsidR="00A34EE2" w:rsidRPr="00A34EE2" w:rsidRDefault="00A34EE2" w:rsidP="006F1D80">
            <w:pPr>
              <w:spacing w:line="276" w:lineRule="auto"/>
              <w:cnfStyle w:val="000000000000"/>
              <w:rPr>
                <w:rFonts w:ascii="Cambria" w:hAnsi="Cambria"/>
              </w:rPr>
            </w:pPr>
            <w:r w:rsidRPr="00A34EE2">
              <w:rPr>
                <w:rFonts w:ascii="Cambria" w:hAnsi="Cambria"/>
              </w:rPr>
              <w:t>health staff, trainers, supervisors, and managers at the facility and district level</w:t>
            </w:r>
          </w:p>
          <w:p w:rsidR="00A34EE2" w:rsidRPr="00A34EE2" w:rsidRDefault="00A34EE2" w:rsidP="006F1D80">
            <w:pPr>
              <w:spacing w:line="276" w:lineRule="auto"/>
              <w:cnfStyle w:val="000000000000"/>
              <w:rPr>
                <w:rFonts w:ascii="Cambria" w:hAnsi="Cambria"/>
              </w:rPr>
            </w:pPr>
          </w:p>
        </w:tc>
      </w:tr>
      <w:tr w:rsidR="00A34EE2" w:rsidRPr="00A34EE2" w:rsidTr="006F1D80">
        <w:tc>
          <w:tcPr>
            <w:cnfStyle w:val="001000000000"/>
            <w:tcW w:w="1976" w:type="pct"/>
          </w:tcPr>
          <w:p w:rsidR="00A34EE2" w:rsidRPr="00A34EE2" w:rsidRDefault="00A34EE2" w:rsidP="00A34EE2">
            <w:pPr>
              <w:pStyle w:val="ListParagraph"/>
              <w:numPr>
                <w:ilvl w:val="0"/>
                <w:numId w:val="17"/>
              </w:numPr>
              <w:spacing w:line="276" w:lineRule="auto"/>
              <w:ind w:left="360"/>
              <w:jc w:val="both"/>
              <w:rPr>
                <w:rFonts w:ascii="Cambria" w:eastAsia="Calibri" w:hAnsi="Cambria" w:cs="Times New Roman"/>
                <w:b w:val="0"/>
              </w:rPr>
            </w:pPr>
            <w:r w:rsidRPr="00A34EE2">
              <w:rPr>
                <w:rFonts w:ascii="Cambria" w:eastAsia="Calibri" w:hAnsi="Cambria" w:cs="Times New Roman"/>
                <w:b w:val="0"/>
                <w:bCs w:val="0"/>
              </w:rPr>
              <w:t>D</w:t>
            </w:r>
            <w:r w:rsidRPr="00A34EE2">
              <w:rPr>
                <w:rFonts w:ascii="Cambria" w:eastAsia="Calibri" w:hAnsi="Cambria" w:cs="Times New Roman"/>
                <w:b w:val="0"/>
              </w:rPr>
              <w:t xml:space="preserve">evelopment of competencies of the health staff </w:t>
            </w:r>
            <w:r w:rsidRPr="00A34EE2">
              <w:rPr>
                <w:rFonts w:ascii="Cambria" w:eastAsia="Calibri" w:hAnsi="Cambria" w:cs="Times New Roman"/>
                <w:b w:val="0"/>
                <w:bCs w:val="0"/>
              </w:rPr>
              <w:t>to</w:t>
            </w:r>
            <w:r w:rsidRPr="00A34EE2">
              <w:rPr>
                <w:rFonts w:ascii="Cambria" w:eastAsia="Calibri" w:hAnsi="Cambria" w:cs="Times New Roman"/>
                <w:b w:val="0"/>
              </w:rPr>
              <w:t xml:space="preserve"> improve the delivery of PHC services</w:t>
            </w:r>
          </w:p>
        </w:tc>
        <w:tc>
          <w:tcPr>
            <w:tcW w:w="1850" w:type="pct"/>
          </w:tcPr>
          <w:p w:rsidR="00A34EE2" w:rsidRPr="00A34EE2" w:rsidRDefault="00A34EE2" w:rsidP="006F1D80">
            <w:pPr>
              <w:spacing w:line="276" w:lineRule="auto"/>
              <w:cnfStyle w:val="000000000000"/>
              <w:rPr>
                <w:rFonts w:ascii="Cambria" w:hAnsi="Cambria"/>
              </w:rPr>
            </w:pPr>
            <w:r w:rsidRPr="00A34EE2">
              <w:rPr>
                <w:rFonts w:ascii="Cambria" w:hAnsi="Cambria"/>
              </w:rPr>
              <w:t>Findings and recommendations from the  expert consultation</w:t>
            </w:r>
          </w:p>
        </w:tc>
        <w:tc>
          <w:tcPr>
            <w:tcW w:w="1174" w:type="pct"/>
          </w:tcPr>
          <w:p w:rsidR="00A34EE2" w:rsidRPr="00A34EE2" w:rsidRDefault="00A34EE2" w:rsidP="006F1D80">
            <w:pPr>
              <w:spacing w:line="276" w:lineRule="auto"/>
              <w:cnfStyle w:val="000000000000"/>
              <w:rPr>
                <w:rFonts w:ascii="Cambria" w:hAnsi="Cambria"/>
              </w:rPr>
            </w:pPr>
            <w:r w:rsidRPr="00A34EE2">
              <w:rPr>
                <w:rFonts w:ascii="Cambria" w:hAnsi="Cambria"/>
              </w:rPr>
              <w:t>Managers and supervisors facility and district level</w:t>
            </w:r>
          </w:p>
          <w:p w:rsidR="00A34EE2" w:rsidRPr="00A34EE2" w:rsidRDefault="00A34EE2" w:rsidP="006F1D80">
            <w:pPr>
              <w:spacing w:line="276" w:lineRule="auto"/>
              <w:cnfStyle w:val="000000000000"/>
              <w:rPr>
                <w:rFonts w:ascii="Cambria" w:hAnsi="Cambria"/>
              </w:rPr>
            </w:pPr>
            <w:r w:rsidRPr="00A34EE2">
              <w:rPr>
                <w:rFonts w:ascii="Cambria" w:hAnsi="Cambria"/>
              </w:rPr>
              <w:t>Domain Experts on HRM and PHC</w:t>
            </w:r>
          </w:p>
        </w:tc>
      </w:tr>
      <w:bookmarkEnd w:id="0"/>
    </w:tbl>
    <w:p w:rsidR="008B63CF" w:rsidRDefault="008B63CF" w:rsidP="008B63CF">
      <w:pPr>
        <w:rPr>
          <w:rFonts w:ascii="Cambria" w:eastAsia="Times New Roman" w:hAnsi="Cambria" w:cs="Arial"/>
          <w:b/>
        </w:rPr>
      </w:pPr>
    </w:p>
    <w:p w:rsidR="008B63CF" w:rsidRPr="008B63CF" w:rsidRDefault="008B63CF" w:rsidP="008B63CF">
      <w:pPr>
        <w:rPr>
          <w:rFonts w:ascii="Cambria" w:hAnsi="Cambria"/>
          <w:b/>
        </w:rPr>
      </w:pPr>
      <w:r w:rsidRPr="008B63CF">
        <w:rPr>
          <w:rFonts w:ascii="Cambria" w:hAnsi="Cambria"/>
          <w:b/>
        </w:rPr>
        <w:t>List of activities</w:t>
      </w:r>
    </w:p>
    <w:p w:rsidR="008B63CF" w:rsidRPr="008B63CF" w:rsidRDefault="008B63CF" w:rsidP="008B63CF">
      <w:pPr>
        <w:rPr>
          <w:rFonts w:ascii="Cambria" w:hAnsi="Cambria"/>
          <w:b/>
        </w:rPr>
      </w:pPr>
      <w:r w:rsidRPr="008B63CF">
        <w:rPr>
          <w:rFonts w:ascii="Cambria" w:hAnsi="Cambria"/>
          <w:b/>
        </w:rPr>
        <w:t xml:space="preserve">First Phase (2021-2022) </w:t>
      </w:r>
    </w:p>
    <w:p w:rsidR="008B63CF" w:rsidRPr="008B63CF" w:rsidRDefault="008B63CF" w:rsidP="008B63CF">
      <w:pPr>
        <w:pStyle w:val="ListParagraph"/>
        <w:numPr>
          <w:ilvl w:val="0"/>
          <w:numId w:val="18"/>
        </w:numPr>
        <w:spacing w:after="0" w:line="360" w:lineRule="auto"/>
        <w:jc w:val="both"/>
        <w:rPr>
          <w:rFonts w:ascii="Cambria" w:hAnsi="Cambria"/>
          <w:b/>
          <w:bCs/>
        </w:rPr>
      </w:pPr>
      <w:r w:rsidRPr="008B63CF">
        <w:rPr>
          <w:rFonts w:ascii="Cambria" w:hAnsi="Cambria"/>
        </w:rPr>
        <w:t xml:space="preserve">Literature review for existing competence frameworks and related information for all the four Cadres </w:t>
      </w:r>
    </w:p>
    <w:p w:rsidR="008B63CF" w:rsidRPr="008B63CF" w:rsidRDefault="008B63CF" w:rsidP="008B63CF">
      <w:pPr>
        <w:pStyle w:val="ListParagraph"/>
        <w:numPr>
          <w:ilvl w:val="0"/>
          <w:numId w:val="18"/>
        </w:numPr>
        <w:spacing w:after="0" w:line="360" w:lineRule="auto"/>
        <w:jc w:val="both"/>
        <w:rPr>
          <w:rFonts w:ascii="Cambria" w:hAnsi="Cambria"/>
          <w:b/>
          <w:bCs/>
        </w:rPr>
      </w:pPr>
      <w:r w:rsidRPr="008B63CF">
        <w:rPr>
          <w:rFonts w:ascii="Cambria" w:hAnsi="Cambria"/>
        </w:rPr>
        <w:t xml:space="preserve"> Constitute a panel of experts to guide the study and provide strategic direction and inputs.</w:t>
      </w:r>
    </w:p>
    <w:p w:rsidR="008B63CF" w:rsidRPr="008B63CF" w:rsidRDefault="008B63CF" w:rsidP="008B63CF">
      <w:pPr>
        <w:pStyle w:val="ListParagraph"/>
        <w:numPr>
          <w:ilvl w:val="0"/>
          <w:numId w:val="18"/>
        </w:numPr>
        <w:spacing w:after="0" w:line="360" w:lineRule="auto"/>
        <w:jc w:val="both"/>
        <w:rPr>
          <w:rFonts w:ascii="Cambria" w:hAnsi="Cambria"/>
          <w:b/>
          <w:bCs/>
        </w:rPr>
      </w:pPr>
      <w:r w:rsidRPr="008B63CF">
        <w:rPr>
          <w:rFonts w:ascii="Cambria" w:hAnsi="Cambria"/>
        </w:rPr>
        <w:t xml:space="preserve">Assessment of package of services at the health centers providing primary healthcare and identify competencies required to deliver those packages of services. </w:t>
      </w:r>
    </w:p>
    <w:p w:rsidR="008B63CF" w:rsidRPr="008B63CF" w:rsidRDefault="008B63CF" w:rsidP="008B63CF">
      <w:pPr>
        <w:pStyle w:val="ListParagraph"/>
        <w:numPr>
          <w:ilvl w:val="0"/>
          <w:numId w:val="18"/>
        </w:numPr>
        <w:spacing w:after="0" w:line="360" w:lineRule="auto"/>
        <w:jc w:val="both"/>
        <w:rPr>
          <w:rFonts w:ascii="Cambria" w:hAnsi="Cambria"/>
          <w:b/>
          <w:bCs/>
        </w:rPr>
      </w:pPr>
      <w:r w:rsidRPr="008B63CF">
        <w:rPr>
          <w:rFonts w:ascii="Cambria" w:hAnsi="Cambria"/>
        </w:rPr>
        <w:t xml:space="preserve">Competency assessment of the medical doctors, staff nurses, pharmacists, and lab technicians </w:t>
      </w:r>
    </w:p>
    <w:p w:rsidR="008B63CF" w:rsidRPr="008B63CF" w:rsidRDefault="008B63CF" w:rsidP="008B63CF">
      <w:pPr>
        <w:pStyle w:val="ListParagraph"/>
        <w:numPr>
          <w:ilvl w:val="0"/>
          <w:numId w:val="18"/>
        </w:numPr>
        <w:spacing w:after="0" w:line="360" w:lineRule="auto"/>
        <w:jc w:val="both"/>
        <w:rPr>
          <w:rFonts w:ascii="Cambria" w:hAnsi="Cambria"/>
          <w:b/>
          <w:bCs/>
        </w:rPr>
      </w:pPr>
      <w:r w:rsidRPr="008B63CF">
        <w:rPr>
          <w:rFonts w:ascii="Cambria" w:hAnsi="Cambria"/>
        </w:rPr>
        <w:t>Map the gaps in competencies and ascertain reasons for such inadequacies by in-depth interview of a sample of health staff and managers</w:t>
      </w:r>
    </w:p>
    <w:p w:rsidR="008B63CF" w:rsidRPr="008B63CF" w:rsidRDefault="008B63CF" w:rsidP="008B63CF">
      <w:pPr>
        <w:pStyle w:val="ListParagraph"/>
        <w:numPr>
          <w:ilvl w:val="0"/>
          <w:numId w:val="18"/>
        </w:numPr>
        <w:spacing w:after="0" w:line="360" w:lineRule="auto"/>
        <w:jc w:val="both"/>
        <w:rPr>
          <w:rFonts w:ascii="Cambria" w:hAnsi="Cambria"/>
          <w:b/>
          <w:bCs/>
          <w:sz w:val="24"/>
          <w:szCs w:val="24"/>
        </w:rPr>
      </w:pPr>
      <w:r w:rsidRPr="008B63CF">
        <w:rPr>
          <w:rFonts w:ascii="Cambria" w:hAnsi="Cambria"/>
          <w:sz w:val="24"/>
          <w:szCs w:val="24"/>
        </w:rPr>
        <w:t>Analyse the mechanism and methods of developing, monitoring, and evaluating competency development by health care delivery systems</w:t>
      </w:r>
    </w:p>
    <w:p w:rsidR="008B63CF" w:rsidRPr="008B63CF" w:rsidRDefault="008B63CF" w:rsidP="008B63CF">
      <w:pPr>
        <w:pStyle w:val="ListParagraph"/>
        <w:numPr>
          <w:ilvl w:val="0"/>
          <w:numId w:val="18"/>
        </w:numPr>
        <w:spacing w:after="0" w:line="360" w:lineRule="auto"/>
        <w:jc w:val="both"/>
        <w:rPr>
          <w:rFonts w:ascii="Cambria" w:hAnsi="Cambria"/>
          <w:b/>
          <w:bCs/>
          <w:sz w:val="24"/>
          <w:szCs w:val="24"/>
        </w:rPr>
      </w:pPr>
      <w:r w:rsidRPr="008B63CF">
        <w:rPr>
          <w:rFonts w:ascii="Cambria" w:hAnsi="Cambria"/>
          <w:sz w:val="24"/>
          <w:szCs w:val="24"/>
        </w:rPr>
        <w:t>Consultation workshops</w:t>
      </w:r>
      <w:r>
        <w:rPr>
          <w:rFonts w:ascii="Cambria" w:hAnsi="Cambria"/>
          <w:sz w:val="24"/>
          <w:szCs w:val="24"/>
        </w:rPr>
        <w:t xml:space="preserve"> </w:t>
      </w:r>
      <w:r w:rsidRPr="008B63CF">
        <w:rPr>
          <w:rFonts w:ascii="Cambria" w:hAnsi="Cambria"/>
          <w:sz w:val="24"/>
          <w:szCs w:val="24"/>
        </w:rPr>
        <w:t>to validate competency assessment framework and its methods.</w:t>
      </w:r>
      <w:r>
        <w:rPr>
          <w:rFonts w:ascii="Cambria" w:hAnsi="Cambria"/>
          <w:sz w:val="24"/>
          <w:szCs w:val="24"/>
        </w:rPr>
        <w:t xml:space="preserve"> </w:t>
      </w:r>
      <w:r w:rsidRPr="008B63CF">
        <w:rPr>
          <w:rFonts w:ascii="Cambria" w:hAnsi="Cambria"/>
          <w:sz w:val="24"/>
          <w:szCs w:val="24"/>
        </w:rPr>
        <w:t>The strategies to develop  competencies will also be made through consultation workshop.</w:t>
      </w:r>
    </w:p>
    <w:p w:rsidR="008B63CF" w:rsidRPr="008B63CF" w:rsidRDefault="008B63CF" w:rsidP="008B63CF">
      <w:pPr>
        <w:pStyle w:val="Heading1"/>
        <w:spacing w:before="0"/>
        <w:rPr>
          <w:rFonts w:ascii="Cambria" w:hAnsi="Cambria"/>
          <w:b/>
          <w:color w:val="auto"/>
          <w:sz w:val="22"/>
          <w:szCs w:val="22"/>
        </w:rPr>
      </w:pPr>
      <w:r w:rsidRPr="008B63CF">
        <w:rPr>
          <w:rFonts w:ascii="Cambria" w:hAnsi="Cambria"/>
          <w:b/>
          <w:color w:val="auto"/>
          <w:sz w:val="22"/>
          <w:szCs w:val="22"/>
        </w:rPr>
        <w:lastRenderedPageBreak/>
        <w:t>Outputs and deliverables</w:t>
      </w:r>
    </w:p>
    <w:p w:rsidR="009D3B3E" w:rsidRDefault="009D3B3E" w:rsidP="006E7CE5">
      <w:pPr>
        <w:jc w:val="both"/>
        <w:rPr>
          <w:rFonts w:ascii="Cambria" w:eastAsia="Times New Roman" w:hAnsi="Cambria" w:cs="Arial"/>
          <w:b/>
        </w:rPr>
      </w:pPr>
    </w:p>
    <w:p w:rsidR="00884F8A" w:rsidRPr="00884F8A" w:rsidRDefault="00884F8A" w:rsidP="00884F8A">
      <w:pPr>
        <w:pStyle w:val="ListParagraph"/>
        <w:numPr>
          <w:ilvl w:val="0"/>
          <w:numId w:val="19"/>
        </w:numPr>
        <w:spacing w:after="0" w:line="360" w:lineRule="auto"/>
        <w:jc w:val="both"/>
        <w:rPr>
          <w:rFonts w:ascii="Cambria" w:hAnsi="Cambria"/>
        </w:rPr>
      </w:pPr>
      <w:r w:rsidRPr="00884F8A">
        <w:rPr>
          <w:rFonts w:ascii="Cambria" w:hAnsi="Cambria"/>
        </w:rPr>
        <w:t xml:space="preserve">A document on competency framework including evidence-based strategies for assessment and development of competencies of primary healthcare providers(Four Cadres). </w:t>
      </w:r>
    </w:p>
    <w:p w:rsidR="00884F8A" w:rsidRPr="00884F8A" w:rsidRDefault="00884F8A" w:rsidP="00884F8A">
      <w:pPr>
        <w:pStyle w:val="ListParagraph"/>
        <w:numPr>
          <w:ilvl w:val="0"/>
          <w:numId w:val="19"/>
        </w:numPr>
        <w:spacing w:after="0" w:line="360" w:lineRule="auto"/>
        <w:jc w:val="both"/>
        <w:rPr>
          <w:rFonts w:ascii="Cambria" w:hAnsi="Cambria"/>
        </w:rPr>
      </w:pPr>
      <w:r w:rsidRPr="00884F8A">
        <w:rPr>
          <w:rFonts w:ascii="Cambria" w:hAnsi="Cambria"/>
        </w:rPr>
        <w:t>A report on competency assessment of health staff providing primary health care</w:t>
      </w:r>
    </w:p>
    <w:p w:rsidR="00884F8A" w:rsidRPr="00884F8A" w:rsidRDefault="00884F8A" w:rsidP="00884F8A">
      <w:pPr>
        <w:pStyle w:val="ListParagraph"/>
        <w:numPr>
          <w:ilvl w:val="0"/>
          <w:numId w:val="19"/>
        </w:numPr>
        <w:spacing w:after="0" w:line="360" w:lineRule="auto"/>
        <w:jc w:val="both"/>
        <w:rPr>
          <w:rFonts w:ascii="Cambria" w:hAnsi="Cambria"/>
        </w:rPr>
      </w:pPr>
      <w:r w:rsidRPr="00884F8A">
        <w:rPr>
          <w:rFonts w:ascii="Cambria" w:hAnsi="Cambria"/>
        </w:rPr>
        <w:t>A  scoping document for developing task shifting and task sharing strategiesfor primary health Care Provider team.</w:t>
      </w:r>
    </w:p>
    <w:p w:rsidR="00884F8A" w:rsidRPr="00884F8A" w:rsidRDefault="00884F8A" w:rsidP="00884F8A">
      <w:pPr>
        <w:pStyle w:val="ListParagraph"/>
        <w:numPr>
          <w:ilvl w:val="0"/>
          <w:numId w:val="19"/>
        </w:numPr>
        <w:spacing w:after="0" w:line="360" w:lineRule="auto"/>
        <w:jc w:val="both"/>
        <w:rPr>
          <w:rFonts w:ascii="Cambria" w:hAnsi="Cambria"/>
        </w:rPr>
      </w:pPr>
      <w:r w:rsidRPr="00884F8A">
        <w:rPr>
          <w:rFonts w:ascii="Cambria" w:hAnsi="Cambria"/>
        </w:rPr>
        <w:t>A scoping document to develop alternative models of delivering primary healthcare,of using a mix of competencies.</w:t>
      </w:r>
    </w:p>
    <w:p w:rsidR="00884F8A" w:rsidRPr="00884F8A" w:rsidRDefault="00884F8A" w:rsidP="00884F8A">
      <w:pPr>
        <w:pStyle w:val="ListParagraph"/>
        <w:numPr>
          <w:ilvl w:val="0"/>
          <w:numId w:val="19"/>
        </w:numPr>
        <w:spacing w:after="0" w:line="360" w:lineRule="auto"/>
        <w:jc w:val="both"/>
        <w:rPr>
          <w:rFonts w:ascii="Cambria" w:hAnsi="Cambria"/>
        </w:rPr>
      </w:pPr>
      <w:r w:rsidRPr="00884F8A">
        <w:rPr>
          <w:rFonts w:ascii="Cambria" w:hAnsi="Cambria"/>
        </w:rPr>
        <w:t>Reports, policy briefs, journal articles for disseminating the findings from the study.</w:t>
      </w:r>
    </w:p>
    <w:p w:rsidR="00884F8A" w:rsidRPr="00884F8A" w:rsidRDefault="00884F8A" w:rsidP="00884F8A">
      <w:pPr>
        <w:pStyle w:val="ListParagraph"/>
        <w:numPr>
          <w:ilvl w:val="0"/>
          <w:numId w:val="20"/>
        </w:numPr>
        <w:spacing w:line="276" w:lineRule="auto"/>
        <w:rPr>
          <w:rFonts w:ascii="Cambria" w:hAnsi="Cambria"/>
        </w:rPr>
      </w:pPr>
      <w:r w:rsidRPr="00884F8A">
        <w:rPr>
          <w:rFonts w:ascii="Cambria" w:hAnsi="Cambria"/>
        </w:rPr>
        <w:t xml:space="preserve">Inception report </w:t>
      </w:r>
    </w:p>
    <w:p w:rsidR="00884F8A" w:rsidRPr="00884F8A" w:rsidRDefault="00884F8A" w:rsidP="00884F8A">
      <w:pPr>
        <w:pStyle w:val="ListParagraph"/>
        <w:numPr>
          <w:ilvl w:val="0"/>
          <w:numId w:val="20"/>
        </w:numPr>
        <w:spacing w:line="276" w:lineRule="auto"/>
        <w:rPr>
          <w:rFonts w:ascii="Cambria" w:hAnsi="Cambria"/>
        </w:rPr>
      </w:pPr>
      <w:r w:rsidRPr="00884F8A">
        <w:rPr>
          <w:rFonts w:ascii="Cambria" w:hAnsi="Cambria"/>
        </w:rPr>
        <w:t>Study Protocol including data collection tools</w:t>
      </w:r>
    </w:p>
    <w:p w:rsidR="00884F8A" w:rsidRPr="00884F8A" w:rsidRDefault="00884F8A" w:rsidP="00884F8A">
      <w:pPr>
        <w:pStyle w:val="ListParagraph"/>
        <w:numPr>
          <w:ilvl w:val="0"/>
          <w:numId w:val="20"/>
        </w:numPr>
        <w:spacing w:line="276" w:lineRule="auto"/>
        <w:rPr>
          <w:rFonts w:ascii="Cambria" w:hAnsi="Cambria"/>
        </w:rPr>
      </w:pPr>
      <w:r w:rsidRPr="00884F8A">
        <w:rPr>
          <w:rFonts w:ascii="Cambria" w:hAnsi="Cambria"/>
        </w:rPr>
        <w:t xml:space="preserve">IEC application and approval Certificate </w:t>
      </w:r>
    </w:p>
    <w:p w:rsidR="00884F8A" w:rsidRPr="00884F8A" w:rsidRDefault="00884F8A" w:rsidP="00884F8A">
      <w:pPr>
        <w:pStyle w:val="ListParagraph"/>
        <w:numPr>
          <w:ilvl w:val="0"/>
          <w:numId w:val="20"/>
        </w:numPr>
        <w:spacing w:line="276" w:lineRule="auto"/>
        <w:rPr>
          <w:rFonts w:ascii="Cambria" w:hAnsi="Cambria"/>
        </w:rPr>
      </w:pPr>
      <w:r w:rsidRPr="00884F8A">
        <w:rPr>
          <w:rFonts w:ascii="Cambria" w:hAnsi="Cambria"/>
        </w:rPr>
        <w:t>Draft report submission</w:t>
      </w:r>
    </w:p>
    <w:p w:rsidR="00884F8A" w:rsidRPr="00884F8A" w:rsidRDefault="00884F8A" w:rsidP="00884F8A">
      <w:pPr>
        <w:pStyle w:val="ListParagraph"/>
        <w:numPr>
          <w:ilvl w:val="0"/>
          <w:numId w:val="20"/>
        </w:numPr>
        <w:spacing w:line="276" w:lineRule="auto"/>
        <w:rPr>
          <w:rFonts w:ascii="Cambria" w:hAnsi="Cambria"/>
        </w:rPr>
      </w:pPr>
      <w:r w:rsidRPr="00884F8A">
        <w:rPr>
          <w:rFonts w:ascii="Cambria" w:hAnsi="Cambria"/>
        </w:rPr>
        <w:t>Final report submission</w:t>
      </w:r>
    </w:p>
    <w:p w:rsidR="00884F8A" w:rsidRPr="00884F8A" w:rsidRDefault="00884F8A" w:rsidP="00884F8A">
      <w:pPr>
        <w:pStyle w:val="ListParagraph"/>
        <w:numPr>
          <w:ilvl w:val="0"/>
          <w:numId w:val="20"/>
        </w:numPr>
        <w:spacing w:line="276" w:lineRule="auto"/>
        <w:rPr>
          <w:rFonts w:ascii="Cambria" w:hAnsi="Cambria"/>
        </w:rPr>
      </w:pPr>
      <w:r w:rsidRPr="00884F8A">
        <w:rPr>
          <w:rFonts w:ascii="Cambria" w:hAnsi="Cambria"/>
        </w:rPr>
        <w:t>Develop dissemination materials, including publications</w:t>
      </w:r>
    </w:p>
    <w:p w:rsidR="00DF5DA6" w:rsidRPr="00982351" w:rsidRDefault="00DF5DA6" w:rsidP="00DF5DA6">
      <w:pPr>
        <w:rPr>
          <w:rFonts w:ascii="Cambria" w:hAnsi="Cambria"/>
          <w:b/>
        </w:rPr>
      </w:pPr>
      <w:r w:rsidRPr="00982351">
        <w:rPr>
          <w:rStyle w:val="Heading1Char"/>
          <w:rFonts w:ascii="Cambria" w:hAnsi="Cambria"/>
          <w:b/>
          <w:color w:val="auto"/>
          <w:sz w:val="22"/>
          <w:szCs w:val="22"/>
        </w:rPr>
        <w:t>Study site:</w:t>
      </w:r>
    </w:p>
    <w:p w:rsidR="00DF5DA6" w:rsidRPr="00DF5DA6" w:rsidRDefault="00DF5DA6" w:rsidP="00DF5DA6">
      <w:pPr>
        <w:jc w:val="both"/>
        <w:rPr>
          <w:rFonts w:ascii="Cambria" w:hAnsi="Cambria"/>
        </w:rPr>
      </w:pPr>
      <w:r w:rsidRPr="00DF5DA6">
        <w:rPr>
          <w:rFonts w:ascii="Cambria" w:hAnsi="Cambria"/>
        </w:rPr>
        <w:t>Four districts have been  selected representing all four geographical areas of  the state (Refer map 1) These are ; Balasore,</w:t>
      </w:r>
      <w:r>
        <w:rPr>
          <w:rFonts w:ascii="Cambria" w:hAnsi="Cambria"/>
        </w:rPr>
        <w:t xml:space="preserve"> </w:t>
      </w:r>
      <w:r w:rsidRPr="00DF5DA6">
        <w:rPr>
          <w:rFonts w:ascii="Cambria" w:hAnsi="Cambria"/>
        </w:rPr>
        <w:t>Rayagada, Jharsuguda and Angul. Balasore has been selected through randomization among the seven coastal districts of Odisha while</w:t>
      </w:r>
      <w:r>
        <w:rPr>
          <w:rFonts w:ascii="Cambria" w:hAnsi="Cambria"/>
        </w:rPr>
        <w:t xml:space="preserve"> </w:t>
      </w:r>
      <w:r w:rsidRPr="00DF5DA6">
        <w:rPr>
          <w:rFonts w:ascii="Cambria" w:hAnsi="Cambria"/>
        </w:rPr>
        <w:t>Rayagada has been randomly selected from tribal dominant southern seven districts of Odisha.</w:t>
      </w:r>
      <w:r>
        <w:rPr>
          <w:rFonts w:ascii="Cambria" w:hAnsi="Cambria"/>
        </w:rPr>
        <w:t xml:space="preserve"> </w:t>
      </w:r>
      <w:r w:rsidRPr="00DF5DA6">
        <w:rPr>
          <w:rFonts w:ascii="Cambria" w:hAnsi="Cambria"/>
        </w:rPr>
        <w:t>Simillarly, Jharsuguda has been selected from eight western districts of Odisha and Angul from eight districts of central region of Odisha, randomly.</w:t>
      </w:r>
    </w:p>
    <w:p w:rsidR="009D3B3E" w:rsidRPr="00DF5DA6" w:rsidRDefault="009D3B3E" w:rsidP="00DF5DA6">
      <w:pPr>
        <w:jc w:val="both"/>
        <w:rPr>
          <w:rFonts w:ascii="Cambria" w:eastAsia="Times New Roman" w:hAnsi="Cambria" w:cs="Arial"/>
          <w:b/>
        </w:rPr>
      </w:pPr>
    </w:p>
    <w:p w:rsidR="009D3B3E" w:rsidRDefault="009D3B3E" w:rsidP="006E7CE5">
      <w:pPr>
        <w:jc w:val="both"/>
        <w:rPr>
          <w:rFonts w:ascii="Cambria" w:eastAsia="Times New Roman" w:hAnsi="Cambria" w:cs="Arial"/>
          <w:b/>
        </w:rPr>
      </w:pPr>
    </w:p>
    <w:p w:rsidR="000E7BD3" w:rsidRDefault="000E7BD3" w:rsidP="006E7CE5">
      <w:pPr>
        <w:jc w:val="both"/>
        <w:rPr>
          <w:rFonts w:ascii="Cambria" w:eastAsia="Times New Roman" w:hAnsi="Cambria" w:cs="Arial"/>
          <w:b/>
        </w:rPr>
      </w:pPr>
    </w:p>
    <w:p w:rsidR="000E7BD3" w:rsidRDefault="000E7BD3" w:rsidP="006E7CE5">
      <w:pPr>
        <w:jc w:val="both"/>
        <w:rPr>
          <w:rFonts w:ascii="Cambria" w:eastAsia="Times New Roman" w:hAnsi="Cambria" w:cs="Arial"/>
          <w:b/>
        </w:rPr>
      </w:pPr>
    </w:p>
    <w:p w:rsidR="000E7BD3" w:rsidRDefault="000E7BD3" w:rsidP="006E7CE5">
      <w:pPr>
        <w:jc w:val="both"/>
        <w:rPr>
          <w:rFonts w:ascii="Cambria" w:eastAsia="Times New Roman" w:hAnsi="Cambria" w:cs="Arial"/>
          <w:b/>
        </w:rPr>
      </w:pPr>
    </w:p>
    <w:p w:rsidR="000E7BD3" w:rsidRDefault="000E7BD3" w:rsidP="006E7CE5">
      <w:pPr>
        <w:jc w:val="both"/>
        <w:rPr>
          <w:rFonts w:ascii="Cambria" w:eastAsia="Times New Roman" w:hAnsi="Cambria" w:cs="Arial"/>
          <w:b/>
        </w:rPr>
      </w:pPr>
    </w:p>
    <w:p w:rsidR="000E7BD3" w:rsidRDefault="000E7BD3" w:rsidP="006E7CE5">
      <w:pPr>
        <w:jc w:val="both"/>
        <w:rPr>
          <w:rFonts w:ascii="Cambria" w:eastAsia="Times New Roman" w:hAnsi="Cambria" w:cs="Arial"/>
          <w:b/>
        </w:rPr>
      </w:pPr>
    </w:p>
    <w:p w:rsidR="000E7BD3" w:rsidRDefault="000E7BD3" w:rsidP="006E7CE5">
      <w:pPr>
        <w:jc w:val="both"/>
        <w:rPr>
          <w:rFonts w:ascii="Cambria" w:eastAsia="Times New Roman" w:hAnsi="Cambria" w:cs="Arial"/>
          <w:b/>
        </w:rPr>
      </w:pPr>
      <w:r w:rsidRPr="000E7BD3">
        <w:rPr>
          <w:rFonts w:ascii="Cambria" w:eastAsia="Times New Roman" w:hAnsi="Cambria" w:cs="Arial"/>
          <w:b/>
          <w:noProof/>
          <w:lang w:val="en-US"/>
        </w:rPr>
        <w:lastRenderedPageBreak/>
        <w:drawing>
          <wp:inline distT="0" distB="0" distL="0" distR="0">
            <wp:extent cx="5676900" cy="4656129"/>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rotWithShape="1">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8116" t="6488" r="14575" b="7170"/>
                    <a:stretch/>
                  </pic:blipFill>
                  <pic:spPr bwMode="auto">
                    <a:xfrm>
                      <a:off x="0" y="0"/>
                      <a:ext cx="5723602" cy="4694434"/>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A7F38" w:rsidRDefault="001A7F38" w:rsidP="001A7F38">
      <w:pPr>
        <w:pStyle w:val="Caption"/>
        <w:jc w:val="both"/>
        <w:rPr>
          <w:sz w:val="24"/>
          <w:szCs w:val="24"/>
        </w:rPr>
      </w:pPr>
      <w:r>
        <w:t xml:space="preserve">Figure </w:t>
      </w:r>
      <w:fldSimple w:instr=" SEQ Figure \* ARABIC ">
        <w:r>
          <w:rPr>
            <w:noProof/>
          </w:rPr>
          <w:t>1</w:t>
        </w:r>
      </w:fldSimple>
      <w:r>
        <w:t xml:space="preserve"> Odisha Map</w:t>
      </w:r>
    </w:p>
    <w:p w:rsidR="001A7F38" w:rsidRPr="001A7F38" w:rsidRDefault="001A7F38" w:rsidP="001A7F38">
      <w:pPr>
        <w:rPr>
          <w:rStyle w:val="Heading1Char"/>
          <w:rFonts w:ascii="Cambria" w:hAnsi="Cambria"/>
          <w:b/>
          <w:color w:val="auto"/>
          <w:sz w:val="22"/>
          <w:szCs w:val="22"/>
        </w:rPr>
      </w:pPr>
      <w:r w:rsidRPr="001A7F38">
        <w:rPr>
          <w:rStyle w:val="Heading1Char"/>
          <w:rFonts w:ascii="Cambria" w:hAnsi="Cambria"/>
          <w:b/>
          <w:color w:val="auto"/>
          <w:sz w:val="22"/>
          <w:szCs w:val="22"/>
        </w:rPr>
        <w:t xml:space="preserve">Sampling </w:t>
      </w:r>
    </w:p>
    <w:p w:rsidR="001A7F38" w:rsidRPr="001A7F38" w:rsidRDefault="001A7F38" w:rsidP="001A7F38">
      <w:pPr>
        <w:jc w:val="both"/>
        <w:rPr>
          <w:rFonts w:ascii="Cambria" w:hAnsi="Cambria"/>
          <w:b/>
        </w:rPr>
      </w:pPr>
      <w:r w:rsidRPr="001A7F38">
        <w:rPr>
          <w:rFonts w:ascii="Cambria" w:hAnsi="Cambria"/>
        </w:rPr>
        <w:t>Ten CHCs from each district and two PHCs from each of the 10 CHCs of four districts totalling 40 CHCs and 80 PHCs. Two doctors, one pharmacist, two staff nurses and one LT will be selected from each CHC and one doctor, one pharmacist, and one staff nurse from each PHC. Thus, the study participants will be 160 doctors, 160 nurses, 120 pharmacists, and 40 LTs totalling . As there are no LTs posts at PHCs, we will select all available LTs at CHC to make it a universal sample of LTs from all the sampled CHCs.</w:t>
      </w:r>
    </w:p>
    <w:p w:rsidR="001A7F38" w:rsidRPr="001A7F38" w:rsidRDefault="001A7F38" w:rsidP="001A7F38">
      <w:pPr>
        <w:jc w:val="both"/>
        <w:rPr>
          <w:rFonts w:ascii="Cambria" w:hAnsi="Cambria"/>
          <w:b/>
        </w:rPr>
      </w:pPr>
      <w:r w:rsidRPr="001A7F38">
        <w:rPr>
          <w:rFonts w:ascii="Cambria" w:hAnsi="Cambria"/>
          <w:b/>
        </w:rPr>
        <w:t xml:space="preserve">Key informant interviews: </w:t>
      </w:r>
    </w:p>
    <w:p w:rsidR="001A7F38" w:rsidRPr="001A7F38" w:rsidRDefault="001A7F38" w:rsidP="001A7F38">
      <w:pPr>
        <w:jc w:val="both"/>
        <w:rPr>
          <w:rFonts w:ascii="Cambria" w:hAnsi="Cambria" w:cstheme="minorHAnsi"/>
        </w:rPr>
      </w:pPr>
      <w:r w:rsidRPr="001A7F38">
        <w:rPr>
          <w:rFonts w:ascii="Cambria" w:hAnsi="Cambria" w:cstheme="minorHAnsi"/>
        </w:rPr>
        <w:t xml:space="preserve">One CHC in-charge MO from each of 10 CHCs will be interviewed as Key Informant. Two district-level officers from each of four districts and four state and national level experts  will also be interviewed as Key informant forcompetency assessment and development. </w:t>
      </w:r>
    </w:p>
    <w:p w:rsidR="004A5AC2" w:rsidRPr="004A5AC2" w:rsidRDefault="004A5AC2" w:rsidP="004A5AC2">
      <w:pPr>
        <w:jc w:val="both"/>
        <w:rPr>
          <w:rFonts w:ascii="Cambria" w:hAnsi="Cambria"/>
          <w:b/>
        </w:rPr>
      </w:pPr>
      <w:r w:rsidRPr="004A5AC2">
        <w:rPr>
          <w:rFonts w:ascii="Cambria" w:hAnsi="Cambria"/>
          <w:b/>
        </w:rPr>
        <w:t>Research Team</w:t>
      </w:r>
    </w:p>
    <w:p w:rsidR="004A5AC2" w:rsidRPr="004A5AC2" w:rsidRDefault="004A5AC2" w:rsidP="004A5AC2">
      <w:pPr>
        <w:jc w:val="both"/>
        <w:rPr>
          <w:rFonts w:ascii="Cambria" w:hAnsi="Cambria" w:cstheme="minorHAnsi"/>
        </w:rPr>
      </w:pPr>
      <w:r w:rsidRPr="004A5AC2">
        <w:rPr>
          <w:rFonts w:ascii="Cambria" w:hAnsi="Cambria"/>
        </w:rPr>
        <w:t>The proposal</w:t>
      </w:r>
      <w:r w:rsidRPr="004A5AC2">
        <w:rPr>
          <w:rFonts w:ascii="Cambria" w:hAnsi="Cambria" w:cstheme="minorHAnsi"/>
        </w:rPr>
        <w:t xml:space="preserve"> has been co-developed by IIPH Bhubaneswar and HSTP Delhi. The broad responsibilities for both the team members are mentioned below.</w:t>
      </w:r>
    </w:p>
    <w:p w:rsidR="00773E91" w:rsidRDefault="00773E91" w:rsidP="004A5AC2">
      <w:pPr>
        <w:pStyle w:val="Heading2"/>
      </w:pPr>
    </w:p>
    <w:p w:rsidR="00773E91" w:rsidRDefault="00773E91" w:rsidP="00773E91"/>
    <w:p w:rsidR="00773E91" w:rsidRDefault="00773E91" w:rsidP="00773E91"/>
    <w:p w:rsidR="004A5AC2" w:rsidRPr="00773E91" w:rsidRDefault="004A5AC2" w:rsidP="00773E91">
      <w:pPr>
        <w:rPr>
          <w:rFonts w:ascii="Cambria" w:hAnsi="Cambria"/>
          <w:b/>
        </w:rPr>
      </w:pPr>
      <w:r w:rsidRPr="00773E91">
        <w:rPr>
          <w:rFonts w:ascii="Cambria" w:hAnsi="Cambria"/>
          <w:b/>
        </w:rPr>
        <w:lastRenderedPageBreak/>
        <w:t>IIPHB team:</w:t>
      </w:r>
    </w:p>
    <w:p w:rsidR="004A5AC2" w:rsidRPr="00773E91" w:rsidRDefault="004A5AC2" w:rsidP="00773E91">
      <w:pPr>
        <w:jc w:val="both"/>
        <w:rPr>
          <w:rFonts w:ascii="Cambria" w:hAnsi="Cambria"/>
        </w:rPr>
      </w:pPr>
      <w:r w:rsidRPr="00773E91">
        <w:rPr>
          <w:rFonts w:ascii="Cambria" w:hAnsi="Cambria"/>
        </w:rPr>
        <w:t xml:space="preserve">From IIPHB, the </w:t>
      </w:r>
      <w:r w:rsidRPr="00773E91">
        <w:rPr>
          <w:rFonts w:ascii="Cambria" w:hAnsi="Cambria"/>
          <w:lang w:val="en-US"/>
        </w:rPr>
        <w:t>team</w:t>
      </w:r>
      <w:r w:rsidRPr="00773E91">
        <w:rPr>
          <w:rFonts w:ascii="Cambria" w:hAnsi="Cambria"/>
        </w:rPr>
        <w:t xml:space="preserve"> will comprise of two faculty members Dr. Shridhar Kadam and Mr. Srinivas Nallala; Dr Ambarish Dutta. With expertise in human resources for health, Dr. Kadam will work as the Principal investigator and be responsible for overall coordination with the donor and state government, desk review, finalization of research tools, data analysis, and report writing. Dr Ambarish Dutta is expert in Epidemiology and Biostatistics who will responsible for research designe and sampling. Being Medical Doctors Dr Dutta and Dr Kadam would also responsible for developing tools to assess package of services and competency assessment. Mr. Nallala, with experience in qualitative research and project management, will provide support for qualitative study design, data collection and management, data analysis and report writing. </w:t>
      </w:r>
    </w:p>
    <w:p w:rsidR="00831592" w:rsidRPr="00831592" w:rsidRDefault="00831592" w:rsidP="00831592">
      <w:pPr>
        <w:jc w:val="both"/>
        <w:rPr>
          <w:rFonts w:ascii="Cambria" w:hAnsi="Cambria"/>
          <w:b/>
        </w:rPr>
      </w:pPr>
      <w:r w:rsidRPr="00831592">
        <w:rPr>
          <w:rFonts w:ascii="Cambria" w:hAnsi="Cambria"/>
          <w:b/>
        </w:rPr>
        <w:t xml:space="preserve">Hired research staff: </w:t>
      </w:r>
    </w:p>
    <w:p w:rsidR="00831592" w:rsidRPr="00831592" w:rsidRDefault="00831592" w:rsidP="00831592">
      <w:pPr>
        <w:jc w:val="both"/>
        <w:rPr>
          <w:rFonts w:ascii="Cambria" w:hAnsi="Cambria" w:cstheme="minorHAnsi"/>
        </w:rPr>
      </w:pPr>
      <w:r w:rsidRPr="00831592">
        <w:rPr>
          <w:rFonts w:ascii="Cambria" w:hAnsi="Cambria" w:cstheme="minorHAnsi"/>
        </w:rPr>
        <w:t xml:space="preserve">Two full-time research Associates (one medical and one public health with training/experience HRH) who will be hired for the entire project period. The RAs will work in close coordination with the PI and Co-PI and support desk review of the HR systems, developing study tools, planning and monitoring the data collection process, analysis, and writing the draft report. Four allopathic medical doctors and four research consultatnts one pair in each of four districts,will be recruited as consultants at the time of data collection for 4months. The consultants – medical will be involved in competency assessment and the consultant research will be involved in document review and qualitative part of the research. </w:t>
      </w:r>
    </w:p>
    <w:p w:rsidR="00112DA8" w:rsidRPr="00112DA8" w:rsidRDefault="00112DA8" w:rsidP="00112DA8">
      <w:pPr>
        <w:jc w:val="both"/>
        <w:rPr>
          <w:rFonts w:ascii="Cambria" w:hAnsi="Cambria"/>
          <w:b/>
        </w:rPr>
      </w:pPr>
      <w:r w:rsidRPr="00112DA8">
        <w:rPr>
          <w:rFonts w:ascii="Cambria" w:hAnsi="Cambria"/>
          <w:b/>
        </w:rPr>
        <w:t>Dissemination Plan</w:t>
      </w:r>
    </w:p>
    <w:p w:rsidR="00112DA8" w:rsidRPr="00112DA8" w:rsidRDefault="00112DA8" w:rsidP="00112DA8">
      <w:pPr>
        <w:jc w:val="both"/>
        <w:rPr>
          <w:rFonts w:ascii="Cambria" w:hAnsi="Cambria"/>
          <w:lang w:val="en-US"/>
        </w:rPr>
      </w:pPr>
      <w:r w:rsidRPr="00112DA8">
        <w:rPr>
          <w:rFonts w:ascii="Cambria" w:hAnsi="Cambria"/>
          <w:lang w:val="en-US"/>
        </w:rPr>
        <w:t>The dissemination of the findings from the research study will be done through communication to the state government and publications in peer-reviewed journals. At the end of the study, a formal written report of the findings and recommendations will be submitted to state governments. The project findings will be presented</w:t>
      </w:r>
      <w:r w:rsidR="00C30004">
        <w:rPr>
          <w:rFonts w:ascii="Cambria" w:hAnsi="Cambria"/>
          <w:lang w:val="en-US"/>
        </w:rPr>
        <w:t xml:space="preserve"> </w:t>
      </w:r>
      <w:r w:rsidRPr="00112DA8">
        <w:rPr>
          <w:rFonts w:ascii="Cambria" w:hAnsi="Cambria"/>
          <w:lang w:val="en-US"/>
        </w:rPr>
        <w:t>at national and international conferences and published in relevant journals.</w:t>
      </w:r>
    </w:p>
    <w:p w:rsidR="009D3B3E" w:rsidRDefault="009D3B3E"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sectPr w:rsidR="003719E0" w:rsidSect="00DA7E1C">
          <w:pgSz w:w="11906" w:h="16838"/>
          <w:pgMar w:top="1440" w:right="1440" w:bottom="1440" w:left="1440" w:header="706" w:footer="706" w:gutter="0"/>
          <w:cols w:space="708"/>
          <w:docGrid w:linePitch="360"/>
        </w:sectPr>
      </w:pPr>
    </w:p>
    <w:p w:rsidR="003719E0" w:rsidRDefault="0018322A" w:rsidP="006E7CE5">
      <w:pPr>
        <w:jc w:val="both"/>
        <w:rPr>
          <w:rFonts w:ascii="Cambria" w:eastAsia="Times New Roman" w:hAnsi="Cambria" w:cs="Arial"/>
          <w:b/>
        </w:rPr>
      </w:pPr>
      <w:r>
        <w:rPr>
          <w:rFonts w:ascii="Cambria" w:eastAsia="Times New Roman" w:hAnsi="Cambria" w:cs="Arial"/>
          <w:b/>
        </w:rPr>
        <w:lastRenderedPageBreak/>
        <w:t>Project Timeline</w:t>
      </w:r>
    </w:p>
    <w:tbl>
      <w:tblPr>
        <w:tblStyle w:val="GridTable1LightAccent1"/>
        <w:tblW w:w="13417" w:type="dxa"/>
        <w:tblLook w:val="04A0"/>
      </w:tblPr>
      <w:tblGrid>
        <w:gridCol w:w="561"/>
        <w:gridCol w:w="3206"/>
        <w:gridCol w:w="804"/>
        <w:gridCol w:w="804"/>
        <w:gridCol w:w="804"/>
        <w:gridCol w:w="804"/>
        <w:gridCol w:w="804"/>
        <w:gridCol w:w="805"/>
        <w:gridCol w:w="804"/>
        <w:gridCol w:w="804"/>
        <w:gridCol w:w="804"/>
        <w:gridCol w:w="804"/>
        <w:gridCol w:w="804"/>
        <w:gridCol w:w="805"/>
      </w:tblGrid>
      <w:tr w:rsidR="0018322A" w:rsidRPr="0018322A" w:rsidTr="004853C1">
        <w:trPr>
          <w:cnfStyle w:val="100000000000"/>
        </w:trPr>
        <w:tc>
          <w:tcPr>
            <w:cnfStyle w:val="001000000000"/>
            <w:tcW w:w="561" w:type="dxa"/>
          </w:tcPr>
          <w:p w:rsidR="0018322A" w:rsidRPr="0018322A" w:rsidRDefault="0018322A" w:rsidP="004853C1">
            <w:pPr>
              <w:pStyle w:val="ListParagraph"/>
              <w:ind w:left="0"/>
              <w:rPr>
                <w:rFonts w:ascii="Cambria" w:hAnsi="Cambria" w:cstheme="minorHAnsi"/>
              </w:rPr>
            </w:pPr>
            <w:r w:rsidRPr="0018322A">
              <w:rPr>
                <w:rFonts w:ascii="Cambria" w:hAnsi="Cambria" w:cstheme="minorHAnsi"/>
              </w:rPr>
              <w:t xml:space="preserve">No. </w:t>
            </w:r>
          </w:p>
        </w:tc>
        <w:tc>
          <w:tcPr>
            <w:tcW w:w="3206" w:type="dxa"/>
          </w:tcPr>
          <w:p w:rsidR="0018322A" w:rsidRPr="0018322A" w:rsidRDefault="0018322A" w:rsidP="004853C1">
            <w:pPr>
              <w:pStyle w:val="ListParagraph"/>
              <w:ind w:left="0"/>
              <w:cnfStyle w:val="100000000000"/>
              <w:rPr>
                <w:rFonts w:ascii="Cambria" w:hAnsi="Cambria" w:cstheme="minorHAnsi"/>
              </w:rPr>
            </w:pPr>
            <w:r w:rsidRPr="0018322A">
              <w:rPr>
                <w:rFonts w:ascii="Cambria" w:hAnsi="Cambria" w:cstheme="minorHAnsi"/>
              </w:rPr>
              <w:t>Activities</w:t>
            </w:r>
          </w:p>
        </w:tc>
        <w:tc>
          <w:tcPr>
            <w:tcW w:w="804" w:type="dxa"/>
          </w:tcPr>
          <w:p w:rsidR="0018322A" w:rsidRPr="0018322A" w:rsidRDefault="0018322A" w:rsidP="004853C1">
            <w:pPr>
              <w:pStyle w:val="ListParagraph"/>
              <w:ind w:left="0"/>
              <w:cnfStyle w:val="100000000000"/>
              <w:rPr>
                <w:rFonts w:ascii="Cambria" w:hAnsi="Cambria" w:cstheme="minorHAnsi"/>
              </w:rPr>
            </w:pPr>
            <w:r w:rsidRPr="0018322A">
              <w:rPr>
                <w:rFonts w:ascii="Cambria" w:hAnsi="Cambria" w:cstheme="minorHAnsi"/>
              </w:rPr>
              <w:t>M1</w:t>
            </w:r>
          </w:p>
        </w:tc>
        <w:tc>
          <w:tcPr>
            <w:tcW w:w="804" w:type="dxa"/>
          </w:tcPr>
          <w:p w:rsidR="0018322A" w:rsidRPr="0018322A" w:rsidRDefault="0018322A" w:rsidP="004853C1">
            <w:pPr>
              <w:pStyle w:val="ListParagraph"/>
              <w:ind w:left="0"/>
              <w:cnfStyle w:val="100000000000"/>
              <w:rPr>
                <w:rFonts w:ascii="Cambria" w:hAnsi="Cambria" w:cstheme="minorHAnsi"/>
              </w:rPr>
            </w:pPr>
            <w:r w:rsidRPr="0018322A">
              <w:rPr>
                <w:rFonts w:ascii="Cambria" w:hAnsi="Cambria" w:cstheme="minorHAnsi"/>
              </w:rPr>
              <w:t>M2</w:t>
            </w:r>
          </w:p>
        </w:tc>
        <w:tc>
          <w:tcPr>
            <w:tcW w:w="804" w:type="dxa"/>
          </w:tcPr>
          <w:p w:rsidR="0018322A" w:rsidRPr="0018322A" w:rsidRDefault="0018322A" w:rsidP="004853C1">
            <w:pPr>
              <w:pStyle w:val="ListParagraph"/>
              <w:ind w:left="0"/>
              <w:cnfStyle w:val="100000000000"/>
              <w:rPr>
                <w:rFonts w:ascii="Cambria" w:hAnsi="Cambria" w:cstheme="minorHAnsi"/>
              </w:rPr>
            </w:pPr>
            <w:r w:rsidRPr="0018322A">
              <w:rPr>
                <w:rFonts w:ascii="Cambria" w:hAnsi="Cambria" w:cstheme="minorHAnsi"/>
              </w:rPr>
              <w:t>M3</w:t>
            </w:r>
          </w:p>
        </w:tc>
        <w:tc>
          <w:tcPr>
            <w:tcW w:w="804" w:type="dxa"/>
          </w:tcPr>
          <w:p w:rsidR="0018322A" w:rsidRPr="0018322A" w:rsidRDefault="0018322A" w:rsidP="004853C1">
            <w:pPr>
              <w:pStyle w:val="ListParagraph"/>
              <w:ind w:left="0"/>
              <w:cnfStyle w:val="100000000000"/>
              <w:rPr>
                <w:rFonts w:ascii="Cambria" w:hAnsi="Cambria" w:cstheme="minorHAnsi"/>
              </w:rPr>
            </w:pPr>
            <w:r w:rsidRPr="0018322A">
              <w:rPr>
                <w:rFonts w:ascii="Cambria" w:hAnsi="Cambria" w:cstheme="minorHAnsi"/>
              </w:rPr>
              <w:t>M4</w:t>
            </w:r>
          </w:p>
        </w:tc>
        <w:tc>
          <w:tcPr>
            <w:tcW w:w="804" w:type="dxa"/>
          </w:tcPr>
          <w:p w:rsidR="0018322A" w:rsidRPr="0018322A" w:rsidRDefault="0018322A" w:rsidP="004853C1">
            <w:pPr>
              <w:pStyle w:val="ListParagraph"/>
              <w:ind w:left="0"/>
              <w:cnfStyle w:val="100000000000"/>
              <w:rPr>
                <w:rFonts w:ascii="Cambria" w:hAnsi="Cambria" w:cstheme="minorHAnsi"/>
              </w:rPr>
            </w:pPr>
            <w:r w:rsidRPr="0018322A">
              <w:rPr>
                <w:rFonts w:ascii="Cambria" w:hAnsi="Cambria" w:cstheme="minorHAnsi"/>
              </w:rPr>
              <w:t>M5</w:t>
            </w:r>
          </w:p>
        </w:tc>
        <w:tc>
          <w:tcPr>
            <w:tcW w:w="805" w:type="dxa"/>
          </w:tcPr>
          <w:p w:rsidR="0018322A" w:rsidRPr="0018322A" w:rsidRDefault="0018322A" w:rsidP="004853C1">
            <w:pPr>
              <w:pStyle w:val="ListParagraph"/>
              <w:ind w:left="0"/>
              <w:cnfStyle w:val="100000000000"/>
              <w:rPr>
                <w:rFonts w:ascii="Cambria" w:hAnsi="Cambria" w:cstheme="minorHAnsi"/>
              </w:rPr>
            </w:pPr>
            <w:r w:rsidRPr="0018322A">
              <w:rPr>
                <w:rFonts w:ascii="Cambria" w:hAnsi="Cambria" w:cstheme="minorHAnsi"/>
              </w:rPr>
              <w:t>M6</w:t>
            </w:r>
          </w:p>
        </w:tc>
        <w:tc>
          <w:tcPr>
            <w:tcW w:w="804" w:type="dxa"/>
          </w:tcPr>
          <w:p w:rsidR="0018322A" w:rsidRPr="0018322A" w:rsidRDefault="0018322A" w:rsidP="004853C1">
            <w:pPr>
              <w:pStyle w:val="ListParagraph"/>
              <w:ind w:left="0"/>
              <w:cnfStyle w:val="100000000000"/>
              <w:rPr>
                <w:rFonts w:ascii="Cambria" w:hAnsi="Cambria" w:cstheme="minorHAnsi"/>
              </w:rPr>
            </w:pPr>
            <w:r w:rsidRPr="0018322A">
              <w:rPr>
                <w:rFonts w:ascii="Cambria" w:hAnsi="Cambria" w:cstheme="minorHAnsi"/>
              </w:rPr>
              <w:t>M7</w:t>
            </w:r>
          </w:p>
        </w:tc>
        <w:tc>
          <w:tcPr>
            <w:tcW w:w="804" w:type="dxa"/>
          </w:tcPr>
          <w:p w:rsidR="0018322A" w:rsidRPr="0018322A" w:rsidRDefault="0018322A" w:rsidP="004853C1">
            <w:pPr>
              <w:pStyle w:val="ListParagraph"/>
              <w:ind w:left="0"/>
              <w:cnfStyle w:val="100000000000"/>
              <w:rPr>
                <w:rFonts w:ascii="Cambria" w:hAnsi="Cambria" w:cstheme="minorHAnsi"/>
              </w:rPr>
            </w:pPr>
            <w:r w:rsidRPr="0018322A">
              <w:rPr>
                <w:rFonts w:ascii="Cambria" w:hAnsi="Cambria" w:cstheme="minorHAnsi"/>
              </w:rPr>
              <w:t>M8</w:t>
            </w:r>
          </w:p>
        </w:tc>
        <w:tc>
          <w:tcPr>
            <w:tcW w:w="804" w:type="dxa"/>
          </w:tcPr>
          <w:p w:rsidR="0018322A" w:rsidRPr="0018322A" w:rsidRDefault="0018322A" w:rsidP="004853C1">
            <w:pPr>
              <w:pStyle w:val="ListParagraph"/>
              <w:ind w:left="0"/>
              <w:cnfStyle w:val="100000000000"/>
              <w:rPr>
                <w:rFonts w:ascii="Cambria" w:hAnsi="Cambria" w:cstheme="minorHAnsi"/>
              </w:rPr>
            </w:pPr>
            <w:r w:rsidRPr="0018322A">
              <w:rPr>
                <w:rFonts w:ascii="Cambria" w:hAnsi="Cambria" w:cstheme="minorHAnsi"/>
              </w:rPr>
              <w:t>M9</w:t>
            </w:r>
          </w:p>
        </w:tc>
        <w:tc>
          <w:tcPr>
            <w:tcW w:w="804" w:type="dxa"/>
          </w:tcPr>
          <w:p w:rsidR="0018322A" w:rsidRPr="0018322A" w:rsidRDefault="0018322A" w:rsidP="004853C1">
            <w:pPr>
              <w:pStyle w:val="ListParagraph"/>
              <w:ind w:left="0"/>
              <w:cnfStyle w:val="100000000000"/>
              <w:rPr>
                <w:rFonts w:ascii="Cambria" w:hAnsi="Cambria" w:cstheme="minorHAnsi"/>
              </w:rPr>
            </w:pPr>
            <w:r w:rsidRPr="0018322A">
              <w:rPr>
                <w:rFonts w:ascii="Cambria" w:hAnsi="Cambria" w:cstheme="minorHAnsi"/>
              </w:rPr>
              <w:t>M10</w:t>
            </w:r>
          </w:p>
        </w:tc>
        <w:tc>
          <w:tcPr>
            <w:tcW w:w="804" w:type="dxa"/>
          </w:tcPr>
          <w:p w:rsidR="0018322A" w:rsidRPr="0018322A" w:rsidRDefault="0018322A" w:rsidP="004853C1">
            <w:pPr>
              <w:pStyle w:val="ListParagraph"/>
              <w:ind w:left="0"/>
              <w:cnfStyle w:val="100000000000"/>
              <w:rPr>
                <w:rFonts w:ascii="Cambria" w:hAnsi="Cambria" w:cstheme="minorHAnsi"/>
              </w:rPr>
            </w:pPr>
            <w:r w:rsidRPr="0018322A">
              <w:rPr>
                <w:rFonts w:ascii="Cambria" w:hAnsi="Cambria" w:cstheme="minorHAnsi"/>
              </w:rPr>
              <w:t>M11</w:t>
            </w:r>
          </w:p>
        </w:tc>
        <w:tc>
          <w:tcPr>
            <w:tcW w:w="805" w:type="dxa"/>
          </w:tcPr>
          <w:p w:rsidR="0018322A" w:rsidRPr="0018322A" w:rsidRDefault="0018322A" w:rsidP="004853C1">
            <w:pPr>
              <w:pStyle w:val="ListParagraph"/>
              <w:ind w:left="0"/>
              <w:cnfStyle w:val="100000000000"/>
              <w:rPr>
                <w:rFonts w:ascii="Cambria" w:hAnsi="Cambria" w:cstheme="minorHAnsi"/>
              </w:rPr>
            </w:pPr>
            <w:r w:rsidRPr="0018322A">
              <w:rPr>
                <w:rFonts w:ascii="Cambria" w:hAnsi="Cambria" w:cstheme="minorHAnsi"/>
              </w:rPr>
              <w:t>M12</w:t>
            </w: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b w:val="0"/>
              </w:rPr>
            </w:pPr>
            <w:r w:rsidRPr="0018322A">
              <w:rPr>
                <w:rFonts w:ascii="Cambria" w:hAnsi="Cambria" w:cstheme="minorHAnsi"/>
                <w:b w:val="0"/>
              </w:rPr>
              <w:t>1</w:t>
            </w:r>
          </w:p>
        </w:tc>
        <w:tc>
          <w:tcPr>
            <w:tcW w:w="3206" w:type="dxa"/>
          </w:tcPr>
          <w:p w:rsidR="0018322A" w:rsidRPr="0018322A" w:rsidRDefault="0018322A" w:rsidP="004853C1">
            <w:pPr>
              <w:pStyle w:val="ListParagraph"/>
              <w:ind w:left="0"/>
              <w:cnfStyle w:val="000000000000"/>
              <w:rPr>
                <w:rFonts w:ascii="Cambria" w:hAnsi="Cambria" w:cstheme="minorHAnsi"/>
              </w:rPr>
            </w:pPr>
            <w:r w:rsidRPr="0018322A">
              <w:rPr>
                <w:rFonts w:ascii="Cambria" w:eastAsia="Times New Roman" w:hAnsi="Cambria" w:cstheme="minorHAnsi"/>
                <w:color w:val="000000"/>
                <w:lang w:eastAsia="en-GB"/>
              </w:rPr>
              <w:t>Signing project MoU</w:t>
            </w: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5"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5" w:type="dxa"/>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b w:val="0"/>
              </w:rPr>
            </w:pPr>
            <w:r w:rsidRPr="0018322A">
              <w:rPr>
                <w:rFonts w:ascii="Cambria" w:hAnsi="Cambria" w:cstheme="minorHAnsi"/>
                <w:b w:val="0"/>
              </w:rPr>
              <w:t>2</w:t>
            </w:r>
          </w:p>
        </w:tc>
        <w:tc>
          <w:tcPr>
            <w:tcW w:w="3206" w:type="dxa"/>
          </w:tcPr>
          <w:p w:rsidR="0018322A" w:rsidRPr="0018322A" w:rsidRDefault="0018322A" w:rsidP="004853C1">
            <w:pPr>
              <w:pStyle w:val="ListParagraph"/>
              <w:ind w:left="0"/>
              <w:cnfStyle w:val="000000000000"/>
              <w:rPr>
                <w:rFonts w:ascii="Cambria" w:hAnsi="Cambria" w:cstheme="minorHAnsi"/>
              </w:rPr>
            </w:pPr>
            <w:r w:rsidRPr="0018322A">
              <w:rPr>
                <w:rFonts w:ascii="Cambria" w:eastAsia="Times New Roman" w:hAnsi="Cambria" w:cstheme="minorHAnsi"/>
                <w:color w:val="000000"/>
                <w:lang w:eastAsia="en-GB"/>
              </w:rPr>
              <w:t>Recruitment of project staff and Induction</w:t>
            </w: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5"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5" w:type="dxa"/>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b w:val="0"/>
              </w:rPr>
            </w:pPr>
            <w:r w:rsidRPr="0018322A">
              <w:rPr>
                <w:rFonts w:ascii="Cambria" w:hAnsi="Cambria" w:cstheme="minorHAnsi"/>
                <w:b w:val="0"/>
              </w:rPr>
              <w:t>3</w:t>
            </w:r>
          </w:p>
        </w:tc>
        <w:tc>
          <w:tcPr>
            <w:tcW w:w="3206" w:type="dxa"/>
          </w:tcPr>
          <w:p w:rsidR="0018322A" w:rsidRPr="0018322A" w:rsidRDefault="0018322A" w:rsidP="004853C1">
            <w:pPr>
              <w:pStyle w:val="ListParagraph"/>
              <w:ind w:left="0"/>
              <w:cnfStyle w:val="000000000000"/>
              <w:rPr>
                <w:rFonts w:ascii="Cambria" w:hAnsi="Cambria" w:cstheme="minorHAnsi"/>
                <w:color w:val="000000"/>
                <w:lang w:eastAsia="en-IN"/>
              </w:rPr>
            </w:pPr>
            <w:r w:rsidRPr="0018322A">
              <w:rPr>
                <w:rFonts w:ascii="Cambria" w:hAnsi="Cambria" w:cstheme="minorHAnsi"/>
              </w:rPr>
              <w:t>Literature review for existing competence frameworks</w:t>
            </w:r>
          </w:p>
        </w:tc>
        <w:tc>
          <w:tcPr>
            <w:tcW w:w="804" w:type="dxa"/>
            <w:shd w:val="clear" w:color="auto" w:fill="FFFFFF" w:themeFill="background1"/>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rPr>
            </w:pPr>
            <w:r w:rsidRPr="0018322A">
              <w:rPr>
                <w:rFonts w:ascii="Cambria" w:hAnsi="Cambria" w:cstheme="minorHAnsi"/>
                <w:b w:val="0"/>
              </w:rPr>
              <w:t>4</w:t>
            </w:r>
          </w:p>
        </w:tc>
        <w:tc>
          <w:tcPr>
            <w:tcW w:w="3206" w:type="dxa"/>
          </w:tcPr>
          <w:p w:rsidR="0018322A" w:rsidRPr="0018322A" w:rsidRDefault="0018322A" w:rsidP="004853C1">
            <w:pPr>
              <w:pStyle w:val="ListParagraph"/>
              <w:ind w:left="0"/>
              <w:cnfStyle w:val="000000000000"/>
              <w:rPr>
                <w:rFonts w:ascii="Cambria" w:hAnsi="Cambria" w:cstheme="minorHAnsi"/>
              </w:rPr>
            </w:pPr>
            <w:r w:rsidRPr="0018322A">
              <w:rPr>
                <w:rFonts w:ascii="Cambria" w:hAnsi="Cambria" w:cstheme="minorHAnsi"/>
              </w:rPr>
              <w:t>Constitute a panel of experts</w:t>
            </w:r>
          </w:p>
        </w:tc>
        <w:tc>
          <w:tcPr>
            <w:tcW w:w="804" w:type="dxa"/>
            <w:shd w:val="clear" w:color="auto" w:fill="FFFFFF" w:themeFill="background1"/>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rPr>
            </w:pPr>
            <w:r w:rsidRPr="0018322A">
              <w:rPr>
                <w:rFonts w:ascii="Cambria" w:hAnsi="Cambria" w:cstheme="minorHAnsi"/>
              </w:rPr>
              <w:t>5</w:t>
            </w:r>
          </w:p>
        </w:tc>
        <w:tc>
          <w:tcPr>
            <w:tcW w:w="3206" w:type="dxa"/>
          </w:tcPr>
          <w:p w:rsidR="0018322A" w:rsidRPr="0018322A" w:rsidRDefault="0018322A" w:rsidP="004853C1">
            <w:pPr>
              <w:pStyle w:val="ListParagraph"/>
              <w:ind w:left="0"/>
              <w:cnfStyle w:val="000000000000"/>
              <w:rPr>
                <w:rFonts w:ascii="Cambria" w:hAnsi="Cambria" w:cstheme="minorHAnsi"/>
              </w:rPr>
            </w:pPr>
            <w:r w:rsidRPr="0018322A">
              <w:rPr>
                <w:rFonts w:ascii="Cambria" w:hAnsi="Cambria" w:cstheme="minorHAnsi"/>
              </w:rPr>
              <w:t>Expert consultation</w:t>
            </w:r>
          </w:p>
        </w:tc>
        <w:tc>
          <w:tcPr>
            <w:tcW w:w="804" w:type="dxa"/>
            <w:shd w:val="clear" w:color="auto" w:fill="FFFFFF" w:themeFill="background1"/>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FFFFFF" w:themeFill="background1"/>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rPr>
            </w:pPr>
            <w:r w:rsidRPr="0018322A">
              <w:rPr>
                <w:rFonts w:ascii="Cambria" w:hAnsi="Cambria" w:cstheme="minorHAnsi"/>
              </w:rPr>
              <w:t>6</w:t>
            </w:r>
          </w:p>
        </w:tc>
        <w:tc>
          <w:tcPr>
            <w:tcW w:w="3206" w:type="dxa"/>
          </w:tcPr>
          <w:p w:rsidR="0018322A" w:rsidRPr="0018322A" w:rsidRDefault="0018322A" w:rsidP="004853C1">
            <w:pPr>
              <w:pStyle w:val="ListParagraph"/>
              <w:ind w:left="0"/>
              <w:cnfStyle w:val="000000000000"/>
              <w:rPr>
                <w:rFonts w:ascii="Cambria" w:hAnsi="Cambria" w:cstheme="minorHAnsi"/>
              </w:rPr>
            </w:pPr>
            <w:r w:rsidRPr="0018322A">
              <w:rPr>
                <w:rFonts w:ascii="Cambria" w:eastAsia="Times New Roman" w:hAnsi="Cambria" w:cstheme="minorHAnsi"/>
                <w:color w:val="000000"/>
                <w:lang w:eastAsia="en-GB"/>
              </w:rPr>
              <w:t xml:space="preserve">Development of study tools and pre testing </w:t>
            </w:r>
          </w:p>
        </w:tc>
        <w:tc>
          <w:tcPr>
            <w:tcW w:w="804" w:type="dxa"/>
            <w:shd w:val="clear" w:color="auto" w:fill="FFFFFF" w:themeFill="background1"/>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b w:val="0"/>
              </w:rPr>
            </w:pPr>
            <w:r w:rsidRPr="0018322A">
              <w:rPr>
                <w:rFonts w:ascii="Cambria" w:hAnsi="Cambria" w:cstheme="minorHAnsi"/>
                <w:b w:val="0"/>
              </w:rPr>
              <w:t>7</w:t>
            </w:r>
          </w:p>
        </w:tc>
        <w:tc>
          <w:tcPr>
            <w:tcW w:w="3206" w:type="dxa"/>
          </w:tcPr>
          <w:p w:rsidR="0018322A" w:rsidRPr="0018322A" w:rsidRDefault="0018322A" w:rsidP="004853C1">
            <w:pPr>
              <w:pStyle w:val="ListParagraph"/>
              <w:ind w:left="0"/>
              <w:cnfStyle w:val="000000000000"/>
              <w:rPr>
                <w:rFonts w:ascii="Cambria" w:hAnsi="Cambria" w:cstheme="minorHAnsi"/>
                <w:color w:val="000000"/>
                <w:lang w:eastAsia="en-IN"/>
              </w:rPr>
            </w:pPr>
            <w:r w:rsidRPr="0018322A">
              <w:rPr>
                <w:rFonts w:ascii="Cambria" w:hAnsi="Cambria" w:cstheme="minorHAnsi"/>
                <w:color w:val="000000"/>
                <w:lang w:eastAsia="en-IN"/>
              </w:rPr>
              <w:t>IEC approval and state government approvals</w:t>
            </w: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b w:val="0"/>
              </w:rPr>
            </w:pPr>
            <w:r w:rsidRPr="0018322A">
              <w:rPr>
                <w:rFonts w:ascii="Cambria" w:hAnsi="Cambria" w:cstheme="minorHAnsi"/>
                <w:b w:val="0"/>
              </w:rPr>
              <w:t>8</w:t>
            </w:r>
          </w:p>
        </w:tc>
        <w:tc>
          <w:tcPr>
            <w:tcW w:w="3206" w:type="dxa"/>
          </w:tcPr>
          <w:p w:rsidR="0018322A" w:rsidRPr="0018322A" w:rsidRDefault="0018322A" w:rsidP="004853C1">
            <w:pPr>
              <w:pStyle w:val="ListParagraph"/>
              <w:ind w:left="0"/>
              <w:cnfStyle w:val="000000000000"/>
              <w:rPr>
                <w:rFonts w:ascii="Cambria" w:hAnsi="Cambria" w:cstheme="minorHAnsi"/>
              </w:rPr>
            </w:pPr>
            <w:r w:rsidRPr="0018322A">
              <w:rPr>
                <w:rFonts w:ascii="Cambria" w:hAnsi="Cambria" w:cstheme="minorHAnsi"/>
                <w:color w:val="000000"/>
                <w:lang w:eastAsia="en-IN"/>
              </w:rPr>
              <w:t xml:space="preserve">Data collection </w:t>
            </w: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b w:val="0"/>
              </w:rPr>
            </w:pPr>
            <w:r w:rsidRPr="0018322A">
              <w:rPr>
                <w:rFonts w:ascii="Cambria" w:hAnsi="Cambria" w:cstheme="minorHAnsi"/>
                <w:b w:val="0"/>
              </w:rPr>
              <w:t>9</w:t>
            </w:r>
          </w:p>
        </w:tc>
        <w:tc>
          <w:tcPr>
            <w:tcW w:w="3206" w:type="dxa"/>
          </w:tcPr>
          <w:p w:rsidR="0018322A" w:rsidRPr="0018322A" w:rsidRDefault="0018322A" w:rsidP="004853C1">
            <w:pPr>
              <w:pStyle w:val="ListParagraph"/>
              <w:ind w:left="0"/>
              <w:cnfStyle w:val="000000000000"/>
              <w:rPr>
                <w:rFonts w:ascii="Cambria" w:hAnsi="Cambria" w:cstheme="minorHAnsi"/>
              </w:rPr>
            </w:pPr>
            <w:r w:rsidRPr="0018322A">
              <w:rPr>
                <w:rFonts w:ascii="Cambria" w:hAnsi="Cambria" w:cstheme="minorHAnsi"/>
                <w:color w:val="000000"/>
                <w:lang w:eastAsia="en-IN"/>
              </w:rPr>
              <w:t>Translation and transcription of qualitative data</w:t>
            </w: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b w:val="0"/>
              </w:rPr>
            </w:pPr>
            <w:r w:rsidRPr="0018322A">
              <w:rPr>
                <w:rFonts w:ascii="Cambria" w:hAnsi="Cambria" w:cstheme="minorHAnsi"/>
                <w:b w:val="0"/>
              </w:rPr>
              <w:t>10</w:t>
            </w:r>
          </w:p>
        </w:tc>
        <w:tc>
          <w:tcPr>
            <w:tcW w:w="3206" w:type="dxa"/>
          </w:tcPr>
          <w:p w:rsidR="0018322A" w:rsidRPr="0018322A" w:rsidRDefault="0018322A" w:rsidP="004853C1">
            <w:pPr>
              <w:pStyle w:val="ListParagraph"/>
              <w:ind w:left="0"/>
              <w:cnfStyle w:val="000000000000"/>
              <w:rPr>
                <w:rFonts w:ascii="Cambria" w:hAnsi="Cambria" w:cstheme="minorHAnsi"/>
              </w:rPr>
            </w:pPr>
            <w:r w:rsidRPr="0018322A">
              <w:rPr>
                <w:rFonts w:ascii="Cambria" w:hAnsi="Cambria" w:cstheme="minorHAnsi"/>
                <w:color w:val="000000"/>
                <w:lang w:eastAsia="en-IN"/>
              </w:rPr>
              <w:t>Familiarisation and coding</w:t>
            </w: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b w:val="0"/>
              </w:rPr>
            </w:pPr>
            <w:r w:rsidRPr="0018322A">
              <w:rPr>
                <w:rFonts w:ascii="Cambria" w:hAnsi="Cambria" w:cstheme="minorHAnsi"/>
                <w:b w:val="0"/>
              </w:rPr>
              <w:t>11</w:t>
            </w:r>
          </w:p>
        </w:tc>
        <w:tc>
          <w:tcPr>
            <w:tcW w:w="3206" w:type="dxa"/>
          </w:tcPr>
          <w:p w:rsidR="0018322A" w:rsidRPr="0018322A" w:rsidRDefault="0018322A" w:rsidP="004853C1">
            <w:pPr>
              <w:pStyle w:val="ListParagraph"/>
              <w:ind w:left="0"/>
              <w:cnfStyle w:val="000000000000"/>
              <w:rPr>
                <w:rFonts w:ascii="Cambria" w:hAnsi="Cambria" w:cstheme="minorHAnsi"/>
                <w:color w:val="000000"/>
                <w:lang w:eastAsia="en-IN"/>
              </w:rPr>
            </w:pPr>
            <w:r w:rsidRPr="0018322A">
              <w:rPr>
                <w:rFonts w:ascii="Cambria" w:hAnsi="Cambria" w:cstheme="minorHAnsi"/>
                <w:color w:val="000000"/>
                <w:lang w:eastAsia="en-IN"/>
              </w:rPr>
              <w:t xml:space="preserve">Data Analysis </w:t>
            </w: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b w:val="0"/>
              </w:rPr>
            </w:pPr>
            <w:r w:rsidRPr="0018322A">
              <w:rPr>
                <w:rFonts w:ascii="Cambria" w:hAnsi="Cambria" w:cstheme="minorHAnsi"/>
                <w:b w:val="0"/>
              </w:rPr>
              <w:t>12</w:t>
            </w:r>
          </w:p>
        </w:tc>
        <w:tc>
          <w:tcPr>
            <w:tcW w:w="3206" w:type="dxa"/>
          </w:tcPr>
          <w:p w:rsidR="0018322A" w:rsidRPr="0018322A" w:rsidRDefault="0018322A" w:rsidP="004853C1">
            <w:pPr>
              <w:pStyle w:val="ListParagraph"/>
              <w:ind w:left="0"/>
              <w:cnfStyle w:val="000000000000"/>
              <w:rPr>
                <w:rFonts w:ascii="Cambria" w:hAnsi="Cambria" w:cstheme="minorHAnsi"/>
                <w:color w:val="000000"/>
                <w:lang w:eastAsia="en-IN"/>
              </w:rPr>
            </w:pPr>
            <w:r w:rsidRPr="0018322A">
              <w:rPr>
                <w:rFonts w:ascii="Cambria" w:hAnsi="Cambria" w:cstheme="minorHAnsi"/>
                <w:color w:val="000000"/>
                <w:lang w:eastAsia="en-IN"/>
              </w:rPr>
              <w:t>Report preparation - draft</w:t>
            </w: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b w:val="0"/>
              </w:rPr>
            </w:pPr>
            <w:r w:rsidRPr="0018322A">
              <w:rPr>
                <w:rFonts w:ascii="Cambria" w:hAnsi="Cambria" w:cstheme="minorHAnsi"/>
                <w:b w:val="0"/>
              </w:rPr>
              <w:t>13</w:t>
            </w:r>
          </w:p>
        </w:tc>
        <w:tc>
          <w:tcPr>
            <w:tcW w:w="3206" w:type="dxa"/>
          </w:tcPr>
          <w:p w:rsidR="0018322A" w:rsidRPr="0018322A" w:rsidRDefault="0018322A" w:rsidP="004853C1">
            <w:pPr>
              <w:pStyle w:val="ListParagraph"/>
              <w:ind w:left="0"/>
              <w:cnfStyle w:val="000000000000"/>
              <w:rPr>
                <w:rFonts w:ascii="Cambria" w:hAnsi="Cambria" w:cstheme="minorHAnsi"/>
              </w:rPr>
            </w:pPr>
            <w:r w:rsidRPr="0018322A">
              <w:rPr>
                <w:rFonts w:ascii="Cambria" w:hAnsi="Cambria" w:cstheme="minorHAnsi"/>
              </w:rPr>
              <w:t>Expert consultation</w:t>
            </w: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rPr>
            </w:pPr>
            <w:r w:rsidRPr="0018322A">
              <w:rPr>
                <w:rFonts w:ascii="Cambria" w:hAnsi="Cambria" w:cstheme="minorHAnsi"/>
                <w:b w:val="0"/>
              </w:rPr>
              <w:t>14</w:t>
            </w:r>
          </w:p>
        </w:tc>
        <w:tc>
          <w:tcPr>
            <w:tcW w:w="3206" w:type="dxa"/>
          </w:tcPr>
          <w:p w:rsidR="0018322A" w:rsidRPr="0018322A" w:rsidRDefault="0018322A" w:rsidP="004853C1">
            <w:pPr>
              <w:pStyle w:val="ListParagraph"/>
              <w:ind w:left="0"/>
              <w:cnfStyle w:val="000000000000"/>
              <w:rPr>
                <w:rFonts w:ascii="Cambria" w:hAnsi="Cambria" w:cstheme="minorHAnsi"/>
              </w:rPr>
            </w:pPr>
            <w:r w:rsidRPr="0018322A">
              <w:rPr>
                <w:rFonts w:ascii="Cambria" w:hAnsi="Cambria" w:cstheme="minorHAnsi"/>
              </w:rPr>
              <w:t>Revise the report</w:t>
            </w: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FFFFFF" w:themeFill="background1"/>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b w:val="0"/>
              </w:rPr>
            </w:pPr>
            <w:r w:rsidRPr="0018322A">
              <w:rPr>
                <w:rFonts w:ascii="Cambria" w:hAnsi="Cambria" w:cstheme="minorHAnsi"/>
                <w:b w:val="0"/>
              </w:rPr>
              <w:t>15</w:t>
            </w:r>
          </w:p>
        </w:tc>
        <w:tc>
          <w:tcPr>
            <w:tcW w:w="3206" w:type="dxa"/>
          </w:tcPr>
          <w:p w:rsidR="0018322A" w:rsidRPr="0018322A" w:rsidRDefault="0018322A" w:rsidP="004853C1">
            <w:pPr>
              <w:pStyle w:val="ListParagraph"/>
              <w:ind w:left="0"/>
              <w:cnfStyle w:val="000000000000"/>
              <w:rPr>
                <w:rFonts w:ascii="Cambria" w:hAnsi="Cambria" w:cstheme="minorHAnsi"/>
                <w:color w:val="000000"/>
                <w:lang w:eastAsia="en-IN"/>
              </w:rPr>
            </w:pPr>
            <w:r w:rsidRPr="0018322A">
              <w:rPr>
                <w:rFonts w:ascii="Cambria" w:hAnsi="Cambria" w:cstheme="minorHAnsi"/>
                <w:color w:val="000000"/>
                <w:lang w:eastAsia="en-IN"/>
              </w:rPr>
              <w:t>Development of dissemination/ advocacy materials</w:t>
            </w: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r>
      <w:tr w:rsidR="0018322A" w:rsidRPr="0018322A" w:rsidTr="004853C1">
        <w:tc>
          <w:tcPr>
            <w:cnfStyle w:val="001000000000"/>
            <w:tcW w:w="561" w:type="dxa"/>
          </w:tcPr>
          <w:p w:rsidR="0018322A" w:rsidRPr="0018322A" w:rsidRDefault="0018322A" w:rsidP="004853C1">
            <w:pPr>
              <w:pStyle w:val="ListParagraph"/>
              <w:ind w:left="0"/>
              <w:rPr>
                <w:rFonts w:ascii="Cambria" w:hAnsi="Cambria" w:cstheme="minorHAnsi"/>
                <w:b w:val="0"/>
              </w:rPr>
            </w:pPr>
            <w:r w:rsidRPr="0018322A">
              <w:rPr>
                <w:rFonts w:ascii="Cambria" w:hAnsi="Cambria" w:cstheme="minorHAnsi"/>
                <w:b w:val="0"/>
              </w:rPr>
              <w:t>16</w:t>
            </w:r>
          </w:p>
        </w:tc>
        <w:tc>
          <w:tcPr>
            <w:tcW w:w="3206" w:type="dxa"/>
          </w:tcPr>
          <w:p w:rsidR="0018322A" w:rsidRPr="0018322A" w:rsidRDefault="0018322A" w:rsidP="004853C1">
            <w:pPr>
              <w:pStyle w:val="ListParagraph"/>
              <w:ind w:left="0"/>
              <w:cnfStyle w:val="000000000000"/>
              <w:rPr>
                <w:rFonts w:ascii="Cambria" w:hAnsi="Cambria" w:cstheme="minorHAnsi"/>
                <w:color w:val="000000"/>
                <w:lang w:eastAsia="en-IN"/>
              </w:rPr>
            </w:pPr>
            <w:r w:rsidRPr="0018322A">
              <w:rPr>
                <w:rFonts w:ascii="Cambria" w:hAnsi="Cambria" w:cstheme="minorHAnsi"/>
                <w:color w:val="000000"/>
                <w:lang w:eastAsia="en-IN"/>
              </w:rPr>
              <w:t>Dissemination of study findings</w:t>
            </w:r>
          </w:p>
        </w:tc>
        <w:tc>
          <w:tcPr>
            <w:tcW w:w="804" w:type="dxa"/>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4" w:type="dxa"/>
            <w:shd w:val="clear" w:color="auto" w:fill="auto"/>
          </w:tcPr>
          <w:p w:rsidR="0018322A" w:rsidRPr="0018322A" w:rsidRDefault="0018322A" w:rsidP="004853C1">
            <w:pPr>
              <w:pStyle w:val="ListParagraph"/>
              <w:ind w:left="0"/>
              <w:cnfStyle w:val="000000000000"/>
              <w:rPr>
                <w:rFonts w:ascii="Cambria" w:hAnsi="Cambria" w:cstheme="minorHAnsi"/>
              </w:rPr>
            </w:pPr>
          </w:p>
        </w:tc>
        <w:tc>
          <w:tcPr>
            <w:tcW w:w="805" w:type="dxa"/>
            <w:shd w:val="clear" w:color="auto" w:fill="9CC2E5" w:themeFill="accent5" w:themeFillTint="99"/>
          </w:tcPr>
          <w:p w:rsidR="0018322A" w:rsidRPr="0018322A" w:rsidRDefault="0018322A" w:rsidP="004853C1">
            <w:pPr>
              <w:pStyle w:val="ListParagraph"/>
              <w:ind w:left="0"/>
              <w:cnfStyle w:val="000000000000"/>
              <w:rPr>
                <w:rFonts w:ascii="Cambria" w:hAnsi="Cambria" w:cstheme="minorHAnsi"/>
              </w:rPr>
            </w:pPr>
          </w:p>
        </w:tc>
      </w:tr>
    </w:tbl>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3719E0" w:rsidRDefault="003719E0" w:rsidP="006E7CE5">
      <w:pPr>
        <w:jc w:val="both"/>
        <w:rPr>
          <w:rFonts w:ascii="Cambria" w:eastAsia="Times New Roman" w:hAnsi="Cambria" w:cs="Arial"/>
          <w:b/>
        </w:rPr>
      </w:pPr>
    </w:p>
    <w:p w:rsidR="009D3B3E" w:rsidRDefault="009D3B3E" w:rsidP="006E7CE5">
      <w:pPr>
        <w:jc w:val="both"/>
        <w:rPr>
          <w:rFonts w:ascii="Cambria" w:eastAsia="Times New Roman" w:hAnsi="Cambria" w:cs="Arial"/>
          <w:b/>
        </w:rPr>
      </w:pPr>
    </w:p>
    <w:p w:rsidR="006E7CE5" w:rsidRPr="003E3619" w:rsidRDefault="006E7CE5" w:rsidP="006E7CE5">
      <w:pPr>
        <w:jc w:val="both"/>
        <w:rPr>
          <w:rFonts w:ascii="Cambria" w:eastAsia="Times New Roman" w:hAnsi="Cambria" w:cs="Arial"/>
          <w:b/>
        </w:rPr>
      </w:pPr>
      <w:r w:rsidRPr="003E3619">
        <w:rPr>
          <w:rFonts w:ascii="Cambria" w:eastAsia="Times New Roman" w:hAnsi="Cambria" w:cs="Arial"/>
          <w:b/>
        </w:rPr>
        <w:t>Budget</w:t>
      </w:r>
    </w:p>
    <w:p w:rsidR="00A0376F" w:rsidRPr="003E3619" w:rsidRDefault="006E7CE5" w:rsidP="006E7CE5">
      <w:pPr>
        <w:jc w:val="both"/>
        <w:rPr>
          <w:rFonts w:ascii="Cambria" w:eastAsia="Times New Roman" w:hAnsi="Cambria" w:cs="Arial"/>
        </w:rPr>
      </w:pPr>
      <w:r w:rsidRPr="003E3619">
        <w:rPr>
          <w:rFonts w:ascii="Cambria" w:eastAsia="Times New Roman" w:hAnsi="Cambria" w:cs="Arial"/>
        </w:rPr>
        <w:t xml:space="preserve">The total budget for proposed engagement will be </w:t>
      </w:r>
      <w:r>
        <w:rPr>
          <w:rFonts w:ascii="Cambria" w:eastAsia="Times New Roman" w:hAnsi="Cambria" w:cs="Arial"/>
        </w:rPr>
        <w:t xml:space="preserve">INR </w:t>
      </w:r>
      <w:r w:rsidR="0018322A">
        <w:rPr>
          <w:rFonts w:ascii="Cambria" w:eastAsia="Times New Roman" w:hAnsi="Cambria" w:cs="Arial"/>
        </w:rPr>
        <w:t>8</w:t>
      </w:r>
      <w:r w:rsidR="005B1DFA" w:rsidRPr="005B1DFA">
        <w:rPr>
          <w:rFonts w:ascii="Cambria" w:eastAsia="Times New Roman" w:hAnsi="Cambria" w:cs="Arial"/>
        </w:rPr>
        <w:t>,</w:t>
      </w:r>
      <w:r w:rsidR="0018322A">
        <w:rPr>
          <w:rFonts w:ascii="Cambria" w:eastAsia="Times New Roman" w:hAnsi="Cambria" w:cs="Arial"/>
        </w:rPr>
        <w:t>535</w:t>
      </w:r>
      <w:r w:rsidR="005B1DFA" w:rsidRPr="005B1DFA">
        <w:rPr>
          <w:rFonts w:ascii="Cambria" w:eastAsia="Times New Roman" w:hAnsi="Cambria" w:cs="Arial"/>
        </w:rPr>
        <w:t>,</w:t>
      </w:r>
      <w:r w:rsidR="0018322A">
        <w:rPr>
          <w:rFonts w:ascii="Cambria" w:eastAsia="Times New Roman" w:hAnsi="Cambria" w:cs="Arial"/>
        </w:rPr>
        <w:t>3</w:t>
      </w:r>
      <w:r w:rsidR="005B1DFA" w:rsidRPr="005B1DFA">
        <w:rPr>
          <w:rFonts w:ascii="Cambria" w:eastAsia="Times New Roman" w:hAnsi="Cambria" w:cs="Arial"/>
        </w:rPr>
        <w:t>00</w:t>
      </w:r>
      <w:r w:rsidRPr="00A9592B">
        <w:rPr>
          <w:rFonts w:ascii="Cambria" w:eastAsia="Times New Roman" w:hAnsi="Cambria" w:cs="Arial"/>
        </w:rPr>
        <w:t xml:space="preserve"> </w:t>
      </w:r>
      <w:r w:rsidR="0018322A">
        <w:rPr>
          <w:rFonts w:ascii="Cambria" w:eastAsia="Times New Roman" w:hAnsi="Cambria" w:cs="Arial"/>
        </w:rPr>
        <w:t>ex</w:t>
      </w:r>
      <w:r w:rsidRPr="003E3619">
        <w:rPr>
          <w:rFonts w:ascii="Cambria" w:eastAsia="Times New Roman" w:hAnsi="Cambria" w:cs="Arial"/>
        </w:rPr>
        <w:t>clusive of all appl</w:t>
      </w:r>
      <w:r w:rsidR="00A0376F">
        <w:rPr>
          <w:rFonts w:ascii="Cambria" w:eastAsia="Times New Roman" w:hAnsi="Cambria" w:cs="Arial"/>
        </w:rPr>
        <w:t>icable taxes.</w:t>
      </w:r>
    </w:p>
    <w:p w:rsidR="006E7CE5" w:rsidRPr="003E3619" w:rsidRDefault="006E7CE5" w:rsidP="006E7CE5">
      <w:pPr>
        <w:jc w:val="both"/>
        <w:rPr>
          <w:rFonts w:ascii="Cambria" w:hAnsi="Cambria" w:cs="Calibri"/>
          <w:b/>
        </w:rPr>
      </w:pPr>
      <w:r w:rsidRPr="003E3619">
        <w:rPr>
          <w:rFonts w:ascii="Cambria" w:hAnsi="Cambria" w:cs="Calibri"/>
          <w:b/>
        </w:rPr>
        <w:t>Bank Account Details</w:t>
      </w:r>
    </w:p>
    <w:tbl>
      <w:tblPr>
        <w:tblW w:w="9691" w:type="dxa"/>
        <w:tblInd w:w="198" w:type="dxa"/>
        <w:shd w:val="clear" w:color="auto" w:fill="FFFFFF"/>
        <w:tblCellMar>
          <w:left w:w="0" w:type="dxa"/>
          <w:right w:w="0" w:type="dxa"/>
        </w:tblCellMar>
        <w:tblLook w:val="04A0"/>
      </w:tblPr>
      <w:tblGrid>
        <w:gridCol w:w="3301"/>
        <w:gridCol w:w="295"/>
        <w:gridCol w:w="6095"/>
      </w:tblGrid>
      <w:tr w:rsidR="006E7CE5" w:rsidRPr="003E3619" w:rsidTr="00875A21">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Name of the Beneficiary</w:t>
            </w:r>
          </w:p>
        </w:tc>
        <w:tc>
          <w:tcPr>
            <w:tcW w:w="2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pacing w:line="360" w:lineRule="auto"/>
              <w:rPr>
                <w:rFonts w:ascii="Cambria" w:hAnsi="Cambria"/>
                <w:color w:val="000000"/>
                <w:sz w:val="24"/>
                <w:szCs w:val="24"/>
              </w:rPr>
            </w:pPr>
            <w:r w:rsidRPr="003E3619">
              <w:rPr>
                <w:rFonts w:ascii="Cambria" w:hAnsi="Cambria"/>
                <w:color w:val="000000"/>
              </w:rPr>
              <w:t>Public Health foundation of India</w:t>
            </w:r>
          </w:p>
        </w:tc>
      </w:tr>
      <w:tr w:rsidR="006E7CE5" w:rsidRPr="003E3619" w:rsidTr="00875A21">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Bank Name</w:t>
            </w:r>
          </w:p>
        </w:tc>
        <w:tc>
          <w:tcPr>
            <w:tcW w:w="2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pacing w:line="360" w:lineRule="auto"/>
              <w:rPr>
                <w:rFonts w:ascii="Cambria" w:hAnsi="Cambria"/>
                <w:color w:val="000000"/>
                <w:sz w:val="24"/>
                <w:szCs w:val="24"/>
              </w:rPr>
            </w:pPr>
            <w:r w:rsidRPr="003E3619">
              <w:rPr>
                <w:rFonts w:ascii="Cambria" w:hAnsi="Cambria"/>
                <w:color w:val="000000"/>
              </w:rPr>
              <w:t>HDFC Bank Ltd.</w:t>
            </w:r>
          </w:p>
        </w:tc>
      </w:tr>
      <w:tr w:rsidR="006E7CE5" w:rsidRPr="003E3619" w:rsidTr="00875A21">
        <w:trPr>
          <w:trHeight w:val="306"/>
        </w:trPr>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Bank Address</w:t>
            </w:r>
          </w:p>
        </w:tc>
        <w:tc>
          <w:tcPr>
            <w:tcW w:w="2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pacing w:line="360" w:lineRule="auto"/>
              <w:rPr>
                <w:rFonts w:ascii="Cambria" w:hAnsi="Cambria"/>
                <w:color w:val="000000"/>
                <w:sz w:val="24"/>
                <w:szCs w:val="24"/>
              </w:rPr>
            </w:pPr>
            <w:r w:rsidRPr="003E3619">
              <w:rPr>
                <w:rFonts w:ascii="Cambria" w:hAnsi="Cambria"/>
                <w:color w:val="000000"/>
              </w:rPr>
              <w:t>H-7 Green park extension, New Delhi, New Delhi - 110016</w:t>
            </w:r>
          </w:p>
        </w:tc>
      </w:tr>
      <w:tr w:rsidR="006E7CE5" w:rsidRPr="003E3619" w:rsidTr="00875A21">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Account Number</w:t>
            </w:r>
          </w:p>
        </w:tc>
        <w:tc>
          <w:tcPr>
            <w:tcW w:w="2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pacing w:line="360" w:lineRule="auto"/>
              <w:rPr>
                <w:rFonts w:ascii="Cambria" w:hAnsi="Cambria"/>
                <w:color w:val="000000"/>
                <w:sz w:val="24"/>
                <w:szCs w:val="24"/>
              </w:rPr>
            </w:pPr>
            <w:r w:rsidRPr="003E3619">
              <w:rPr>
                <w:rFonts w:ascii="Cambria" w:hAnsi="Cambria"/>
                <w:color w:val="000000"/>
              </w:rPr>
              <w:t>05861110000013</w:t>
            </w:r>
          </w:p>
        </w:tc>
      </w:tr>
      <w:tr w:rsidR="006E7CE5" w:rsidRPr="003E3619" w:rsidTr="00875A21">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Swift Code</w:t>
            </w:r>
          </w:p>
        </w:tc>
        <w:tc>
          <w:tcPr>
            <w:tcW w:w="2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HDFCINBBDEL</w:t>
            </w:r>
          </w:p>
        </w:tc>
      </w:tr>
    </w:tbl>
    <w:p w:rsidR="00A0376F" w:rsidRDefault="00A0376F" w:rsidP="00A368DC">
      <w:pPr>
        <w:rPr>
          <w:rFonts w:ascii="Cambria" w:hAnsi="Cambria"/>
          <w:lang w:val="en-US"/>
        </w:rPr>
      </w:pPr>
    </w:p>
    <w:p w:rsidR="00A0376F" w:rsidRPr="003E3619" w:rsidRDefault="00A0376F" w:rsidP="00A0376F">
      <w:pPr>
        <w:shd w:val="clear" w:color="auto" w:fill="FFFFFF"/>
        <w:rPr>
          <w:rFonts w:ascii="Cambria" w:hAnsi="Cambria" w:cs="Calibri"/>
          <w:b/>
        </w:rPr>
      </w:pPr>
      <w:r w:rsidRPr="003E3619">
        <w:rPr>
          <w:rFonts w:ascii="Cambria" w:hAnsi="Cambria" w:cs="Calibri"/>
          <w:b/>
        </w:rPr>
        <w:t>Remuneration</w:t>
      </w:r>
    </w:p>
    <w:p w:rsidR="00A0376F" w:rsidRPr="003E3619" w:rsidRDefault="00A0376F" w:rsidP="00A0376F">
      <w:pPr>
        <w:shd w:val="clear" w:color="auto" w:fill="FFFFFF"/>
        <w:rPr>
          <w:rFonts w:ascii="Cambria" w:hAnsi="Cambria" w:cs="Calibri"/>
        </w:rPr>
      </w:pPr>
      <w:r w:rsidRPr="003E3619">
        <w:rPr>
          <w:rFonts w:ascii="Cambria" w:hAnsi="Cambria"/>
        </w:rPr>
        <w:t xml:space="preserve">The entire fee/compensation, not exceeding </w:t>
      </w:r>
      <w:r w:rsidR="0018322A">
        <w:rPr>
          <w:rFonts w:ascii="Cambria" w:eastAsia="Times New Roman" w:hAnsi="Cambria" w:cs="Arial"/>
        </w:rPr>
        <w:t>INR 8</w:t>
      </w:r>
      <w:r w:rsidR="0018322A" w:rsidRPr="005B1DFA">
        <w:rPr>
          <w:rFonts w:ascii="Cambria" w:eastAsia="Times New Roman" w:hAnsi="Cambria" w:cs="Arial"/>
        </w:rPr>
        <w:t>,</w:t>
      </w:r>
      <w:r w:rsidR="0018322A">
        <w:rPr>
          <w:rFonts w:ascii="Cambria" w:eastAsia="Times New Roman" w:hAnsi="Cambria" w:cs="Arial"/>
        </w:rPr>
        <w:t>535</w:t>
      </w:r>
      <w:r w:rsidR="0018322A" w:rsidRPr="005B1DFA">
        <w:rPr>
          <w:rFonts w:ascii="Cambria" w:eastAsia="Times New Roman" w:hAnsi="Cambria" w:cs="Arial"/>
        </w:rPr>
        <w:t>,</w:t>
      </w:r>
      <w:r w:rsidR="0018322A">
        <w:rPr>
          <w:rFonts w:ascii="Cambria" w:eastAsia="Times New Roman" w:hAnsi="Cambria" w:cs="Arial"/>
        </w:rPr>
        <w:t>3</w:t>
      </w:r>
      <w:r w:rsidR="0018322A" w:rsidRPr="005B1DFA">
        <w:rPr>
          <w:rFonts w:ascii="Cambria" w:eastAsia="Times New Roman" w:hAnsi="Cambria" w:cs="Arial"/>
        </w:rPr>
        <w:t>00</w:t>
      </w:r>
      <w:r w:rsidR="0018322A" w:rsidRPr="00A9592B">
        <w:rPr>
          <w:rFonts w:ascii="Cambria" w:eastAsia="Times New Roman" w:hAnsi="Cambria" w:cs="Arial"/>
        </w:rPr>
        <w:t xml:space="preserve"> </w:t>
      </w:r>
      <w:r w:rsidR="0018322A">
        <w:rPr>
          <w:rFonts w:ascii="Cambria" w:eastAsia="Times New Roman" w:hAnsi="Cambria" w:cs="Arial"/>
        </w:rPr>
        <w:t>ex</w:t>
      </w:r>
      <w:r w:rsidRPr="003E3619">
        <w:rPr>
          <w:rFonts w:ascii="Cambria" w:eastAsia="Times New Roman" w:hAnsi="Cambria" w:cs="Arial"/>
        </w:rPr>
        <w:t xml:space="preserve">clusive of all applicable taxes </w:t>
      </w:r>
      <w:r w:rsidRPr="003E3619">
        <w:rPr>
          <w:rFonts w:ascii="Cambria" w:hAnsi="Cambria" w:cs="Arial"/>
        </w:rPr>
        <w:t xml:space="preserve">would be paid </w:t>
      </w:r>
      <w:r>
        <w:rPr>
          <w:rFonts w:ascii="Cambria" w:hAnsi="Cambria" w:cs="Arial"/>
        </w:rPr>
        <w:t>in below tranches</w:t>
      </w:r>
      <w:r w:rsidRPr="00FF6A4B">
        <w:rPr>
          <w:rFonts w:ascii="Cambria" w:hAnsi="Cambria" w:cs="Arial"/>
        </w:rPr>
        <w:t xml:space="preserve"> </w:t>
      </w:r>
      <w:r>
        <w:rPr>
          <w:rFonts w:ascii="Cambria" w:hAnsi="Cambria" w:cs="Arial"/>
        </w:rPr>
        <w:t>to the</w:t>
      </w:r>
      <w:r w:rsidRPr="00FF6A4B">
        <w:rPr>
          <w:rFonts w:ascii="Cambria" w:hAnsi="Cambria" w:cs="Arial"/>
        </w:rPr>
        <w:t xml:space="preserve"> account mentioned above</w:t>
      </w:r>
      <w:r>
        <w:rPr>
          <w:rFonts w:ascii="Cambria" w:hAnsi="Cambria" w:cs="Arial"/>
        </w:rPr>
        <w:t xml:space="preserve"> held</w:t>
      </w:r>
      <w:r w:rsidRPr="00FF6A4B">
        <w:rPr>
          <w:rFonts w:ascii="Cambria" w:hAnsi="Cambria" w:cs="Arial"/>
        </w:rPr>
        <w:t xml:space="preserve"> by the </w:t>
      </w:r>
      <w:r w:rsidRPr="003E3619">
        <w:rPr>
          <w:rFonts w:ascii="Cambria" w:hAnsi="Cambria" w:cs="Calibri"/>
        </w:rPr>
        <w:t>Indian Institute of Public Health, Bhubaneswar</w:t>
      </w:r>
      <w:r w:rsidRPr="003E3619" w:rsidDel="008D4557">
        <w:rPr>
          <w:rFonts w:ascii="Cambria" w:hAnsi="Cambria" w:cs="Arial"/>
          <w:bCs/>
          <w:shd w:val="clear" w:color="auto" w:fill="FFFFFF"/>
          <w:lang w:val="en-GB"/>
        </w:rPr>
        <w:t xml:space="preserve"> </w:t>
      </w:r>
      <w:r w:rsidRPr="003E3619">
        <w:rPr>
          <w:rFonts w:ascii="Cambria" w:hAnsi="Cambria" w:cs="Calibri"/>
        </w:rPr>
        <w:t>(</w:t>
      </w:r>
      <w:r>
        <w:rPr>
          <w:rFonts w:ascii="Cambria" w:hAnsi="Cambria" w:cs="Calibri"/>
        </w:rPr>
        <w:t>PHFI/</w:t>
      </w:r>
      <w:r w:rsidRPr="003E3619">
        <w:rPr>
          <w:rFonts w:ascii="Cambria" w:hAnsi="Cambria" w:cs="Calibri"/>
        </w:rPr>
        <w:t>IIPHB)</w:t>
      </w:r>
      <w:r>
        <w:rPr>
          <w:rFonts w:ascii="Cambria" w:hAnsi="Cambria" w:cs="Calibri"/>
        </w:rPr>
        <w:t>.</w:t>
      </w:r>
    </w:p>
    <w:p w:rsidR="00EB231E" w:rsidRDefault="00EB231E" w:rsidP="00A0376F">
      <w:pPr>
        <w:shd w:val="clear" w:color="auto" w:fill="FFFFFF"/>
        <w:spacing w:after="240"/>
        <w:rPr>
          <w:rFonts w:ascii="Cambria" w:hAnsi="Cambria" w:cs="Arial"/>
          <w:b/>
          <w:bCs/>
          <w:iCs/>
        </w:rPr>
      </w:pPr>
    </w:p>
    <w:p w:rsidR="00EB231E" w:rsidRDefault="00EB231E" w:rsidP="00A0376F">
      <w:pPr>
        <w:shd w:val="clear" w:color="auto" w:fill="FFFFFF"/>
        <w:spacing w:after="240"/>
        <w:rPr>
          <w:rFonts w:ascii="Cambria" w:hAnsi="Cambria" w:cs="Arial"/>
          <w:b/>
          <w:bCs/>
          <w:iCs/>
        </w:rPr>
      </w:pPr>
    </w:p>
    <w:p w:rsidR="00EB231E" w:rsidRDefault="00EB231E" w:rsidP="00A0376F">
      <w:pPr>
        <w:shd w:val="clear" w:color="auto" w:fill="FFFFFF"/>
        <w:spacing w:after="240"/>
        <w:rPr>
          <w:rFonts w:ascii="Cambria" w:hAnsi="Cambria" w:cs="Arial"/>
          <w:b/>
          <w:bCs/>
          <w:iCs/>
        </w:rPr>
      </w:pPr>
    </w:p>
    <w:p w:rsidR="00EB231E" w:rsidRDefault="00EB231E" w:rsidP="00A0376F">
      <w:pPr>
        <w:shd w:val="clear" w:color="auto" w:fill="FFFFFF"/>
        <w:spacing w:after="240"/>
        <w:rPr>
          <w:rFonts w:ascii="Cambria" w:hAnsi="Cambria" w:cs="Arial"/>
          <w:b/>
          <w:bCs/>
          <w:iCs/>
        </w:rPr>
      </w:pPr>
    </w:p>
    <w:p w:rsidR="00EB231E" w:rsidRDefault="00EB231E" w:rsidP="00A0376F">
      <w:pPr>
        <w:shd w:val="clear" w:color="auto" w:fill="FFFFFF"/>
        <w:spacing w:after="240"/>
        <w:rPr>
          <w:rFonts w:ascii="Cambria" w:hAnsi="Cambria" w:cs="Arial"/>
          <w:b/>
          <w:bCs/>
          <w:iCs/>
        </w:rPr>
      </w:pPr>
    </w:p>
    <w:p w:rsidR="00A0376F" w:rsidRPr="00DB5248" w:rsidRDefault="00A0376F" w:rsidP="00A0376F">
      <w:pPr>
        <w:shd w:val="clear" w:color="auto" w:fill="FFFFFF"/>
        <w:spacing w:after="240"/>
        <w:rPr>
          <w:rFonts w:ascii="Cambria" w:hAnsi="Cambria" w:cs="Arial"/>
          <w:b/>
          <w:bCs/>
          <w:iCs/>
        </w:rPr>
      </w:pPr>
      <w:r w:rsidRPr="00DB5248">
        <w:rPr>
          <w:rFonts w:ascii="Cambria" w:hAnsi="Cambria" w:cs="Arial"/>
          <w:b/>
          <w:bCs/>
          <w:iCs/>
        </w:rPr>
        <w:lastRenderedPageBreak/>
        <w:t xml:space="preserve">Deliverables and Payment </w:t>
      </w:r>
    </w:p>
    <w:p w:rsidR="008B244B" w:rsidRPr="008B244B" w:rsidRDefault="008B244B" w:rsidP="008B244B">
      <w:pPr>
        <w:spacing w:after="0" w:line="240" w:lineRule="auto"/>
        <w:rPr>
          <w:rFonts w:ascii="Times New Roman" w:eastAsia="Times New Roman" w:hAnsi="Times New Roman" w:cs="Times New Roman"/>
          <w:sz w:val="24"/>
          <w:szCs w:val="24"/>
          <w:lang w:val="en-US"/>
        </w:rPr>
      </w:pPr>
    </w:p>
    <w:tbl>
      <w:tblPr>
        <w:tblW w:w="0" w:type="auto"/>
        <w:shd w:val="clear" w:color="auto" w:fill="FFFFFF"/>
        <w:tblCellMar>
          <w:left w:w="0" w:type="dxa"/>
          <w:right w:w="0" w:type="dxa"/>
        </w:tblCellMar>
        <w:tblLook w:val="04A0"/>
      </w:tblPr>
      <w:tblGrid>
        <w:gridCol w:w="1319"/>
        <w:gridCol w:w="1843"/>
        <w:gridCol w:w="2693"/>
        <w:gridCol w:w="3209"/>
      </w:tblGrid>
      <w:tr w:rsidR="008B244B" w:rsidRPr="008B244B" w:rsidTr="008B244B">
        <w:tc>
          <w:tcPr>
            <w:tcW w:w="12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b/>
                <w:bCs/>
                <w:color w:val="222222"/>
                <w:lang w:val="en-US"/>
              </w:rPr>
              <w:t>Instalment</w:t>
            </w:r>
          </w:p>
        </w:tc>
        <w:tc>
          <w:tcPr>
            <w:tcW w:w="18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b/>
                <w:bCs/>
                <w:color w:val="222222"/>
                <w:lang w:val="en-US"/>
              </w:rPr>
              <w:t>Month</w:t>
            </w:r>
          </w:p>
        </w:tc>
        <w:tc>
          <w:tcPr>
            <w:tcW w:w="269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EB231E">
            <w:pPr>
              <w:spacing w:after="0" w:line="240" w:lineRule="auto"/>
              <w:rPr>
                <w:rFonts w:ascii="Cambria" w:eastAsia="Times New Roman" w:hAnsi="Cambria" w:cs="Calibri"/>
                <w:color w:val="222222"/>
                <w:lang w:val="en-US"/>
              </w:rPr>
            </w:pPr>
            <w:r w:rsidRPr="008B244B">
              <w:rPr>
                <w:rFonts w:ascii="Cambria" w:eastAsia="Times New Roman" w:hAnsi="Cambria" w:cs="Calibri"/>
                <w:b/>
                <w:bCs/>
                <w:color w:val="222222"/>
                <w:lang w:val="en-US"/>
              </w:rPr>
              <w:t>Contribution</w:t>
            </w:r>
            <w:r w:rsidR="00EB231E">
              <w:rPr>
                <w:rFonts w:ascii="Cambria" w:eastAsia="Times New Roman" w:hAnsi="Cambria" w:cs="Calibri"/>
                <w:b/>
                <w:bCs/>
                <w:color w:val="222222"/>
                <w:lang w:val="en-US"/>
              </w:rPr>
              <w:t xml:space="preserve"> (Out of Total Contract Value)</w:t>
            </w:r>
          </w:p>
        </w:tc>
        <w:tc>
          <w:tcPr>
            <w:tcW w:w="32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b/>
                <w:bCs/>
                <w:color w:val="222222"/>
                <w:lang w:val="en-US"/>
              </w:rPr>
              <w:t>Deliverables</w:t>
            </w:r>
          </w:p>
        </w:tc>
      </w:tr>
      <w:tr w:rsidR="008B244B" w:rsidRPr="008B244B" w:rsidTr="008B244B">
        <w:tc>
          <w:tcPr>
            <w:tcW w:w="127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1.</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EB231E" w:rsidP="00EB231E">
            <w:pPr>
              <w:spacing w:after="0" w:line="240" w:lineRule="auto"/>
              <w:rPr>
                <w:rFonts w:ascii="Cambria" w:eastAsia="Times New Roman" w:hAnsi="Cambria" w:cs="Calibri"/>
                <w:color w:val="222222"/>
                <w:lang w:val="en-US"/>
              </w:rPr>
            </w:pPr>
            <w:r>
              <w:rPr>
                <w:rFonts w:ascii="Cambria" w:eastAsia="Times New Roman" w:hAnsi="Cambria" w:cs="Calibri"/>
                <w:color w:val="222222"/>
                <w:lang w:val="en-US"/>
              </w:rPr>
              <w:t>January</w:t>
            </w:r>
            <w:r w:rsidR="008B244B" w:rsidRPr="008B244B">
              <w:rPr>
                <w:rFonts w:ascii="Cambria" w:eastAsia="Times New Roman" w:hAnsi="Cambria" w:cs="Calibri"/>
                <w:color w:val="222222"/>
                <w:lang w:val="en-US"/>
              </w:rPr>
              <w:t xml:space="preserve"> 202</w:t>
            </w:r>
            <w:r>
              <w:rPr>
                <w:rFonts w:ascii="Cambria" w:eastAsia="Times New Roman" w:hAnsi="Cambria" w:cs="Calibri"/>
                <w:color w:val="222222"/>
                <w:lang w:val="en-US"/>
              </w:rPr>
              <w:t>2</w:t>
            </w:r>
          </w:p>
        </w:tc>
        <w:tc>
          <w:tcPr>
            <w:tcW w:w="26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EB231E">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 xml:space="preserve">25% </w:t>
            </w:r>
          </w:p>
        </w:tc>
        <w:tc>
          <w:tcPr>
            <w:tcW w:w="3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552774" w:rsidP="00552774">
            <w:pPr>
              <w:spacing w:after="0" w:line="240" w:lineRule="auto"/>
              <w:rPr>
                <w:rFonts w:ascii="Cambria" w:eastAsia="Times New Roman" w:hAnsi="Cambria" w:cs="Calibri"/>
                <w:color w:val="222222"/>
                <w:lang w:val="en-US"/>
              </w:rPr>
            </w:pPr>
            <w:r>
              <w:rPr>
                <w:rFonts w:ascii="Cambria" w:eastAsia="Times New Roman" w:hAnsi="Cambria" w:cs="Calibri"/>
                <w:color w:val="222222"/>
                <w:lang w:val="en-US"/>
              </w:rPr>
              <w:t>Inception Report</w:t>
            </w:r>
          </w:p>
        </w:tc>
      </w:tr>
      <w:tr w:rsidR="008B244B" w:rsidRPr="008B244B" w:rsidTr="008B244B">
        <w:tc>
          <w:tcPr>
            <w:tcW w:w="127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2.</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EB231E" w:rsidP="008B244B">
            <w:pPr>
              <w:spacing w:after="0" w:line="240" w:lineRule="auto"/>
              <w:rPr>
                <w:rFonts w:ascii="Cambria" w:eastAsia="Times New Roman" w:hAnsi="Cambria" w:cs="Calibri"/>
                <w:color w:val="222222"/>
                <w:lang w:val="en-US"/>
              </w:rPr>
            </w:pPr>
            <w:r>
              <w:rPr>
                <w:rFonts w:ascii="Cambria" w:eastAsia="Times New Roman" w:hAnsi="Cambria" w:cs="Calibri"/>
                <w:color w:val="222222"/>
                <w:lang w:val="en-US"/>
              </w:rPr>
              <w:t xml:space="preserve">April </w:t>
            </w:r>
            <w:r w:rsidR="008B244B" w:rsidRPr="008B244B">
              <w:rPr>
                <w:rFonts w:ascii="Cambria" w:eastAsia="Times New Roman" w:hAnsi="Cambria" w:cs="Calibri"/>
                <w:color w:val="222222"/>
                <w:lang w:val="en-US"/>
              </w:rPr>
              <w:t>2022</w:t>
            </w:r>
          </w:p>
        </w:tc>
        <w:tc>
          <w:tcPr>
            <w:tcW w:w="26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EB231E" w:rsidP="00EB231E">
            <w:pPr>
              <w:spacing w:after="0" w:line="240" w:lineRule="auto"/>
              <w:rPr>
                <w:rFonts w:ascii="Cambria" w:eastAsia="Times New Roman" w:hAnsi="Cambria" w:cs="Calibri"/>
                <w:color w:val="222222"/>
                <w:lang w:val="en-US"/>
              </w:rPr>
            </w:pPr>
            <w:r>
              <w:rPr>
                <w:rFonts w:ascii="Cambria" w:eastAsia="Times New Roman" w:hAnsi="Cambria" w:cs="Calibri"/>
                <w:color w:val="222222"/>
                <w:lang w:val="en-US"/>
              </w:rPr>
              <w:t>50</w:t>
            </w:r>
            <w:r w:rsidR="008B244B" w:rsidRPr="008B244B">
              <w:rPr>
                <w:rFonts w:ascii="Cambria" w:eastAsia="Times New Roman" w:hAnsi="Cambria" w:cs="Calibri"/>
                <w:color w:val="222222"/>
                <w:lang w:val="en-US"/>
              </w:rPr>
              <w:t xml:space="preserve">% </w:t>
            </w:r>
          </w:p>
        </w:tc>
        <w:tc>
          <w:tcPr>
            <w:tcW w:w="3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552774" w:rsidP="00552774">
            <w:pPr>
              <w:spacing w:after="0" w:line="240" w:lineRule="auto"/>
              <w:rPr>
                <w:rFonts w:ascii="Cambria" w:eastAsia="Times New Roman" w:hAnsi="Cambria" w:cs="Calibri"/>
                <w:color w:val="222222"/>
                <w:lang w:val="en-US"/>
              </w:rPr>
            </w:pPr>
            <w:r w:rsidRPr="00552774">
              <w:rPr>
                <w:rFonts w:ascii="Cambria" w:eastAsia="Times New Roman" w:hAnsi="Cambria" w:cs="Calibri"/>
                <w:color w:val="222222"/>
                <w:lang w:val="en-US"/>
              </w:rPr>
              <w:t>Research Protocol with Study frameworks and Data Collection tools</w:t>
            </w:r>
            <w:r w:rsidR="008B244B" w:rsidRPr="008B244B">
              <w:rPr>
                <w:rFonts w:ascii="Cambria" w:eastAsia="Times New Roman" w:hAnsi="Cambria" w:cs="Times New Roman"/>
                <w:color w:val="222222"/>
                <w:lang w:val="en-US"/>
              </w:rPr>
              <w:t>   </w:t>
            </w:r>
          </w:p>
        </w:tc>
      </w:tr>
      <w:tr w:rsidR="008B244B" w:rsidRPr="008B244B" w:rsidTr="008B244B">
        <w:tc>
          <w:tcPr>
            <w:tcW w:w="127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3.</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EB231E" w:rsidP="008B244B">
            <w:pPr>
              <w:spacing w:after="0" w:line="240" w:lineRule="auto"/>
              <w:rPr>
                <w:rFonts w:ascii="Cambria" w:eastAsia="Times New Roman" w:hAnsi="Cambria" w:cs="Calibri"/>
                <w:color w:val="222222"/>
                <w:lang w:val="en-US"/>
              </w:rPr>
            </w:pPr>
            <w:r>
              <w:rPr>
                <w:rFonts w:ascii="Cambria" w:eastAsia="Times New Roman" w:hAnsi="Cambria" w:cs="Calibri"/>
                <w:color w:val="222222"/>
                <w:lang w:val="en-US"/>
              </w:rPr>
              <w:t>September</w:t>
            </w:r>
            <w:r w:rsidR="008B244B" w:rsidRPr="008B244B">
              <w:rPr>
                <w:rFonts w:ascii="Cambria" w:eastAsia="Times New Roman" w:hAnsi="Cambria" w:cs="Calibri"/>
                <w:color w:val="222222"/>
                <w:lang w:val="en-US"/>
              </w:rPr>
              <w:t xml:space="preserve"> 2022</w:t>
            </w:r>
          </w:p>
        </w:tc>
        <w:tc>
          <w:tcPr>
            <w:tcW w:w="26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EB231E">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 xml:space="preserve">15% </w:t>
            </w:r>
          </w:p>
        </w:tc>
        <w:tc>
          <w:tcPr>
            <w:tcW w:w="3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552774" w:rsidP="00552774">
            <w:pPr>
              <w:spacing w:after="0" w:line="240" w:lineRule="auto"/>
              <w:rPr>
                <w:rFonts w:ascii="Cambria" w:eastAsia="Times New Roman" w:hAnsi="Cambria" w:cs="Calibri"/>
                <w:color w:val="222222"/>
                <w:lang w:val="en-US"/>
              </w:rPr>
            </w:pPr>
            <w:r w:rsidRPr="00552774">
              <w:rPr>
                <w:rFonts w:ascii="Cambria" w:eastAsia="Times New Roman" w:hAnsi="Cambria" w:cs="Calibri"/>
                <w:color w:val="222222"/>
                <w:lang w:val="en-US"/>
              </w:rPr>
              <w:t>IEC Approval Certificate; Study Report</w:t>
            </w:r>
          </w:p>
        </w:tc>
      </w:tr>
      <w:tr w:rsidR="008B244B" w:rsidRPr="008B244B" w:rsidTr="008B244B">
        <w:tc>
          <w:tcPr>
            <w:tcW w:w="127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4.</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November 2022</w:t>
            </w:r>
          </w:p>
        </w:tc>
        <w:tc>
          <w:tcPr>
            <w:tcW w:w="26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EB231E">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 xml:space="preserve">10% </w:t>
            </w:r>
          </w:p>
        </w:tc>
        <w:tc>
          <w:tcPr>
            <w:tcW w:w="3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552774" w:rsidP="00552774">
            <w:pPr>
              <w:spacing w:after="0" w:line="240" w:lineRule="auto"/>
              <w:rPr>
                <w:rFonts w:ascii="Cambria" w:eastAsia="Times New Roman" w:hAnsi="Cambria" w:cs="Calibri"/>
                <w:color w:val="222222"/>
                <w:lang w:val="en-US"/>
              </w:rPr>
            </w:pPr>
            <w:r w:rsidRPr="00552774">
              <w:rPr>
                <w:rFonts w:ascii="Cambria" w:eastAsia="Times New Roman" w:hAnsi="Cambria" w:cs="Calibri"/>
                <w:color w:val="222222"/>
                <w:lang w:val="en-US"/>
              </w:rPr>
              <w:t>Dissemination Workshop Report: Manuscript Submitted to peer review Journal; Policy briefs</w:t>
            </w:r>
          </w:p>
        </w:tc>
      </w:tr>
    </w:tbl>
    <w:p w:rsidR="00A0376F" w:rsidRDefault="00A0376F" w:rsidP="00A0376F">
      <w:pPr>
        <w:shd w:val="clear" w:color="auto" w:fill="FFFFFF"/>
        <w:rPr>
          <w:rFonts w:ascii="Cambria" w:hAnsi="Cambria" w:cs="Calibri"/>
        </w:rPr>
      </w:pPr>
    </w:p>
    <w:p w:rsidR="00A0376F" w:rsidRDefault="00A0376F" w:rsidP="00A0376F">
      <w:pPr>
        <w:shd w:val="clear" w:color="auto" w:fill="FFFFFF"/>
        <w:rPr>
          <w:rFonts w:ascii="Cambria" w:hAnsi="Cambria" w:cs="Calibri"/>
        </w:rPr>
      </w:pPr>
    </w:p>
    <w:p w:rsidR="00A0376F" w:rsidRPr="003E3619" w:rsidRDefault="00A0376F" w:rsidP="00A0376F">
      <w:pPr>
        <w:adjustRightInd w:val="0"/>
        <w:rPr>
          <w:rFonts w:ascii="Cambria" w:hAnsi="Cambria" w:cs="Calibri"/>
          <w:b/>
          <w:bCs/>
          <w:lang w:bidi="th-TH"/>
        </w:rPr>
      </w:pPr>
      <w:r w:rsidRPr="003E3619">
        <w:rPr>
          <w:rFonts w:ascii="Cambria" w:eastAsia="Times New Roman" w:hAnsi="Cambria" w:cs="Calibri"/>
          <w:b/>
          <w:bCs/>
          <w:lang w:bidi="th-TH"/>
        </w:rPr>
        <w:t>Term of Contract</w:t>
      </w:r>
    </w:p>
    <w:p w:rsidR="00A0376F" w:rsidRPr="003E3619" w:rsidRDefault="00A0376F" w:rsidP="00A0376F">
      <w:pPr>
        <w:shd w:val="clear" w:color="auto" w:fill="FFFFFF"/>
        <w:jc w:val="both"/>
        <w:rPr>
          <w:rFonts w:ascii="Cambria" w:hAnsi="Cambria" w:cs="Calibri"/>
        </w:rPr>
      </w:pPr>
      <w:r w:rsidRPr="003E3619">
        <w:rPr>
          <w:rFonts w:ascii="Cambria" w:eastAsia="Times New Roman" w:hAnsi="Cambria" w:cs="Calibri"/>
          <w:lang w:bidi="th-TH"/>
        </w:rPr>
        <w:t xml:space="preserve">This contract period is from </w:t>
      </w:r>
      <w:r w:rsidR="00552774">
        <w:rPr>
          <w:rFonts w:ascii="Cambria" w:eastAsia="Times New Roman" w:hAnsi="Cambria" w:cs="Calibri"/>
          <w:b/>
          <w:lang w:bidi="th-TH"/>
        </w:rPr>
        <w:t>January</w:t>
      </w:r>
      <w:r>
        <w:rPr>
          <w:rFonts w:ascii="Cambria" w:eastAsia="Times New Roman" w:hAnsi="Cambria" w:cs="Calibri"/>
          <w:b/>
          <w:lang w:bidi="th-TH"/>
        </w:rPr>
        <w:t xml:space="preserve"> </w:t>
      </w:r>
      <w:r w:rsidR="00552774">
        <w:rPr>
          <w:rFonts w:ascii="Cambria" w:eastAsia="Times New Roman" w:hAnsi="Cambria" w:cs="Calibri"/>
          <w:b/>
          <w:lang w:bidi="th-TH"/>
        </w:rPr>
        <w:t>10</w:t>
      </w:r>
      <w:r w:rsidRPr="003E3619">
        <w:rPr>
          <w:rFonts w:ascii="Cambria" w:eastAsia="Times New Roman" w:hAnsi="Cambria" w:cs="Calibri"/>
          <w:b/>
          <w:lang w:bidi="th-TH"/>
        </w:rPr>
        <w:t>, 20</w:t>
      </w:r>
      <w:r>
        <w:rPr>
          <w:rFonts w:ascii="Cambria" w:eastAsia="Times New Roman" w:hAnsi="Cambria" w:cs="Calibri"/>
          <w:b/>
          <w:lang w:bidi="th-TH"/>
        </w:rPr>
        <w:t>2</w:t>
      </w:r>
      <w:r w:rsidR="00552774">
        <w:rPr>
          <w:rFonts w:ascii="Cambria" w:eastAsia="Times New Roman" w:hAnsi="Cambria" w:cs="Calibri"/>
          <w:b/>
          <w:lang w:bidi="th-TH"/>
        </w:rPr>
        <w:t>2</w:t>
      </w:r>
      <w:r w:rsidRPr="003E3619">
        <w:rPr>
          <w:rFonts w:ascii="Cambria" w:eastAsia="Times New Roman" w:hAnsi="Cambria" w:cs="Calibri"/>
          <w:lang w:bidi="th-TH"/>
        </w:rPr>
        <w:t xml:space="preserve"> to </w:t>
      </w:r>
      <w:r>
        <w:rPr>
          <w:rFonts w:ascii="Cambria" w:eastAsia="Times New Roman" w:hAnsi="Cambria" w:cs="Calibri"/>
          <w:b/>
          <w:lang w:bidi="th-TH"/>
        </w:rPr>
        <w:t>November 30</w:t>
      </w:r>
      <w:r w:rsidRPr="003E3619">
        <w:rPr>
          <w:rFonts w:ascii="Cambria" w:eastAsia="Times New Roman" w:hAnsi="Cambria" w:cs="Calibri"/>
          <w:b/>
          <w:lang w:bidi="th-TH"/>
        </w:rPr>
        <w:t>, 202</w:t>
      </w:r>
      <w:r w:rsidR="007A7822">
        <w:rPr>
          <w:rFonts w:ascii="Cambria" w:eastAsia="Times New Roman" w:hAnsi="Cambria" w:cs="Calibri"/>
          <w:b/>
          <w:lang w:bidi="th-TH"/>
        </w:rPr>
        <w:t>2</w:t>
      </w:r>
      <w:r w:rsidRPr="003E3619">
        <w:rPr>
          <w:rFonts w:ascii="Cambria" w:eastAsia="Times New Roman" w:hAnsi="Cambria" w:cs="Calibri"/>
          <w:b/>
          <w:lang w:bidi="th-TH"/>
        </w:rPr>
        <w:t xml:space="preserve">. </w:t>
      </w:r>
      <w:r w:rsidRPr="003E3619">
        <w:rPr>
          <w:rFonts w:ascii="Cambria" w:hAnsi="Cambria" w:cs="Calibri"/>
        </w:rPr>
        <w:t>Indian Institute of Public Health, Bhubaneswar</w:t>
      </w:r>
      <w:r w:rsidRPr="003E3619" w:rsidDel="008D4557">
        <w:rPr>
          <w:rFonts w:ascii="Cambria" w:hAnsi="Cambria" w:cs="Arial"/>
          <w:bCs/>
          <w:shd w:val="clear" w:color="auto" w:fill="FFFFFF"/>
          <w:lang w:val="en-GB"/>
        </w:rPr>
        <w:t xml:space="preserve"> </w:t>
      </w:r>
      <w:r w:rsidRPr="003E3619">
        <w:rPr>
          <w:rFonts w:ascii="Cambria" w:hAnsi="Cambria" w:cs="Calibri"/>
        </w:rPr>
        <w:t>(</w:t>
      </w:r>
      <w:r>
        <w:rPr>
          <w:rFonts w:ascii="Cambria" w:hAnsi="Cambria" w:cs="Calibri"/>
        </w:rPr>
        <w:t>PHFI/</w:t>
      </w:r>
      <w:r w:rsidRPr="003E3619">
        <w:rPr>
          <w:rFonts w:ascii="Cambria" w:hAnsi="Cambria" w:cs="Calibri"/>
        </w:rPr>
        <w:t>IIPHB)</w:t>
      </w:r>
      <w:r>
        <w:rPr>
          <w:rFonts w:ascii="Cambria" w:hAnsi="Cambria" w:cs="Calibri"/>
        </w:rPr>
        <w:t xml:space="preserve"> </w:t>
      </w:r>
      <w:r w:rsidRPr="003E3619">
        <w:rPr>
          <w:rFonts w:ascii="Cambria" w:eastAsia="Times New Roman" w:hAnsi="Cambria" w:cs="Calibri"/>
          <w:lang w:bidi="th-TH"/>
        </w:rPr>
        <w:t>will be engaged under the agreement from the date of signing the contract till the date of closure as mentioned above</w:t>
      </w:r>
      <w:r w:rsidRPr="003E3619">
        <w:rPr>
          <w:rFonts w:ascii="Cambria" w:eastAsia="Times New Roman" w:hAnsi="Cambria" w:cs="Calibri"/>
          <w:b/>
          <w:bCs/>
          <w:lang w:bidi="th-TH"/>
        </w:rPr>
        <w:t>. The contract will be considered closed when the deliverable is received, and final report is submitted.</w:t>
      </w:r>
    </w:p>
    <w:p w:rsidR="00A0376F" w:rsidRPr="003E3619" w:rsidRDefault="00A0376F" w:rsidP="00A0376F">
      <w:pPr>
        <w:shd w:val="clear" w:color="auto" w:fill="FFFFFF"/>
        <w:rPr>
          <w:rFonts w:ascii="Cambria" w:hAnsi="Cambria" w:cs="Calibri"/>
        </w:rPr>
      </w:pPr>
    </w:p>
    <w:p w:rsidR="00A0376F" w:rsidRDefault="00A0376F" w:rsidP="00A368DC">
      <w:pPr>
        <w:rPr>
          <w:rFonts w:ascii="Cambria" w:hAnsi="Cambria"/>
          <w:lang w:val="en-US"/>
        </w:rPr>
      </w:pPr>
    </w:p>
    <w:sectPr w:rsidR="00A0376F" w:rsidSect="003719E0">
      <w:pgSz w:w="16838" w:h="11906" w:orient="landscape"/>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0CB" w:rsidRDefault="009860CB" w:rsidP="00686047">
      <w:pPr>
        <w:spacing w:after="0" w:line="240" w:lineRule="auto"/>
      </w:pPr>
      <w:r>
        <w:separator/>
      </w:r>
    </w:p>
  </w:endnote>
  <w:endnote w:type="continuationSeparator" w:id="1">
    <w:p w:rsidR="009860CB" w:rsidRDefault="009860CB" w:rsidP="006860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TKaiti">
    <w:altName w:val="Microsoft YaHei"/>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0CB" w:rsidRDefault="009860CB" w:rsidP="00686047">
      <w:pPr>
        <w:spacing w:after="0" w:line="240" w:lineRule="auto"/>
      </w:pPr>
      <w:r>
        <w:separator/>
      </w:r>
    </w:p>
  </w:footnote>
  <w:footnote w:type="continuationSeparator" w:id="1">
    <w:p w:rsidR="009860CB" w:rsidRDefault="009860CB" w:rsidP="006860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3D06"/>
    <w:multiLevelType w:val="hybridMultilevel"/>
    <w:tmpl w:val="DCF4F9F2"/>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3C06AF"/>
    <w:multiLevelType w:val="hybridMultilevel"/>
    <w:tmpl w:val="2534B384"/>
    <w:lvl w:ilvl="0" w:tplc="995008AA">
      <w:start w:val="1"/>
      <w:numFmt w:val="bullet"/>
      <w:lvlText w:val="#"/>
      <w:lvlJc w:val="left"/>
      <w:pPr>
        <w:ind w:left="2203" w:hanging="360"/>
      </w:pPr>
      <w:rPr>
        <w:rFonts w:ascii="STKaiti" w:eastAsia="STKaiti" w:hAnsi="STKaiti" w:hint="eastAsia"/>
      </w:rPr>
    </w:lvl>
    <w:lvl w:ilvl="1" w:tplc="FFFFFFFF" w:tentative="1">
      <w:start w:val="1"/>
      <w:numFmt w:val="bullet"/>
      <w:lvlText w:val="o"/>
      <w:lvlJc w:val="left"/>
      <w:pPr>
        <w:ind w:left="2923" w:hanging="360"/>
      </w:pPr>
      <w:rPr>
        <w:rFonts w:ascii="Courier New" w:hAnsi="Courier New" w:cs="Courier New" w:hint="default"/>
      </w:rPr>
    </w:lvl>
    <w:lvl w:ilvl="2" w:tplc="FFFFFFFF" w:tentative="1">
      <w:start w:val="1"/>
      <w:numFmt w:val="bullet"/>
      <w:lvlText w:val=""/>
      <w:lvlJc w:val="left"/>
      <w:pPr>
        <w:ind w:left="3643" w:hanging="360"/>
      </w:pPr>
      <w:rPr>
        <w:rFonts w:ascii="Wingdings" w:hAnsi="Wingdings" w:hint="default"/>
      </w:rPr>
    </w:lvl>
    <w:lvl w:ilvl="3" w:tplc="FFFFFFFF" w:tentative="1">
      <w:start w:val="1"/>
      <w:numFmt w:val="bullet"/>
      <w:lvlText w:val=""/>
      <w:lvlJc w:val="left"/>
      <w:pPr>
        <w:ind w:left="4363" w:hanging="360"/>
      </w:pPr>
      <w:rPr>
        <w:rFonts w:ascii="Symbol" w:hAnsi="Symbol" w:hint="default"/>
      </w:rPr>
    </w:lvl>
    <w:lvl w:ilvl="4" w:tplc="FFFFFFFF" w:tentative="1">
      <w:start w:val="1"/>
      <w:numFmt w:val="bullet"/>
      <w:lvlText w:val="o"/>
      <w:lvlJc w:val="left"/>
      <w:pPr>
        <w:ind w:left="5083" w:hanging="360"/>
      </w:pPr>
      <w:rPr>
        <w:rFonts w:ascii="Courier New" w:hAnsi="Courier New" w:cs="Courier New" w:hint="default"/>
      </w:rPr>
    </w:lvl>
    <w:lvl w:ilvl="5" w:tplc="FFFFFFFF" w:tentative="1">
      <w:start w:val="1"/>
      <w:numFmt w:val="bullet"/>
      <w:lvlText w:val=""/>
      <w:lvlJc w:val="left"/>
      <w:pPr>
        <w:ind w:left="5803" w:hanging="360"/>
      </w:pPr>
      <w:rPr>
        <w:rFonts w:ascii="Wingdings" w:hAnsi="Wingdings" w:hint="default"/>
      </w:rPr>
    </w:lvl>
    <w:lvl w:ilvl="6" w:tplc="FFFFFFFF" w:tentative="1">
      <w:start w:val="1"/>
      <w:numFmt w:val="bullet"/>
      <w:lvlText w:val=""/>
      <w:lvlJc w:val="left"/>
      <w:pPr>
        <w:ind w:left="6523" w:hanging="360"/>
      </w:pPr>
      <w:rPr>
        <w:rFonts w:ascii="Symbol" w:hAnsi="Symbol" w:hint="default"/>
      </w:rPr>
    </w:lvl>
    <w:lvl w:ilvl="7" w:tplc="FFFFFFFF" w:tentative="1">
      <w:start w:val="1"/>
      <w:numFmt w:val="bullet"/>
      <w:lvlText w:val="o"/>
      <w:lvlJc w:val="left"/>
      <w:pPr>
        <w:ind w:left="7243" w:hanging="360"/>
      </w:pPr>
      <w:rPr>
        <w:rFonts w:ascii="Courier New" w:hAnsi="Courier New" w:cs="Courier New" w:hint="default"/>
      </w:rPr>
    </w:lvl>
    <w:lvl w:ilvl="8" w:tplc="FFFFFFFF" w:tentative="1">
      <w:start w:val="1"/>
      <w:numFmt w:val="bullet"/>
      <w:lvlText w:val=""/>
      <w:lvlJc w:val="left"/>
      <w:pPr>
        <w:ind w:left="7963" w:hanging="360"/>
      </w:pPr>
      <w:rPr>
        <w:rFonts w:ascii="Wingdings" w:hAnsi="Wingdings" w:hint="default"/>
      </w:rPr>
    </w:lvl>
  </w:abstractNum>
  <w:abstractNum w:abstractNumId="2">
    <w:nsid w:val="0C31787F"/>
    <w:multiLevelType w:val="hybridMultilevel"/>
    <w:tmpl w:val="C086863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4AC4D77"/>
    <w:multiLevelType w:val="hybridMultilevel"/>
    <w:tmpl w:val="093E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FC02E6"/>
    <w:multiLevelType w:val="hybridMultilevel"/>
    <w:tmpl w:val="B314945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B802D75"/>
    <w:multiLevelType w:val="hybridMultilevel"/>
    <w:tmpl w:val="5FAEF4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94067B"/>
    <w:multiLevelType w:val="hybridMultilevel"/>
    <w:tmpl w:val="95320AD4"/>
    <w:lvl w:ilvl="0" w:tplc="BE8468C0">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6D1C48"/>
    <w:multiLevelType w:val="multilevel"/>
    <w:tmpl w:val="5560D4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nsid w:val="3F9B5DD8"/>
    <w:multiLevelType w:val="hybridMultilevel"/>
    <w:tmpl w:val="E2882CE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6B7F09"/>
    <w:multiLevelType w:val="hybridMultilevel"/>
    <w:tmpl w:val="D5DCFC40"/>
    <w:lvl w:ilvl="0" w:tplc="AF40D1DE">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09671EC"/>
    <w:multiLevelType w:val="hybridMultilevel"/>
    <w:tmpl w:val="73CE301A"/>
    <w:lvl w:ilvl="0" w:tplc="45064626">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79F65CD"/>
    <w:multiLevelType w:val="hybridMultilevel"/>
    <w:tmpl w:val="9E967DC8"/>
    <w:lvl w:ilvl="0" w:tplc="EFA6616E">
      <w:start w:val="1"/>
      <w:numFmt w:val="decimal"/>
      <w:lvlText w:val="%1."/>
      <w:lvlJc w:val="left"/>
      <w:pPr>
        <w:ind w:left="720" w:hanging="360"/>
      </w:pPr>
      <w:rPr>
        <w:rFonts w:ascii="Cambria" w:hAnsi="Cambria"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C93575A"/>
    <w:multiLevelType w:val="hybridMultilevel"/>
    <w:tmpl w:val="2D50BCDC"/>
    <w:lvl w:ilvl="0" w:tplc="C702543E">
      <w:start w:val="1"/>
      <w:numFmt w:val="decimal"/>
      <w:lvlText w:val="%1."/>
      <w:lvlJc w:val="left"/>
      <w:pPr>
        <w:ind w:left="720" w:hanging="360"/>
      </w:pPr>
      <w:rPr>
        <w:rFonts w:ascii="Cambria" w:hAnsi="Cambria"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5DB5800"/>
    <w:multiLevelType w:val="hybridMultilevel"/>
    <w:tmpl w:val="2E98C8B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66D96EBC"/>
    <w:multiLevelType w:val="hybridMultilevel"/>
    <w:tmpl w:val="DCF4F9F2"/>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04F5611"/>
    <w:multiLevelType w:val="hybridMultilevel"/>
    <w:tmpl w:val="283854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76FD11A4"/>
    <w:multiLevelType w:val="hybridMultilevel"/>
    <w:tmpl w:val="07C0B95A"/>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8756501"/>
    <w:multiLevelType w:val="hybridMultilevel"/>
    <w:tmpl w:val="32F65F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F23D0B"/>
    <w:multiLevelType w:val="hybridMultilevel"/>
    <w:tmpl w:val="4300E678"/>
    <w:lvl w:ilvl="0" w:tplc="40090005">
      <w:start w:val="1"/>
      <w:numFmt w:val="bullet"/>
      <w:lvlText w:val=""/>
      <w:lvlJc w:val="left"/>
      <w:pPr>
        <w:ind w:left="360" w:hanging="360"/>
      </w:pPr>
      <w:rPr>
        <w:rFonts w:ascii="Wingdings" w:hAnsi="Wingding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1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4"/>
  </w:num>
  <w:num w:numId="7">
    <w:abstractNumId w:val="3"/>
  </w:num>
  <w:num w:numId="8">
    <w:abstractNumId w:val="15"/>
  </w:num>
  <w:num w:numId="9">
    <w:abstractNumId w:val="18"/>
  </w:num>
  <w:num w:numId="10">
    <w:abstractNumId w:val="14"/>
  </w:num>
  <w:num w:numId="11">
    <w:abstractNumId w:val="8"/>
  </w:num>
  <w:num w:numId="12">
    <w:abstractNumId w:val="2"/>
  </w:num>
  <w:num w:numId="13">
    <w:abstractNumId w:val="17"/>
  </w:num>
  <w:num w:numId="14">
    <w:abstractNumId w:val="7"/>
  </w:num>
  <w:num w:numId="15">
    <w:abstractNumId w:val="0"/>
  </w:num>
  <w:num w:numId="16">
    <w:abstractNumId w:val="5"/>
  </w:num>
  <w:num w:numId="17">
    <w:abstractNumId w:val="6"/>
  </w:num>
  <w:num w:numId="18">
    <w:abstractNumId w:val="11"/>
  </w:num>
  <w:num w:numId="19">
    <w:abstractNumId w:val="12"/>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46949"/>
    <w:rsid w:val="000065D4"/>
    <w:rsid w:val="0003065F"/>
    <w:rsid w:val="00042EBD"/>
    <w:rsid w:val="00076800"/>
    <w:rsid w:val="00076A9B"/>
    <w:rsid w:val="00085469"/>
    <w:rsid w:val="00096B3A"/>
    <w:rsid w:val="000A2370"/>
    <w:rsid w:val="000A26EC"/>
    <w:rsid w:val="000A3EFB"/>
    <w:rsid w:val="000B4E5B"/>
    <w:rsid w:val="000D094B"/>
    <w:rsid w:val="000D396E"/>
    <w:rsid w:val="000E7BD3"/>
    <w:rsid w:val="00112DA8"/>
    <w:rsid w:val="00122110"/>
    <w:rsid w:val="00157DB8"/>
    <w:rsid w:val="001655AB"/>
    <w:rsid w:val="00165EAF"/>
    <w:rsid w:val="00166064"/>
    <w:rsid w:val="00170815"/>
    <w:rsid w:val="0018322A"/>
    <w:rsid w:val="00190EE3"/>
    <w:rsid w:val="001A7F38"/>
    <w:rsid w:val="001D26F6"/>
    <w:rsid w:val="00223E7B"/>
    <w:rsid w:val="002356E6"/>
    <w:rsid w:val="00254718"/>
    <w:rsid w:val="00262744"/>
    <w:rsid w:val="00283C8B"/>
    <w:rsid w:val="00285CE1"/>
    <w:rsid w:val="00290C4C"/>
    <w:rsid w:val="00296ADD"/>
    <w:rsid w:val="002C56E4"/>
    <w:rsid w:val="002D39DF"/>
    <w:rsid w:val="002E3084"/>
    <w:rsid w:val="002F5806"/>
    <w:rsid w:val="002F6D12"/>
    <w:rsid w:val="002F7B28"/>
    <w:rsid w:val="00337955"/>
    <w:rsid w:val="003719E0"/>
    <w:rsid w:val="003764CB"/>
    <w:rsid w:val="00397938"/>
    <w:rsid w:val="003B034F"/>
    <w:rsid w:val="003B4DA2"/>
    <w:rsid w:val="003B7966"/>
    <w:rsid w:val="003F288F"/>
    <w:rsid w:val="00411A1B"/>
    <w:rsid w:val="00413063"/>
    <w:rsid w:val="00426307"/>
    <w:rsid w:val="004A5AC2"/>
    <w:rsid w:val="004A7B81"/>
    <w:rsid w:val="004B27B0"/>
    <w:rsid w:val="004B441D"/>
    <w:rsid w:val="004B6CEB"/>
    <w:rsid w:val="004D14DA"/>
    <w:rsid w:val="004D1F19"/>
    <w:rsid w:val="00515F16"/>
    <w:rsid w:val="005169DC"/>
    <w:rsid w:val="00517FC2"/>
    <w:rsid w:val="00521198"/>
    <w:rsid w:val="00552774"/>
    <w:rsid w:val="005555BF"/>
    <w:rsid w:val="0056254E"/>
    <w:rsid w:val="00570F50"/>
    <w:rsid w:val="00576557"/>
    <w:rsid w:val="005A6322"/>
    <w:rsid w:val="005B1DFA"/>
    <w:rsid w:val="005C2476"/>
    <w:rsid w:val="005C3080"/>
    <w:rsid w:val="005D5182"/>
    <w:rsid w:val="005E552A"/>
    <w:rsid w:val="005E75D2"/>
    <w:rsid w:val="005F7FE5"/>
    <w:rsid w:val="0060350B"/>
    <w:rsid w:val="00604874"/>
    <w:rsid w:val="006277C6"/>
    <w:rsid w:val="00627921"/>
    <w:rsid w:val="00633FE6"/>
    <w:rsid w:val="00671ADC"/>
    <w:rsid w:val="00686047"/>
    <w:rsid w:val="006B2A91"/>
    <w:rsid w:val="006B33CD"/>
    <w:rsid w:val="006B79C7"/>
    <w:rsid w:val="006D4D3D"/>
    <w:rsid w:val="006D548F"/>
    <w:rsid w:val="006D5604"/>
    <w:rsid w:val="006E7CE5"/>
    <w:rsid w:val="0073366C"/>
    <w:rsid w:val="00733DEC"/>
    <w:rsid w:val="00743F60"/>
    <w:rsid w:val="00766E6A"/>
    <w:rsid w:val="00773E91"/>
    <w:rsid w:val="007756B5"/>
    <w:rsid w:val="007901EF"/>
    <w:rsid w:val="007A33F9"/>
    <w:rsid w:val="007A7822"/>
    <w:rsid w:val="007B2B10"/>
    <w:rsid w:val="007E3E73"/>
    <w:rsid w:val="008031EC"/>
    <w:rsid w:val="00804A25"/>
    <w:rsid w:val="00805B13"/>
    <w:rsid w:val="00831592"/>
    <w:rsid w:val="00842423"/>
    <w:rsid w:val="0084591F"/>
    <w:rsid w:val="008526A9"/>
    <w:rsid w:val="00871B34"/>
    <w:rsid w:val="0087585F"/>
    <w:rsid w:val="00884F8A"/>
    <w:rsid w:val="008A59CC"/>
    <w:rsid w:val="008A68A2"/>
    <w:rsid w:val="008B244B"/>
    <w:rsid w:val="008B362B"/>
    <w:rsid w:val="008B63CF"/>
    <w:rsid w:val="008B75A8"/>
    <w:rsid w:val="008F24DF"/>
    <w:rsid w:val="008F3349"/>
    <w:rsid w:val="00901936"/>
    <w:rsid w:val="00901C54"/>
    <w:rsid w:val="0092366F"/>
    <w:rsid w:val="00937F79"/>
    <w:rsid w:val="00940A81"/>
    <w:rsid w:val="009443E1"/>
    <w:rsid w:val="00963B38"/>
    <w:rsid w:val="00967BCC"/>
    <w:rsid w:val="00973783"/>
    <w:rsid w:val="00982351"/>
    <w:rsid w:val="009860CB"/>
    <w:rsid w:val="009A655D"/>
    <w:rsid w:val="009B104C"/>
    <w:rsid w:val="009C4B20"/>
    <w:rsid w:val="009C4DB2"/>
    <w:rsid w:val="009C630F"/>
    <w:rsid w:val="009D3B3E"/>
    <w:rsid w:val="009F3E0E"/>
    <w:rsid w:val="009F5A89"/>
    <w:rsid w:val="00A0376F"/>
    <w:rsid w:val="00A15A66"/>
    <w:rsid w:val="00A214A3"/>
    <w:rsid w:val="00A34EE2"/>
    <w:rsid w:val="00A368DC"/>
    <w:rsid w:val="00A5011A"/>
    <w:rsid w:val="00A92104"/>
    <w:rsid w:val="00AD0CB8"/>
    <w:rsid w:val="00B1420D"/>
    <w:rsid w:val="00B163E1"/>
    <w:rsid w:val="00B20239"/>
    <w:rsid w:val="00B305CA"/>
    <w:rsid w:val="00B30D10"/>
    <w:rsid w:val="00B479EC"/>
    <w:rsid w:val="00B65CCF"/>
    <w:rsid w:val="00B6751E"/>
    <w:rsid w:val="00B73792"/>
    <w:rsid w:val="00B91B7A"/>
    <w:rsid w:val="00BA4EDF"/>
    <w:rsid w:val="00BA748A"/>
    <w:rsid w:val="00BC34AC"/>
    <w:rsid w:val="00BD657F"/>
    <w:rsid w:val="00BD66F2"/>
    <w:rsid w:val="00BD7D08"/>
    <w:rsid w:val="00BE77CE"/>
    <w:rsid w:val="00BF3980"/>
    <w:rsid w:val="00C15735"/>
    <w:rsid w:val="00C21268"/>
    <w:rsid w:val="00C30004"/>
    <w:rsid w:val="00C51172"/>
    <w:rsid w:val="00C54FC3"/>
    <w:rsid w:val="00C56F54"/>
    <w:rsid w:val="00C57F19"/>
    <w:rsid w:val="00C60FC2"/>
    <w:rsid w:val="00C769A2"/>
    <w:rsid w:val="00C914E4"/>
    <w:rsid w:val="00CA3EF9"/>
    <w:rsid w:val="00CB30A1"/>
    <w:rsid w:val="00CB595E"/>
    <w:rsid w:val="00CB68D5"/>
    <w:rsid w:val="00CC5966"/>
    <w:rsid w:val="00CC71BC"/>
    <w:rsid w:val="00CE23CF"/>
    <w:rsid w:val="00D121DD"/>
    <w:rsid w:val="00D32F8D"/>
    <w:rsid w:val="00D46949"/>
    <w:rsid w:val="00D50D9C"/>
    <w:rsid w:val="00D722BE"/>
    <w:rsid w:val="00D83C2B"/>
    <w:rsid w:val="00D920AF"/>
    <w:rsid w:val="00D937A2"/>
    <w:rsid w:val="00D977EE"/>
    <w:rsid w:val="00DA3089"/>
    <w:rsid w:val="00DA7CAC"/>
    <w:rsid w:val="00DA7E1C"/>
    <w:rsid w:val="00DC0E0A"/>
    <w:rsid w:val="00DE4197"/>
    <w:rsid w:val="00DF5DA6"/>
    <w:rsid w:val="00E00900"/>
    <w:rsid w:val="00E02B21"/>
    <w:rsid w:val="00E10C1A"/>
    <w:rsid w:val="00E249D5"/>
    <w:rsid w:val="00E26A55"/>
    <w:rsid w:val="00E318FB"/>
    <w:rsid w:val="00E417B9"/>
    <w:rsid w:val="00E47E79"/>
    <w:rsid w:val="00E50258"/>
    <w:rsid w:val="00E84E33"/>
    <w:rsid w:val="00E871DC"/>
    <w:rsid w:val="00EB1F3B"/>
    <w:rsid w:val="00EB231E"/>
    <w:rsid w:val="00EB2366"/>
    <w:rsid w:val="00EB6C65"/>
    <w:rsid w:val="00EC0D3E"/>
    <w:rsid w:val="00EC7346"/>
    <w:rsid w:val="00EE1197"/>
    <w:rsid w:val="00EE1373"/>
    <w:rsid w:val="00EE696F"/>
    <w:rsid w:val="00EF3FE8"/>
    <w:rsid w:val="00F00175"/>
    <w:rsid w:val="00F102C6"/>
    <w:rsid w:val="00F4034D"/>
    <w:rsid w:val="00F4099A"/>
    <w:rsid w:val="00F53697"/>
    <w:rsid w:val="00F80E95"/>
    <w:rsid w:val="00FA7076"/>
    <w:rsid w:val="00FA7DCF"/>
    <w:rsid w:val="00FB30BA"/>
    <w:rsid w:val="00FD3C63"/>
    <w:rsid w:val="00FE44D0"/>
    <w:rsid w:val="00FF02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EBD"/>
  </w:style>
  <w:style w:type="paragraph" w:styleId="Heading1">
    <w:name w:val="heading 1"/>
    <w:basedOn w:val="Normal"/>
    <w:next w:val="Normal"/>
    <w:link w:val="Heading1Char"/>
    <w:uiPriority w:val="9"/>
    <w:qFormat/>
    <w:rsid w:val="002C5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63C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F7F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7">
    <w:name w:val="heading 7"/>
    <w:basedOn w:val="Normal"/>
    <w:next w:val="Normal"/>
    <w:link w:val="Heading7Char"/>
    <w:uiPriority w:val="9"/>
    <w:semiHidden/>
    <w:unhideWhenUsed/>
    <w:qFormat/>
    <w:rsid w:val="001D26F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949"/>
    <w:pPr>
      <w:ind w:left="720"/>
      <w:contextualSpacing/>
    </w:pPr>
  </w:style>
  <w:style w:type="paragraph" w:styleId="NormalWeb">
    <w:name w:val="Normal (Web)"/>
    <w:basedOn w:val="Normal"/>
    <w:uiPriority w:val="99"/>
    <w:unhideWhenUsed/>
    <w:rsid w:val="008526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5F7FE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5F7FE5"/>
    <w:rPr>
      <w:color w:val="0000FF"/>
      <w:u w:val="single"/>
    </w:rPr>
  </w:style>
  <w:style w:type="character" w:customStyle="1" w:styleId="Heading1Char">
    <w:name w:val="Heading 1 Char"/>
    <w:basedOn w:val="DefaultParagraphFont"/>
    <w:link w:val="Heading1"/>
    <w:uiPriority w:val="9"/>
    <w:rsid w:val="002C56E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0306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3065F"/>
    <w:rPr>
      <w:rFonts w:eastAsiaTheme="minorEastAsia"/>
      <w:lang w:val="en-US"/>
    </w:rPr>
  </w:style>
  <w:style w:type="paragraph" w:customStyle="1" w:styleId="ColorfulList-Accent11">
    <w:name w:val="Colorful List - Accent 11"/>
    <w:basedOn w:val="Normal"/>
    <w:uiPriority w:val="34"/>
    <w:qFormat/>
    <w:rsid w:val="00EE1373"/>
    <w:pPr>
      <w:spacing w:after="0" w:line="274" w:lineRule="auto"/>
      <w:ind w:left="720"/>
    </w:pPr>
    <w:rPr>
      <w:rFonts w:ascii="Arial" w:eastAsia="Times New Roman" w:hAnsi="Arial" w:cs="Times New Roman"/>
      <w:szCs w:val="20"/>
      <w:lang w:val="en-US"/>
    </w:rPr>
  </w:style>
  <w:style w:type="table" w:customStyle="1" w:styleId="GridTable2Accent6">
    <w:name w:val="Grid Table 2 Accent 6"/>
    <w:basedOn w:val="TableNormal"/>
    <w:uiPriority w:val="47"/>
    <w:rsid w:val="00B479E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
    <w:name w:val="Grid Table 6 Colorful Accent 6"/>
    <w:basedOn w:val="TableNormal"/>
    <w:uiPriority w:val="51"/>
    <w:rsid w:val="00B479EC"/>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B479E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6860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6047"/>
    <w:rPr>
      <w:sz w:val="20"/>
      <w:szCs w:val="20"/>
    </w:rPr>
  </w:style>
  <w:style w:type="character" w:styleId="EndnoteReference">
    <w:name w:val="endnote reference"/>
    <w:basedOn w:val="DefaultParagraphFont"/>
    <w:uiPriority w:val="99"/>
    <w:semiHidden/>
    <w:unhideWhenUsed/>
    <w:rsid w:val="00686047"/>
    <w:rPr>
      <w:vertAlign w:val="superscript"/>
    </w:rPr>
  </w:style>
  <w:style w:type="character" w:customStyle="1" w:styleId="Heading7Char">
    <w:name w:val="Heading 7 Char"/>
    <w:basedOn w:val="DefaultParagraphFont"/>
    <w:link w:val="Heading7"/>
    <w:uiPriority w:val="9"/>
    <w:semiHidden/>
    <w:rsid w:val="001D26F6"/>
    <w:rPr>
      <w:rFonts w:asciiTheme="majorHAnsi" w:eastAsiaTheme="majorEastAsia" w:hAnsiTheme="majorHAnsi" w:cstheme="majorBidi"/>
      <w:i/>
      <w:iCs/>
      <w:color w:val="1F3763" w:themeColor="accent1" w:themeShade="7F"/>
    </w:rPr>
  </w:style>
  <w:style w:type="character" w:styleId="PlaceholderText">
    <w:name w:val="Placeholder Text"/>
    <w:basedOn w:val="DefaultParagraphFont"/>
    <w:uiPriority w:val="99"/>
    <w:semiHidden/>
    <w:rsid w:val="00B73792"/>
    <w:rPr>
      <w:color w:val="808080"/>
    </w:rPr>
  </w:style>
  <w:style w:type="paragraph" w:customStyle="1" w:styleId="Default">
    <w:name w:val="Default"/>
    <w:rsid w:val="00BA748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UnresolvedMention1">
    <w:name w:val="Unresolved Mention1"/>
    <w:basedOn w:val="DefaultParagraphFont"/>
    <w:uiPriority w:val="99"/>
    <w:semiHidden/>
    <w:unhideWhenUsed/>
    <w:rsid w:val="00B305CA"/>
    <w:rPr>
      <w:color w:val="605E5C"/>
      <w:shd w:val="clear" w:color="auto" w:fill="E1DFDD"/>
    </w:rPr>
  </w:style>
  <w:style w:type="table" w:styleId="TableGrid">
    <w:name w:val="Table Grid"/>
    <w:basedOn w:val="TableNormal"/>
    <w:uiPriority w:val="39"/>
    <w:rsid w:val="00DA7E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6B33CD"/>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A3EF9"/>
    <w:rPr>
      <w:sz w:val="16"/>
      <w:szCs w:val="16"/>
    </w:rPr>
  </w:style>
  <w:style w:type="paragraph" w:styleId="CommentText">
    <w:name w:val="annotation text"/>
    <w:basedOn w:val="Normal"/>
    <w:link w:val="CommentTextChar"/>
    <w:uiPriority w:val="99"/>
    <w:semiHidden/>
    <w:unhideWhenUsed/>
    <w:rsid w:val="00CA3EF9"/>
    <w:pPr>
      <w:spacing w:line="240" w:lineRule="auto"/>
    </w:pPr>
    <w:rPr>
      <w:sz w:val="20"/>
      <w:szCs w:val="20"/>
    </w:rPr>
  </w:style>
  <w:style w:type="character" w:customStyle="1" w:styleId="CommentTextChar">
    <w:name w:val="Comment Text Char"/>
    <w:basedOn w:val="DefaultParagraphFont"/>
    <w:link w:val="CommentText"/>
    <w:uiPriority w:val="99"/>
    <w:semiHidden/>
    <w:rsid w:val="00CA3EF9"/>
    <w:rPr>
      <w:sz w:val="20"/>
      <w:szCs w:val="20"/>
    </w:rPr>
  </w:style>
  <w:style w:type="paragraph" w:styleId="CommentSubject">
    <w:name w:val="annotation subject"/>
    <w:basedOn w:val="CommentText"/>
    <w:next w:val="CommentText"/>
    <w:link w:val="CommentSubjectChar"/>
    <w:uiPriority w:val="99"/>
    <w:semiHidden/>
    <w:unhideWhenUsed/>
    <w:rsid w:val="00CA3EF9"/>
    <w:rPr>
      <w:b/>
      <w:bCs/>
    </w:rPr>
  </w:style>
  <w:style w:type="character" w:customStyle="1" w:styleId="CommentSubjectChar">
    <w:name w:val="Comment Subject Char"/>
    <w:basedOn w:val="CommentTextChar"/>
    <w:link w:val="CommentSubject"/>
    <w:uiPriority w:val="99"/>
    <w:semiHidden/>
    <w:rsid w:val="00CA3EF9"/>
    <w:rPr>
      <w:b/>
      <w:bCs/>
      <w:sz w:val="20"/>
      <w:szCs w:val="20"/>
    </w:rPr>
  </w:style>
  <w:style w:type="paragraph" w:styleId="BalloonText">
    <w:name w:val="Balloon Text"/>
    <w:basedOn w:val="Normal"/>
    <w:link w:val="BalloonTextChar"/>
    <w:uiPriority w:val="99"/>
    <w:semiHidden/>
    <w:unhideWhenUsed/>
    <w:rsid w:val="00CA3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EF9"/>
    <w:rPr>
      <w:rFonts w:ascii="Segoe UI" w:hAnsi="Segoe UI" w:cs="Segoe UI"/>
      <w:sz w:val="18"/>
      <w:szCs w:val="18"/>
    </w:rPr>
  </w:style>
  <w:style w:type="character" w:customStyle="1" w:styleId="Heading2Char">
    <w:name w:val="Heading 2 Char"/>
    <w:basedOn w:val="DefaultParagraphFont"/>
    <w:link w:val="Heading2"/>
    <w:uiPriority w:val="9"/>
    <w:semiHidden/>
    <w:rsid w:val="008B63CF"/>
    <w:rPr>
      <w:rFonts w:asciiTheme="majorHAnsi" w:eastAsiaTheme="majorEastAsia" w:hAnsiTheme="majorHAnsi" w:cstheme="majorBidi"/>
      <w:b/>
      <w:bCs/>
      <w:color w:val="4472C4" w:themeColor="accent1"/>
      <w:sz w:val="26"/>
      <w:szCs w:val="26"/>
    </w:rPr>
  </w:style>
  <w:style w:type="paragraph" w:styleId="Caption">
    <w:name w:val="caption"/>
    <w:basedOn w:val="Normal"/>
    <w:next w:val="Normal"/>
    <w:uiPriority w:val="35"/>
    <w:unhideWhenUsed/>
    <w:qFormat/>
    <w:rsid w:val="001A7F38"/>
    <w:pPr>
      <w:spacing w:after="200" w:line="240" w:lineRule="auto"/>
    </w:pPr>
    <w:rPr>
      <w:i/>
      <w:iCs/>
      <w:color w:val="44546A" w:themeColor="text2"/>
      <w:sz w:val="18"/>
      <w:szCs w:val="18"/>
    </w:rPr>
  </w:style>
  <w:style w:type="paragraph" w:styleId="Header">
    <w:name w:val="header"/>
    <w:basedOn w:val="Normal"/>
    <w:link w:val="HeaderChar"/>
    <w:uiPriority w:val="99"/>
    <w:semiHidden/>
    <w:unhideWhenUsed/>
    <w:rsid w:val="00773E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3E91"/>
  </w:style>
  <w:style w:type="paragraph" w:styleId="Footer">
    <w:name w:val="footer"/>
    <w:basedOn w:val="Normal"/>
    <w:link w:val="FooterChar"/>
    <w:uiPriority w:val="99"/>
    <w:semiHidden/>
    <w:unhideWhenUsed/>
    <w:rsid w:val="00773E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3E91"/>
  </w:style>
</w:styles>
</file>

<file path=word/webSettings.xml><?xml version="1.0" encoding="utf-8"?>
<w:webSettings xmlns:r="http://schemas.openxmlformats.org/officeDocument/2006/relationships" xmlns:w="http://schemas.openxmlformats.org/wordprocessingml/2006/main">
  <w:divs>
    <w:div w:id="120459335">
      <w:bodyDiv w:val="1"/>
      <w:marLeft w:val="0"/>
      <w:marRight w:val="0"/>
      <w:marTop w:val="0"/>
      <w:marBottom w:val="0"/>
      <w:divBdr>
        <w:top w:val="none" w:sz="0" w:space="0" w:color="auto"/>
        <w:left w:val="none" w:sz="0" w:space="0" w:color="auto"/>
        <w:bottom w:val="none" w:sz="0" w:space="0" w:color="auto"/>
        <w:right w:val="none" w:sz="0" w:space="0" w:color="auto"/>
      </w:divBdr>
    </w:div>
    <w:div w:id="724186074">
      <w:bodyDiv w:val="1"/>
      <w:marLeft w:val="0"/>
      <w:marRight w:val="0"/>
      <w:marTop w:val="0"/>
      <w:marBottom w:val="0"/>
      <w:divBdr>
        <w:top w:val="none" w:sz="0" w:space="0" w:color="auto"/>
        <w:left w:val="none" w:sz="0" w:space="0" w:color="auto"/>
        <w:bottom w:val="none" w:sz="0" w:space="0" w:color="auto"/>
        <w:right w:val="none" w:sz="0" w:space="0" w:color="auto"/>
      </w:divBdr>
    </w:div>
    <w:div w:id="1014259857">
      <w:bodyDiv w:val="1"/>
      <w:marLeft w:val="0"/>
      <w:marRight w:val="0"/>
      <w:marTop w:val="0"/>
      <w:marBottom w:val="0"/>
      <w:divBdr>
        <w:top w:val="none" w:sz="0" w:space="0" w:color="auto"/>
        <w:left w:val="none" w:sz="0" w:space="0" w:color="auto"/>
        <w:bottom w:val="none" w:sz="0" w:space="0" w:color="auto"/>
        <w:right w:val="none" w:sz="0" w:space="0" w:color="auto"/>
      </w:divBdr>
    </w:div>
    <w:div w:id="1079056438">
      <w:bodyDiv w:val="1"/>
      <w:marLeft w:val="0"/>
      <w:marRight w:val="0"/>
      <w:marTop w:val="0"/>
      <w:marBottom w:val="0"/>
      <w:divBdr>
        <w:top w:val="none" w:sz="0" w:space="0" w:color="auto"/>
        <w:left w:val="none" w:sz="0" w:space="0" w:color="auto"/>
        <w:bottom w:val="none" w:sz="0" w:space="0" w:color="auto"/>
        <w:right w:val="none" w:sz="0" w:space="0" w:color="auto"/>
      </w:divBdr>
    </w:div>
    <w:div w:id="1517573894">
      <w:bodyDiv w:val="1"/>
      <w:marLeft w:val="0"/>
      <w:marRight w:val="0"/>
      <w:marTop w:val="0"/>
      <w:marBottom w:val="0"/>
      <w:divBdr>
        <w:top w:val="none" w:sz="0" w:space="0" w:color="auto"/>
        <w:left w:val="none" w:sz="0" w:space="0" w:color="auto"/>
        <w:bottom w:val="none" w:sz="0" w:space="0" w:color="auto"/>
        <w:right w:val="none" w:sz="0" w:space="0" w:color="auto"/>
      </w:divBdr>
    </w:div>
    <w:div w:id="1556355141">
      <w:bodyDiv w:val="1"/>
      <w:marLeft w:val="0"/>
      <w:marRight w:val="0"/>
      <w:marTop w:val="0"/>
      <w:marBottom w:val="0"/>
      <w:divBdr>
        <w:top w:val="none" w:sz="0" w:space="0" w:color="auto"/>
        <w:left w:val="none" w:sz="0" w:space="0" w:color="auto"/>
        <w:bottom w:val="none" w:sz="0" w:space="0" w:color="auto"/>
        <w:right w:val="none" w:sz="0" w:space="0" w:color="auto"/>
      </w:divBdr>
      <w:divsChild>
        <w:div w:id="556824957">
          <w:marLeft w:val="0"/>
          <w:marRight w:val="0"/>
          <w:marTop w:val="0"/>
          <w:marBottom w:val="0"/>
          <w:divBdr>
            <w:top w:val="none" w:sz="0" w:space="0" w:color="auto"/>
            <w:left w:val="none" w:sz="0" w:space="0" w:color="auto"/>
            <w:bottom w:val="none" w:sz="0" w:space="0" w:color="auto"/>
            <w:right w:val="none" w:sz="0" w:space="0" w:color="auto"/>
          </w:divBdr>
          <w:divsChild>
            <w:div w:id="1653102592">
              <w:marLeft w:val="0"/>
              <w:marRight w:val="0"/>
              <w:marTop w:val="0"/>
              <w:marBottom w:val="0"/>
              <w:divBdr>
                <w:top w:val="none" w:sz="0" w:space="0" w:color="auto"/>
                <w:left w:val="none" w:sz="0" w:space="0" w:color="auto"/>
                <w:bottom w:val="none" w:sz="0" w:space="0" w:color="auto"/>
                <w:right w:val="none" w:sz="0" w:space="0" w:color="auto"/>
              </w:divBdr>
              <w:divsChild>
                <w:div w:id="12396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29397">
      <w:bodyDiv w:val="1"/>
      <w:marLeft w:val="0"/>
      <w:marRight w:val="0"/>
      <w:marTop w:val="0"/>
      <w:marBottom w:val="0"/>
      <w:divBdr>
        <w:top w:val="none" w:sz="0" w:space="0" w:color="auto"/>
        <w:left w:val="none" w:sz="0" w:space="0" w:color="auto"/>
        <w:bottom w:val="none" w:sz="0" w:space="0" w:color="auto"/>
        <w:right w:val="none" w:sz="0" w:space="0" w:color="auto"/>
      </w:divBdr>
    </w:div>
    <w:div w:id="1623072192">
      <w:bodyDiv w:val="1"/>
      <w:marLeft w:val="0"/>
      <w:marRight w:val="0"/>
      <w:marTop w:val="0"/>
      <w:marBottom w:val="0"/>
      <w:divBdr>
        <w:top w:val="none" w:sz="0" w:space="0" w:color="auto"/>
        <w:left w:val="none" w:sz="0" w:space="0" w:color="auto"/>
        <w:bottom w:val="none" w:sz="0" w:space="0" w:color="auto"/>
        <w:right w:val="none" w:sz="0" w:space="0" w:color="auto"/>
      </w:divBdr>
    </w:div>
    <w:div w:id="1938906690">
      <w:bodyDiv w:val="1"/>
      <w:marLeft w:val="0"/>
      <w:marRight w:val="0"/>
      <w:marTop w:val="0"/>
      <w:marBottom w:val="0"/>
      <w:divBdr>
        <w:top w:val="none" w:sz="0" w:space="0" w:color="auto"/>
        <w:left w:val="none" w:sz="0" w:space="0" w:color="auto"/>
        <w:bottom w:val="none" w:sz="0" w:space="0" w:color="auto"/>
        <w:right w:val="none" w:sz="0" w:space="0" w:color="auto"/>
      </w:divBdr>
    </w:div>
    <w:div w:id="20238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D2AF9-67F4-4B03-BA2B-7FAB03996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9</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 proposal</dc:subject>
  <dc:creator>Rahul Reddy</dc:creator>
  <cp:keywords/>
  <dc:description/>
  <cp:lastModifiedBy>Home</cp:lastModifiedBy>
  <cp:revision>39</cp:revision>
  <dcterms:created xsi:type="dcterms:W3CDTF">2021-10-04T05:50:00Z</dcterms:created>
  <dcterms:modified xsi:type="dcterms:W3CDTF">2022-01-03T15:07:00Z</dcterms:modified>
</cp:coreProperties>
</file>