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5FC" w:rsidRDefault="00CE65FC" w:rsidP="00CE65FC">
      <w:pPr>
        <w:pStyle w:val="NormalWeb"/>
        <w:spacing w:before="0" w:beforeAutospacing="0" w:after="0" w:afterAutospacing="0"/>
        <w:rPr>
          <w:rFonts w:asciiTheme="majorHAnsi" w:eastAsiaTheme="minorEastAsia" w:hAnsiTheme="majorHAnsi" w:cstheme="minorBidi"/>
          <w:sz w:val="22"/>
          <w:szCs w:val="22"/>
        </w:rPr>
      </w:pPr>
      <w:r w:rsidRPr="00CE65FC">
        <w:rPr>
          <w:rFonts w:asciiTheme="majorHAnsi" w:eastAsiaTheme="minorEastAsia" w:hAnsiTheme="majorHAnsi" w:cstheme="minorBidi"/>
          <w:b/>
          <w:bCs/>
          <w:sz w:val="22"/>
          <w:szCs w:val="22"/>
        </w:rPr>
        <w:t xml:space="preserve">Title: </w:t>
      </w:r>
      <w:r w:rsidRPr="00CE65FC">
        <w:rPr>
          <w:rFonts w:asciiTheme="majorHAnsi" w:eastAsiaTheme="minorEastAsia" w:hAnsiTheme="majorHAnsi" w:cstheme="minorBidi"/>
          <w:sz w:val="22"/>
          <w:szCs w:val="22"/>
        </w:rPr>
        <w:t>Digital Health Technical Specialist</w:t>
      </w:r>
    </w:p>
    <w:p w:rsidR="009F1737" w:rsidRDefault="009F1737" w:rsidP="00CE65FC">
      <w:pPr>
        <w:pStyle w:val="NormalWeb"/>
        <w:spacing w:before="0" w:beforeAutospacing="0" w:after="0" w:afterAutospacing="0"/>
        <w:rPr>
          <w:rFonts w:asciiTheme="majorHAnsi" w:eastAsiaTheme="minorEastAsia" w:hAnsiTheme="majorHAnsi" w:cstheme="minorBidi"/>
          <w:sz w:val="22"/>
          <w:szCs w:val="22"/>
        </w:rPr>
      </w:pPr>
    </w:p>
    <w:p w:rsidR="009F1737" w:rsidRPr="00CE65FC" w:rsidRDefault="009F1737" w:rsidP="00CE65FC">
      <w:pPr>
        <w:pStyle w:val="NormalWeb"/>
        <w:spacing w:before="0" w:beforeAutospacing="0" w:after="0" w:afterAutospacing="0"/>
        <w:rPr>
          <w:rFonts w:asciiTheme="majorHAnsi" w:eastAsiaTheme="minorEastAsia" w:hAnsiTheme="majorHAnsi" w:cstheme="minorBidi"/>
          <w:b/>
          <w:bCs/>
          <w:sz w:val="22"/>
          <w:szCs w:val="22"/>
        </w:rPr>
      </w:pPr>
      <w:r w:rsidRPr="009F1737">
        <w:rPr>
          <w:rFonts w:asciiTheme="majorHAnsi" w:eastAsiaTheme="minorEastAsia" w:hAnsiTheme="majorHAnsi" w:cstheme="minorBidi"/>
          <w:b/>
          <w:sz w:val="22"/>
          <w:szCs w:val="22"/>
        </w:rPr>
        <w:t>Location:</w:t>
      </w:r>
      <w:r>
        <w:rPr>
          <w:rFonts w:asciiTheme="majorHAnsi" w:eastAsiaTheme="minorEastAsia" w:hAnsiTheme="majorHAnsi" w:cstheme="minorBidi"/>
          <w:sz w:val="22"/>
          <w:szCs w:val="22"/>
        </w:rPr>
        <w:t xml:space="preserve"> Delhi</w:t>
      </w:r>
    </w:p>
    <w:p w:rsidR="00CE65FC" w:rsidRDefault="00CE65FC" w:rsidP="0086494E">
      <w:pPr>
        <w:spacing w:after="0" w:line="240" w:lineRule="auto"/>
        <w:rPr>
          <w:rStyle w:val="Strong"/>
          <w:rFonts w:ascii="Arial" w:hAnsi="Arial" w:cs="Arial"/>
          <w:u w:val="single"/>
        </w:rPr>
      </w:pPr>
    </w:p>
    <w:p w:rsidR="00CE65FC" w:rsidRDefault="00CE65FC" w:rsidP="0086494E">
      <w:pPr>
        <w:spacing w:after="0" w:line="240" w:lineRule="auto"/>
        <w:rPr>
          <w:rStyle w:val="Strong"/>
          <w:rFonts w:ascii="Arial" w:hAnsi="Arial" w:cs="Arial"/>
          <w:u w:val="single"/>
        </w:rPr>
      </w:pPr>
    </w:p>
    <w:p w:rsidR="00CE65FC" w:rsidRDefault="00CE65FC" w:rsidP="00CE65FC">
      <w:pPr>
        <w:pStyle w:val="NormalWeb"/>
        <w:spacing w:before="0" w:beforeAutospacing="0" w:after="0" w:afterAutospacing="0"/>
        <w:rPr>
          <w:rFonts w:asciiTheme="majorHAnsi" w:eastAsiaTheme="minorEastAsia" w:hAnsiTheme="majorHAnsi" w:cstheme="minorBidi"/>
          <w:b/>
          <w:bCs/>
          <w:sz w:val="22"/>
          <w:szCs w:val="22"/>
        </w:rPr>
      </w:pPr>
      <w:r w:rsidRPr="00CE65FC">
        <w:rPr>
          <w:rFonts w:asciiTheme="majorHAnsi" w:eastAsiaTheme="minorEastAsia" w:hAnsiTheme="majorHAnsi" w:cstheme="minorBidi"/>
          <w:b/>
          <w:bCs/>
          <w:sz w:val="22"/>
          <w:szCs w:val="22"/>
        </w:rPr>
        <w:t>Scope of Work</w:t>
      </w:r>
    </w:p>
    <w:p w:rsidR="00CE65FC" w:rsidRPr="00CE65FC" w:rsidRDefault="00CE65FC" w:rsidP="00CE65FC">
      <w:pPr>
        <w:pStyle w:val="NormalWeb"/>
        <w:spacing w:before="0" w:beforeAutospacing="0" w:after="0" w:afterAutospacing="0"/>
        <w:rPr>
          <w:rFonts w:asciiTheme="majorHAnsi" w:eastAsiaTheme="minorEastAsia" w:hAnsiTheme="majorHAnsi" w:cstheme="minorBidi"/>
          <w:b/>
          <w:bCs/>
          <w:sz w:val="22"/>
          <w:szCs w:val="22"/>
        </w:rPr>
      </w:pPr>
    </w:p>
    <w:p w:rsidR="0086494E" w:rsidRPr="00CE65FC" w:rsidRDefault="0086494E" w:rsidP="00CE65FC">
      <w:pPr>
        <w:pStyle w:val="NormalWeb"/>
        <w:spacing w:before="0" w:beforeAutospacing="0" w:after="0" w:afterAutospacing="0"/>
        <w:rPr>
          <w:rFonts w:asciiTheme="majorHAnsi" w:eastAsiaTheme="minorEastAsia" w:hAnsiTheme="majorHAnsi" w:cstheme="minorBidi"/>
          <w:b/>
          <w:bCs/>
          <w:sz w:val="22"/>
          <w:szCs w:val="22"/>
        </w:rPr>
      </w:pPr>
      <w:r w:rsidRPr="00CE65FC">
        <w:rPr>
          <w:rFonts w:asciiTheme="majorHAnsi" w:eastAsiaTheme="minorEastAsia" w:hAnsiTheme="majorHAnsi" w:cstheme="minorBidi"/>
          <w:b/>
          <w:bCs/>
          <w:sz w:val="22"/>
          <w:szCs w:val="22"/>
        </w:rPr>
        <w:t>Key Job Responsibilities:</w:t>
      </w:r>
    </w:p>
    <w:p w:rsidR="0086494E" w:rsidRPr="00CE65FC" w:rsidRDefault="0086494E" w:rsidP="00CE65FC">
      <w:pPr>
        <w:pStyle w:val="NormalWeb"/>
        <w:spacing w:before="0" w:beforeAutospacing="0" w:after="0" w:afterAutospacing="0"/>
        <w:rPr>
          <w:rFonts w:asciiTheme="majorHAnsi" w:eastAsiaTheme="minorEastAsia" w:hAnsiTheme="majorHAnsi" w:cstheme="minorBidi"/>
          <w:b/>
          <w:bCs/>
          <w:sz w:val="22"/>
          <w:szCs w:val="22"/>
        </w:rPr>
      </w:pPr>
    </w:p>
    <w:p w:rsidR="0086494E" w:rsidRPr="00CE65FC" w:rsidRDefault="0086494E" w:rsidP="00CE65FC">
      <w:pPr>
        <w:pStyle w:val="NormalWeb"/>
        <w:spacing w:before="0" w:beforeAutospacing="0" w:after="0" w:afterAutospacing="0"/>
        <w:rPr>
          <w:rFonts w:asciiTheme="majorHAnsi" w:eastAsiaTheme="minorEastAsia" w:hAnsiTheme="majorHAnsi" w:cstheme="minorBidi"/>
          <w:sz w:val="22"/>
          <w:szCs w:val="22"/>
        </w:rPr>
      </w:pPr>
      <w:r w:rsidRPr="00CE65FC">
        <w:rPr>
          <w:rFonts w:asciiTheme="majorHAnsi" w:eastAsiaTheme="minorEastAsia" w:hAnsiTheme="majorHAnsi" w:cstheme="minorBidi"/>
          <w:sz w:val="22"/>
          <w:szCs w:val="22"/>
        </w:rPr>
        <w:t xml:space="preserve">The </w:t>
      </w:r>
      <w:r w:rsidR="00CE65FC" w:rsidRPr="00CE65FC">
        <w:rPr>
          <w:rFonts w:asciiTheme="majorHAnsi" w:eastAsiaTheme="minorEastAsia" w:hAnsiTheme="majorHAnsi" w:cstheme="minorBidi"/>
          <w:sz w:val="22"/>
          <w:szCs w:val="22"/>
        </w:rPr>
        <w:t xml:space="preserve">Digital Health Technical Specialist </w:t>
      </w:r>
      <w:r w:rsidRPr="00CE65FC">
        <w:rPr>
          <w:rFonts w:asciiTheme="majorHAnsi" w:eastAsiaTheme="minorEastAsia" w:hAnsiTheme="majorHAnsi" w:cstheme="minorBidi"/>
          <w:sz w:val="22"/>
          <w:szCs w:val="22"/>
        </w:rPr>
        <w:t>will be required to deliver on the following:</w:t>
      </w:r>
    </w:p>
    <w:p w:rsidR="0086494E" w:rsidRDefault="0086494E" w:rsidP="0086494E">
      <w:pPr>
        <w:pStyle w:val="NormalWeb"/>
        <w:spacing w:before="0" w:beforeAutospacing="0" w:after="0" w:afterAutospacing="0"/>
        <w:rPr>
          <w:rFonts w:ascii="Arial" w:eastAsia="Times New Roman" w:hAnsi="Arial" w:cs="Arial"/>
          <w:color w:val="000000"/>
          <w:sz w:val="22"/>
          <w:szCs w:val="22"/>
          <w:lang w:val="en-IN" w:eastAsia="en-IN"/>
        </w:rPr>
      </w:pPr>
    </w:p>
    <w:p w:rsidR="0086494E" w:rsidRPr="00CE65FC" w:rsidRDefault="0086494E" w:rsidP="0086494E">
      <w:pPr>
        <w:pStyle w:val="NormalWeb"/>
        <w:spacing w:before="0" w:beforeAutospacing="0" w:after="0" w:afterAutospacing="0"/>
        <w:rPr>
          <w:rFonts w:asciiTheme="majorHAnsi" w:eastAsiaTheme="minorEastAsia" w:hAnsiTheme="majorHAnsi" w:cstheme="minorBidi"/>
          <w:sz w:val="22"/>
          <w:szCs w:val="22"/>
        </w:rPr>
      </w:pPr>
      <w:r w:rsidRPr="00CE65FC">
        <w:rPr>
          <w:rFonts w:asciiTheme="majorHAnsi" w:eastAsiaTheme="minorEastAsia" w:hAnsiTheme="majorHAnsi" w:cstheme="minorBidi"/>
          <w:sz w:val="22"/>
          <w:szCs w:val="22"/>
        </w:rPr>
        <w:t>Payer and Payee registries setup</w:t>
      </w:r>
    </w:p>
    <w:p w:rsidR="0086494E" w:rsidRPr="00CE65FC" w:rsidRDefault="0086494E" w:rsidP="0086494E">
      <w:pPr>
        <w:pStyle w:val="NormalWeb"/>
        <w:spacing w:before="0" w:beforeAutospacing="0" w:after="0" w:afterAutospacing="0"/>
        <w:rPr>
          <w:rFonts w:asciiTheme="majorHAnsi" w:eastAsiaTheme="minorEastAsia" w:hAnsiTheme="majorHAnsi" w:cstheme="minorBidi"/>
          <w:sz w:val="22"/>
          <w:szCs w:val="22"/>
        </w:rPr>
      </w:pPr>
      <w:r w:rsidRPr="00CE65FC">
        <w:rPr>
          <w:rFonts w:asciiTheme="majorHAnsi" w:eastAsiaTheme="minorEastAsia" w:hAnsiTheme="majorHAnsi" w:cstheme="minorBidi"/>
          <w:sz w:val="22"/>
          <w:szCs w:val="22"/>
        </w:rPr>
        <w:t>Unified Payment Interface</w:t>
      </w:r>
    </w:p>
    <w:p w:rsidR="00000000" w:rsidRPr="00CE65FC" w:rsidRDefault="0086494E" w:rsidP="0086494E">
      <w:pPr>
        <w:rPr>
          <w:rFonts w:asciiTheme="majorHAnsi" w:hAnsiTheme="majorHAnsi"/>
        </w:rPr>
      </w:pPr>
      <w:r w:rsidRPr="00CE65FC">
        <w:rPr>
          <w:rFonts w:asciiTheme="majorHAnsi" w:hAnsiTheme="majorHAnsi"/>
        </w:rPr>
        <w:t>Transaction Processing, G2P, P2G, and G2B payment interfaces, Mobile money, vouchers, and 3rd Party aggregator-based interfaces, payment interoperability, Payment Gateways, ISO 8583, ISO 20022 messaging, ATM, POS.</w:t>
      </w:r>
      <w:r w:rsidRPr="00CE65FC">
        <w:rPr>
          <w:rFonts w:asciiTheme="majorHAnsi" w:hAnsiTheme="majorHAnsi"/>
        </w:rPr>
        <w:br/>
      </w:r>
    </w:p>
    <w:p w:rsidR="0086494E" w:rsidRDefault="0086494E" w:rsidP="0086494E">
      <w:pPr>
        <w:pStyle w:val="NoSpacing"/>
        <w:rPr>
          <w:rFonts w:asciiTheme="majorHAnsi" w:hAnsiTheme="majorHAnsi"/>
          <w:b/>
        </w:rPr>
      </w:pPr>
      <w:r w:rsidRPr="00366033">
        <w:rPr>
          <w:rFonts w:asciiTheme="majorHAnsi" w:hAnsiTheme="majorHAnsi"/>
          <w:b/>
        </w:rPr>
        <w:t>Compensation</w:t>
      </w:r>
    </w:p>
    <w:p w:rsidR="0086494E" w:rsidRPr="00366033" w:rsidRDefault="0086494E" w:rsidP="0086494E">
      <w:pPr>
        <w:pStyle w:val="NoSpacing"/>
        <w:rPr>
          <w:rFonts w:asciiTheme="majorHAnsi" w:hAnsiTheme="majorHAnsi"/>
          <w:b/>
        </w:rPr>
      </w:pPr>
    </w:p>
    <w:p w:rsidR="0086494E" w:rsidRPr="00366033" w:rsidRDefault="0086494E" w:rsidP="0086494E">
      <w:pPr>
        <w:pStyle w:val="NoSpacing"/>
        <w:jc w:val="both"/>
        <w:rPr>
          <w:rFonts w:asciiTheme="majorHAnsi" w:hAnsiTheme="majorHAnsi"/>
        </w:rPr>
      </w:pPr>
      <w:r w:rsidRPr="00366033">
        <w:rPr>
          <w:rFonts w:asciiTheme="majorHAnsi" w:hAnsiTheme="majorHAnsi"/>
        </w:rPr>
        <w:t xml:space="preserve">A monthly compensation of INR </w:t>
      </w:r>
      <w:r>
        <w:rPr>
          <w:rFonts w:asciiTheme="majorHAnsi" w:hAnsiTheme="majorHAnsi"/>
        </w:rPr>
        <w:t xml:space="preserve">75,000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86494E" w:rsidRPr="00366033" w:rsidRDefault="0086494E" w:rsidP="0086494E">
      <w:pPr>
        <w:pStyle w:val="NoSpacing"/>
        <w:jc w:val="both"/>
        <w:rPr>
          <w:rFonts w:asciiTheme="majorHAnsi" w:hAnsiTheme="majorHAnsi"/>
          <w:b/>
        </w:rPr>
      </w:pPr>
    </w:p>
    <w:p w:rsidR="0086494E" w:rsidRDefault="0086494E" w:rsidP="0086494E">
      <w:pPr>
        <w:pStyle w:val="NoSpacing"/>
        <w:rPr>
          <w:rFonts w:asciiTheme="majorHAnsi" w:hAnsiTheme="majorHAnsi"/>
          <w:b/>
        </w:rPr>
      </w:pPr>
      <w:r w:rsidRPr="00366033">
        <w:rPr>
          <w:rFonts w:asciiTheme="majorHAnsi" w:hAnsiTheme="majorHAnsi"/>
          <w:b/>
        </w:rPr>
        <w:t>Term</w:t>
      </w:r>
    </w:p>
    <w:p w:rsidR="0086494E" w:rsidRPr="00366033" w:rsidRDefault="0086494E" w:rsidP="0086494E">
      <w:pPr>
        <w:pStyle w:val="NoSpacing"/>
        <w:rPr>
          <w:rFonts w:asciiTheme="majorHAnsi" w:hAnsiTheme="majorHAnsi"/>
          <w:b/>
        </w:rPr>
      </w:pPr>
    </w:p>
    <w:p w:rsidR="0086494E" w:rsidRPr="00366033" w:rsidRDefault="0086494E" w:rsidP="0086494E">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May 30</w:t>
      </w:r>
      <w:r w:rsidRPr="00366033">
        <w:rPr>
          <w:rFonts w:asciiTheme="majorHAnsi" w:hAnsiTheme="majorHAnsi"/>
          <w:b/>
        </w:rPr>
        <w:t>, 202</w:t>
      </w:r>
      <w:r>
        <w:rPr>
          <w:rFonts w:asciiTheme="majorHAnsi" w:hAnsiTheme="majorHAnsi"/>
          <w:b/>
        </w:rPr>
        <w:t>2</w:t>
      </w:r>
      <w:r w:rsidRPr="00366033">
        <w:rPr>
          <w:rFonts w:asciiTheme="majorHAnsi" w:hAnsiTheme="majorHAnsi"/>
        </w:rPr>
        <w:t xml:space="preserve"> to </w:t>
      </w:r>
      <w:r>
        <w:rPr>
          <w:rFonts w:asciiTheme="majorHAnsi" w:hAnsiTheme="majorHAnsi"/>
          <w:b/>
        </w:rPr>
        <w:t xml:space="preserve">May 29, </w:t>
      </w:r>
      <w:r w:rsidRPr="00366033">
        <w:rPr>
          <w:rFonts w:asciiTheme="majorHAnsi" w:hAnsiTheme="majorHAnsi"/>
          <w:b/>
        </w:rPr>
        <w:t>202</w:t>
      </w:r>
      <w:r>
        <w:rPr>
          <w:rFonts w:asciiTheme="majorHAnsi" w:hAnsiTheme="majorHAnsi"/>
          <w:b/>
        </w:rPr>
        <w:t>5</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86494E" w:rsidRDefault="0086494E" w:rsidP="0086494E"/>
    <w:p w:rsidR="0086494E" w:rsidRDefault="0086494E" w:rsidP="0086494E"/>
    <w:sectPr w:rsidR="008649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494E"/>
    <w:rsid w:val="0086494E"/>
    <w:rsid w:val="009F1737"/>
    <w:rsid w:val="00CE6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94E"/>
    <w:rPr>
      <w:b/>
      <w:bCs/>
    </w:rPr>
  </w:style>
  <w:style w:type="paragraph" w:styleId="NormalWeb">
    <w:name w:val="Normal (Web)"/>
    <w:basedOn w:val="Normal"/>
    <w:uiPriority w:val="99"/>
    <w:unhideWhenUsed/>
    <w:rsid w:val="0086494E"/>
    <w:pPr>
      <w:spacing w:before="100" w:beforeAutospacing="1" w:after="100" w:afterAutospacing="1" w:line="240" w:lineRule="auto"/>
    </w:pPr>
    <w:rPr>
      <w:rFonts w:ascii="Times New Roman" w:eastAsiaTheme="minorHAnsi" w:hAnsi="Times New Roman" w:cs="Times New Roman"/>
      <w:sz w:val="24"/>
      <w:szCs w:val="24"/>
    </w:rPr>
  </w:style>
  <w:style w:type="paragraph" w:styleId="NoSpacing">
    <w:name w:val="No Spacing"/>
    <w:uiPriority w:val="1"/>
    <w:qFormat/>
    <w:rsid w:val="0086494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913</Characters>
  <Application>Microsoft Office Word</Application>
  <DocSecurity>0</DocSecurity>
  <Lines>7</Lines>
  <Paragraphs>2</Paragraphs>
  <ScaleCrop>false</ScaleCrop>
  <Company>Grizli777</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2022-05-05T09:30:00Z</dcterms:created>
  <dcterms:modified xsi:type="dcterms:W3CDTF">2022-05-05T09:37:00Z</dcterms:modified>
</cp:coreProperties>
</file>