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737" w:rsidRPr="00E30494" w:rsidRDefault="00CE65FC" w:rsidP="00CE65FC">
      <w:pPr>
        <w:pStyle w:val="NormalWeb"/>
        <w:spacing w:before="0" w:beforeAutospacing="0" w:after="0" w:afterAutospacing="0"/>
        <w:rPr>
          <w:rFonts w:asciiTheme="majorHAnsi" w:eastAsiaTheme="minorEastAsia" w:hAnsiTheme="majorHAnsi" w:cstheme="minorBidi"/>
          <w:sz w:val="22"/>
          <w:szCs w:val="22"/>
        </w:rPr>
      </w:pPr>
      <w:r w:rsidRPr="00CE65FC">
        <w:rPr>
          <w:rFonts w:asciiTheme="majorHAnsi" w:eastAsiaTheme="minorEastAsia" w:hAnsiTheme="majorHAnsi" w:cstheme="minorBidi"/>
          <w:b/>
          <w:bCs/>
          <w:sz w:val="22"/>
          <w:szCs w:val="22"/>
        </w:rPr>
        <w:t xml:space="preserve">Title: </w:t>
      </w:r>
      <w:r w:rsidR="00E30494" w:rsidRPr="00E30494">
        <w:rPr>
          <w:rFonts w:asciiTheme="majorHAnsi" w:eastAsiaTheme="minorEastAsia" w:hAnsiTheme="majorHAnsi" w:cstheme="minorBidi"/>
          <w:sz w:val="22"/>
          <w:szCs w:val="22"/>
        </w:rPr>
        <w:t>Research Associate – Capacity building</w:t>
      </w:r>
    </w:p>
    <w:p w:rsidR="00E30494" w:rsidRDefault="00E30494" w:rsidP="00CE65FC">
      <w:pPr>
        <w:pStyle w:val="NormalWeb"/>
        <w:spacing w:before="0" w:beforeAutospacing="0" w:after="0" w:afterAutospacing="0"/>
        <w:rPr>
          <w:rFonts w:asciiTheme="majorHAnsi" w:eastAsiaTheme="minorEastAsia" w:hAnsiTheme="majorHAnsi" w:cstheme="minorBidi"/>
          <w:sz w:val="22"/>
          <w:szCs w:val="22"/>
        </w:rPr>
      </w:pPr>
    </w:p>
    <w:p w:rsidR="009F1737" w:rsidRPr="00CE65FC" w:rsidRDefault="009F1737" w:rsidP="00CE65FC">
      <w:pPr>
        <w:pStyle w:val="NormalWeb"/>
        <w:spacing w:before="0" w:beforeAutospacing="0" w:after="0" w:afterAutospacing="0"/>
        <w:rPr>
          <w:rFonts w:asciiTheme="majorHAnsi" w:eastAsiaTheme="minorEastAsia" w:hAnsiTheme="majorHAnsi" w:cstheme="minorBidi"/>
          <w:b/>
          <w:bCs/>
          <w:sz w:val="22"/>
          <w:szCs w:val="22"/>
        </w:rPr>
      </w:pPr>
      <w:r w:rsidRPr="009F1737">
        <w:rPr>
          <w:rFonts w:asciiTheme="majorHAnsi" w:eastAsiaTheme="minorEastAsia" w:hAnsiTheme="majorHAnsi" w:cstheme="minorBidi"/>
          <w:b/>
          <w:sz w:val="22"/>
          <w:szCs w:val="22"/>
        </w:rPr>
        <w:t>Location:</w:t>
      </w:r>
      <w:r>
        <w:rPr>
          <w:rFonts w:asciiTheme="majorHAnsi" w:eastAsiaTheme="minorEastAsia" w:hAnsiTheme="majorHAnsi" w:cstheme="minorBidi"/>
          <w:sz w:val="22"/>
          <w:szCs w:val="22"/>
        </w:rPr>
        <w:t xml:space="preserve"> </w:t>
      </w:r>
      <w:r w:rsidR="00E30494">
        <w:rPr>
          <w:rFonts w:asciiTheme="majorHAnsi" w:eastAsiaTheme="minorEastAsia" w:hAnsiTheme="majorHAnsi" w:cstheme="minorBidi"/>
          <w:sz w:val="22"/>
          <w:szCs w:val="22"/>
        </w:rPr>
        <w:t>Hyderabad</w:t>
      </w:r>
    </w:p>
    <w:p w:rsidR="00CE65FC" w:rsidRDefault="00CE65FC" w:rsidP="0086494E">
      <w:pPr>
        <w:spacing w:after="0" w:line="240" w:lineRule="auto"/>
        <w:rPr>
          <w:rStyle w:val="Strong"/>
          <w:rFonts w:ascii="Arial" w:hAnsi="Arial" w:cs="Arial"/>
          <w:u w:val="single"/>
        </w:rPr>
      </w:pPr>
    </w:p>
    <w:p w:rsidR="00CE65FC" w:rsidRDefault="00CE65FC" w:rsidP="00CE65FC">
      <w:pPr>
        <w:pStyle w:val="NormalWeb"/>
        <w:spacing w:before="0" w:beforeAutospacing="0" w:after="0" w:afterAutospacing="0"/>
        <w:rPr>
          <w:rFonts w:asciiTheme="majorHAnsi" w:eastAsiaTheme="minorEastAsia" w:hAnsiTheme="majorHAnsi" w:cstheme="minorBidi"/>
          <w:b/>
          <w:bCs/>
          <w:sz w:val="22"/>
          <w:szCs w:val="22"/>
        </w:rPr>
      </w:pPr>
      <w:r w:rsidRPr="00CE65FC">
        <w:rPr>
          <w:rFonts w:asciiTheme="majorHAnsi" w:eastAsiaTheme="minorEastAsia" w:hAnsiTheme="majorHAnsi" w:cstheme="minorBidi"/>
          <w:b/>
          <w:bCs/>
          <w:sz w:val="22"/>
          <w:szCs w:val="22"/>
        </w:rPr>
        <w:t>Scope of Work</w:t>
      </w:r>
    </w:p>
    <w:p w:rsidR="00CE65FC" w:rsidRPr="00CE65FC" w:rsidRDefault="00CE65FC" w:rsidP="00CE65FC">
      <w:pPr>
        <w:pStyle w:val="NormalWeb"/>
        <w:spacing w:before="0" w:beforeAutospacing="0" w:after="0" w:afterAutospacing="0"/>
        <w:rPr>
          <w:rFonts w:asciiTheme="majorHAnsi" w:eastAsiaTheme="minorEastAsia" w:hAnsiTheme="majorHAnsi" w:cstheme="minorBidi"/>
          <w:b/>
          <w:bCs/>
          <w:sz w:val="22"/>
          <w:szCs w:val="22"/>
        </w:rPr>
      </w:pPr>
    </w:p>
    <w:p w:rsidR="0086494E" w:rsidRPr="00CE65FC" w:rsidRDefault="0086494E" w:rsidP="00CE65FC">
      <w:pPr>
        <w:pStyle w:val="NormalWeb"/>
        <w:spacing w:before="0" w:beforeAutospacing="0" w:after="0" w:afterAutospacing="0"/>
        <w:rPr>
          <w:rFonts w:asciiTheme="majorHAnsi" w:eastAsiaTheme="minorEastAsia" w:hAnsiTheme="majorHAnsi" w:cstheme="minorBidi"/>
          <w:b/>
          <w:bCs/>
          <w:sz w:val="22"/>
          <w:szCs w:val="22"/>
        </w:rPr>
      </w:pPr>
      <w:r w:rsidRPr="00CE65FC">
        <w:rPr>
          <w:rFonts w:asciiTheme="majorHAnsi" w:eastAsiaTheme="minorEastAsia" w:hAnsiTheme="majorHAnsi" w:cstheme="minorBidi"/>
          <w:b/>
          <w:bCs/>
          <w:sz w:val="22"/>
          <w:szCs w:val="22"/>
        </w:rPr>
        <w:t>Key Job Responsibilities:</w:t>
      </w:r>
    </w:p>
    <w:p w:rsidR="0086494E" w:rsidRPr="00CE65FC" w:rsidRDefault="0086494E" w:rsidP="00CE65FC">
      <w:pPr>
        <w:pStyle w:val="NormalWeb"/>
        <w:spacing w:before="0" w:beforeAutospacing="0" w:after="0" w:afterAutospacing="0"/>
        <w:rPr>
          <w:rFonts w:asciiTheme="majorHAnsi" w:eastAsiaTheme="minorEastAsia" w:hAnsiTheme="majorHAnsi" w:cstheme="minorBidi"/>
          <w:b/>
          <w:bCs/>
          <w:sz w:val="22"/>
          <w:szCs w:val="22"/>
        </w:rPr>
      </w:pP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Support in managing all the activities related to capacity building initiatives of the organization like public health, health informatics, health insurance, leadership and management.</w:t>
      </w: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Support in the identification and coordination with the experts.</w:t>
      </w: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 xml:space="preserve">Building relationships and networking with various academic institutions and universities. </w:t>
      </w: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Participating in various public health forums and conferences.</w:t>
      </w: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Developing the content for capacity building in the form of presentations, modules, case studies, assignments, group exercises.</w:t>
      </w: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Support in business development in the area of capacity building.</w:t>
      </w: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Support in conducting research in areas of public health, population health, HRH etc.</w:t>
      </w: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 xml:space="preserve">Conducting training need assessment by interviewing potential trainees and understanding need of the market. </w:t>
      </w: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 xml:space="preserve">Support in writing proposals, grants in the area of research, capacity building etc. </w:t>
      </w: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 xml:space="preserve">Following up with trainees for feedback and measuring the outcome of the training programs including field support and monitoring visits. </w:t>
      </w: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 xml:space="preserve">Writing blogs, opinion pieces on various issues of capacity building and human resources for health (HRH). </w:t>
      </w:r>
    </w:p>
    <w:p w:rsidR="00E30494" w:rsidRPr="00E30494" w:rsidRDefault="00E30494" w:rsidP="00E30494">
      <w:pPr>
        <w:pStyle w:val="NoSpacing"/>
        <w:numPr>
          <w:ilvl w:val="0"/>
          <w:numId w:val="1"/>
        </w:numPr>
        <w:rPr>
          <w:rFonts w:asciiTheme="majorHAnsi" w:hAnsiTheme="majorHAnsi" w:cstheme="minorHAnsi"/>
          <w:lang w:eastAsia="en-IN"/>
        </w:rPr>
      </w:pPr>
      <w:r w:rsidRPr="00E30494">
        <w:rPr>
          <w:rFonts w:asciiTheme="majorHAnsi" w:hAnsiTheme="majorHAnsi" w:cstheme="minorHAnsi"/>
          <w:lang w:eastAsia="en-IN"/>
        </w:rPr>
        <w:t xml:space="preserve">Engage with social media and other mediums for networking. </w:t>
      </w:r>
    </w:p>
    <w:p w:rsidR="00E30494" w:rsidRPr="00E30494" w:rsidRDefault="00E30494" w:rsidP="0086494E">
      <w:pPr>
        <w:pStyle w:val="NoSpacing"/>
        <w:rPr>
          <w:rFonts w:asciiTheme="majorHAnsi" w:hAnsiTheme="majorHAnsi"/>
          <w:b/>
        </w:rPr>
      </w:pPr>
    </w:p>
    <w:p w:rsidR="00E30494" w:rsidRDefault="00E30494" w:rsidP="0086494E">
      <w:pPr>
        <w:pStyle w:val="NoSpacing"/>
        <w:rPr>
          <w:rFonts w:asciiTheme="majorHAnsi" w:hAnsiTheme="majorHAnsi"/>
          <w:b/>
        </w:rPr>
      </w:pPr>
    </w:p>
    <w:p w:rsidR="0086494E" w:rsidRDefault="0086494E" w:rsidP="0086494E">
      <w:pPr>
        <w:pStyle w:val="NoSpacing"/>
        <w:rPr>
          <w:rFonts w:asciiTheme="majorHAnsi" w:hAnsiTheme="majorHAnsi"/>
          <w:b/>
        </w:rPr>
      </w:pPr>
      <w:r w:rsidRPr="00366033">
        <w:rPr>
          <w:rFonts w:asciiTheme="majorHAnsi" w:hAnsiTheme="majorHAnsi"/>
          <w:b/>
        </w:rPr>
        <w:t>Compensation</w:t>
      </w:r>
    </w:p>
    <w:p w:rsidR="0086494E" w:rsidRPr="00366033" w:rsidRDefault="0086494E" w:rsidP="0086494E">
      <w:pPr>
        <w:pStyle w:val="NoSpacing"/>
        <w:rPr>
          <w:rFonts w:asciiTheme="majorHAnsi" w:hAnsiTheme="majorHAnsi"/>
          <w:b/>
        </w:rPr>
      </w:pPr>
    </w:p>
    <w:p w:rsidR="0086494E" w:rsidRPr="00366033" w:rsidRDefault="0086494E" w:rsidP="0086494E">
      <w:pPr>
        <w:pStyle w:val="NoSpacing"/>
        <w:jc w:val="both"/>
        <w:rPr>
          <w:rFonts w:asciiTheme="majorHAnsi" w:hAnsiTheme="majorHAnsi"/>
        </w:rPr>
      </w:pPr>
      <w:r w:rsidRPr="00366033">
        <w:rPr>
          <w:rFonts w:asciiTheme="majorHAnsi" w:hAnsiTheme="majorHAnsi"/>
        </w:rPr>
        <w:t>A</w:t>
      </w:r>
      <w:r w:rsidR="00427981">
        <w:rPr>
          <w:rFonts w:asciiTheme="majorHAnsi" w:hAnsiTheme="majorHAnsi"/>
        </w:rPr>
        <w:t>n</w:t>
      </w:r>
      <w:r w:rsidRPr="00366033">
        <w:rPr>
          <w:rFonts w:asciiTheme="majorHAnsi" w:hAnsiTheme="majorHAnsi"/>
        </w:rPr>
        <w:t xml:space="preserve"> </w:t>
      </w:r>
      <w:r w:rsidR="00427981">
        <w:rPr>
          <w:rFonts w:asciiTheme="majorHAnsi" w:hAnsiTheme="majorHAnsi"/>
        </w:rPr>
        <w:t>annual</w:t>
      </w:r>
      <w:r w:rsidRPr="00366033">
        <w:rPr>
          <w:rFonts w:asciiTheme="majorHAnsi" w:hAnsiTheme="majorHAnsi"/>
        </w:rPr>
        <w:t xml:space="preserve"> compensation of INR </w:t>
      </w:r>
      <w:r w:rsidR="00427981">
        <w:rPr>
          <w:rFonts w:asciiTheme="majorHAnsi" w:hAnsiTheme="majorHAnsi"/>
        </w:rPr>
        <w:t>560</w:t>
      </w:r>
      <w:r>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86494E" w:rsidRPr="00366033" w:rsidRDefault="0086494E" w:rsidP="0086494E">
      <w:pPr>
        <w:pStyle w:val="NoSpacing"/>
        <w:jc w:val="both"/>
        <w:rPr>
          <w:rFonts w:asciiTheme="majorHAnsi" w:hAnsiTheme="majorHAnsi"/>
          <w:b/>
        </w:rPr>
      </w:pPr>
    </w:p>
    <w:p w:rsidR="0086494E" w:rsidRDefault="0086494E" w:rsidP="0086494E">
      <w:pPr>
        <w:pStyle w:val="NoSpacing"/>
        <w:rPr>
          <w:rFonts w:asciiTheme="majorHAnsi" w:hAnsiTheme="majorHAnsi"/>
          <w:b/>
        </w:rPr>
      </w:pPr>
      <w:r w:rsidRPr="00366033">
        <w:rPr>
          <w:rFonts w:asciiTheme="majorHAnsi" w:hAnsiTheme="majorHAnsi"/>
          <w:b/>
        </w:rPr>
        <w:t>Term</w:t>
      </w:r>
    </w:p>
    <w:p w:rsidR="0086494E" w:rsidRPr="00366033" w:rsidRDefault="0086494E" w:rsidP="0086494E">
      <w:pPr>
        <w:pStyle w:val="NoSpacing"/>
        <w:rPr>
          <w:rFonts w:asciiTheme="majorHAnsi" w:hAnsiTheme="majorHAnsi"/>
          <w:b/>
        </w:rPr>
      </w:pPr>
    </w:p>
    <w:p w:rsidR="0086494E" w:rsidRPr="00366033" w:rsidRDefault="0086494E" w:rsidP="0086494E">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3A71CF">
        <w:rPr>
          <w:rFonts w:asciiTheme="majorHAnsi" w:hAnsiTheme="majorHAnsi"/>
          <w:b/>
        </w:rPr>
        <w:t>June 06</w:t>
      </w:r>
      <w:r w:rsidRPr="00366033">
        <w:rPr>
          <w:rFonts w:asciiTheme="majorHAnsi" w:hAnsiTheme="majorHAnsi"/>
          <w:b/>
        </w:rPr>
        <w:t>, 202</w:t>
      </w:r>
      <w:r>
        <w:rPr>
          <w:rFonts w:asciiTheme="majorHAnsi" w:hAnsiTheme="majorHAnsi"/>
          <w:b/>
        </w:rPr>
        <w:t>2</w:t>
      </w:r>
      <w:r w:rsidRPr="00366033">
        <w:rPr>
          <w:rFonts w:asciiTheme="majorHAnsi" w:hAnsiTheme="majorHAnsi"/>
        </w:rPr>
        <w:t xml:space="preserve"> to </w:t>
      </w:r>
      <w:r w:rsidR="003A71CF">
        <w:rPr>
          <w:rFonts w:asciiTheme="majorHAnsi" w:hAnsiTheme="majorHAnsi"/>
          <w:b/>
        </w:rPr>
        <w:t>June 05</w:t>
      </w:r>
      <w:r>
        <w:rPr>
          <w:rFonts w:asciiTheme="majorHAnsi" w:hAnsiTheme="majorHAnsi"/>
          <w:b/>
        </w:rPr>
        <w:t xml:space="preserve">, </w:t>
      </w:r>
      <w:r w:rsidRPr="00366033">
        <w:rPr>
          <w:rFonts w:asciiTheme="majorHAnsi" w:hAnsiTheme="majorHAnsi"/>
          <w:b/>
        </w:rPr>
        <w:t>202</w:t>
      </w:r>
      <w:r w:rsidR="003A71CF">
        <w:rPr>
          <w:rFonts w:asciiTheme="majorHAnsi" w:hAnsiTheme="majorHAnsi"/>
          <w:b/>
        </w:rPr>
        <w:t>4</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86494E" w:rsidRDefault="0086494E" w:rsidP="0086494E"/>
    <w:p w:rsidR="0086494E" w:rsidRDefault="0086494E" w:rsidP="0086494E"/>
    <w:sectPr w:rsidR="0086494E" w:rsidSect="00660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344C55"/>
    <w:multiLevelType w:val="hybridMultilevel"/>
    <w:tmpl w:val="55F02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6494E"/>
    <w:rsid w:val="00193F8F"/>
    <w:rsid w:val="003A71CF"/>
    <w:rsid w:val="00427981"/>
    <w:rsid w:val="00544B65"/>
    <w:rsid w:val="00660967"/>
    <w:rsid w:val="0086494E"/>
    <w:rsid w:val="009F1737"/>
    <w:rsid w:val="00CE65FC"/>
    <w:rsid w:val="00E30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9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94E"/>
    <w:rPr>
      <w:b/>
      <w:bCs/>
    </w:rPr>
  </w:style>
  <w:style w:type="paragraph" w:styleId="NormalWeb">
    <w:name w:val="Normal (Web)"/>
    <w:basedOn w:val="Normal"/>
    <w:uiPriority w:val="99"/>
    <w:unhideWhenUsed/>
    <w:rsid w:val="0086494E"/>
    <w:pPr>
      <w:spacing w:before="100" w:beforeAutospacing="1" w:after="100" w:afterAutospacing="1" w:line="240" w:lineRule="auto"/>
    </w:pPr>
    <w:rPr>
      <w:rFonts w:ascii="Times New Roman" w:eastAsiaTheme="minorHAnsi" w:hAnsi="Times New Roman" w:cs="Times New Roman"/>
      <w:sz w:val="24"/>
      <w:szCs w:val="24"/>
    </w:rPr>
  </w:style>
  <w:style w:type="paragraph" w:styleId="NoSpacing">
    <w:name w:val="No Spacing"/>
    <w:uiPriority w:val="1"/>
    <w:qFormat/>
    <w:rsid w:val="0086494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1626</Characters>
  <Application>Microsoft Office Word</Application>
  <DocSecurity>0</DocSecurity>
  <Lines>13</Lines>
  <Paragraphs>3</Paragraphs>
  <ScaleCrop>false</ScaleCrop>
  <Company>Grizli777</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dcterms:created xsi:type="dcterms:W3CDTF">2022-06-02T05:12:00Z</dcterms:created>
  <dcterms:modified xsi:type="dcterms:W3CDTF">2022-06-02T05:18:00Z</dcterms:modified>
</cp:coreProperties>
</file>