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C5A" w:rsidRPr="00696C5A" w:rsidRDefault="00696C5A" w:rsidP="00696C5A">
      <w:pPr>
        <w:pStyle w:val="NoSpacing"/>
        <w:rPr>
          <w:rFonts w:asciiTheme="majorHAnsi" w:hAnsiTheme="majorHAnsi"/>
          <w:b/>
        </w:rPr>
      </w:pPr>
      <w:r w:rsidRPr="00696C5A">
        <w:rPr>
          <w:rFonts w:asciiTheme="majorHAnsi" w:hAnsiTheme="majorHAnsi"/>
          <w:b/>
        </w:rPr>
        <w:t>Background</w:t>
      </w:r>
    </w:p>
    <w:p w:rsidR="00696C5A" w:rsidRPr="00696C5A" w:rsidRDefault="00696C5A" w:rsidP="00696C5A">
      <w:pPr>
        <w:pStyle w:val="NoSpacing"/>
        <w:rPr>
          <w:rFonts w:asciiTheme="majorHAnsi" w:hAnsiTheme="majorHAnsi"/>
        </w:rPr>
      </w:pPr>
    </w:p>
    <w:p w:rsidR="00696C5A" w:rsidRPr="00696C5A" w:rsidRDefault="00696C5A" w:rsidP="00696C5A">
      <w:pPr>
        <w:pStyle w:val="NoSpacing"/>
        <w:rPr>
          <w:rFonts w:asciiTheme="majorHAnsi" w:hAnsiTheme="majorHAnsi" w:cs="Calibri Light"/>
        </w:rPr>
      </w:pPr>
      <w:r w:rsidRPr="00696C5A">
        <w:rPr>
          <w:rFonts w:asciiTheme="majorHAnsi" w:hAnsiTheme="majorHAnsi" w:cs="Calibri Light"/>
        </w:rPr>
        <w:t>Family Planning constitutes a key part of primary health care services. While substantial progress has been made nationwide over the last few decades in bringing the total fertility rates to near replacement levels and increasing utilization of modern contraceptive methods, some regions continue to face unique challenges in furthering the family planning objectives. In north-east India, despite good levels of knowledge among general population regarding benefits of family planning and different modern contraceptive methods (when compared to other regions of the country), utilization of family planning services is low. As per the National Family Health Survey report, 2015-16, prevalence of not using any contraceptive method in Northeastern states remains high (Arunachal Pradesh-73.5%, Manipur- 75%, Meghalaya- 67.2%, Nagaland- 68.7%, Sikkim- 63.2%, and Mizoram- 61.5%).</w:t>
      </w:r>
    </w:p>
    <w:p w:rsidR="00696C5A" w:rsidRPr="00696C5A" w:rsidRDefault="00696C5A" w:rsidP="00696C5A">
      <w:pPr>
        <w:spacing w:after="0"/>
        <w:jc w:val="both"/>
        <w:rPr>
          <w:rFonts w:asciiTheme="majorHAnsi" w:hAnsiTheme="majorHAnsi" w:cs="Calibri Light"/>
        </w:rPr>
      </w:pPr>
    </w:p>
    <w:p w:rsidR="00696C5A" w:rsidRPr="00696C5A" w:rsidRDefault="00696C5A" w:rsidP="00696C5A">
      <w:pPr>
        <w:spacing w:after="0"/>
        <w:jc w:val="both"/>
        <w:rPr>
          <w:rFonts w:asciiTheme="majorHAnsi" w:hAnsiTheme="majorHAnsi" w:cs="Calibri Light"/>
        </w:rPr>
      </w:pPr>
      <w:r w:rsidRPr="00696C5A">
        <w:rPr>
          <w:rFonts w:asciiTheme="majorHAnsi" w:hAnsiTheme="majorHAnsi" w:cs="Calibri Light"/>
        </w:rPr>
        <w:t>The unique topography, cultural practices, ethnic and socio-economic situation of north-eastern states entails the need to understand the perception and attitude of the north-east communities, particularly young eligible couples, towards family planning services.</w:t>
      </w:r>
    </w:p>
    <w:p w:rsidR="00696C5A" w:rsidRPr="00696C5A" w:rsidRDefault="00696C5A" w:rsidP="00696C5A">
      <w:pPr>
        <w:spacing w:after="0"/>
        <w:jc w:val="both"/>
        <w:rPr>
          <w:rFonts w:asciiTheme="majorHAnsi" w:hAnsiTheme="majorHAnsi" w:cs="Calibri Light"/>
        </w:rPr>
      </w:pPr>
    </w:p>
    <w:p w:rsidR="00696C5A" w:rsidRPr="00696C5A" w:rsidRDefault="00696C5A" w:rsidP="00696C5A">
      <w:pPr>
        <w:jc w:val="both"/>
        <w:rPr>
          <w:rFonts w:asciiTheme="majorHAnsi" w:hAnsiTheme="majorHAnsi" w:cs="Calibri Light"/>
        </w:rPr>
      </w:pPr>
      <w:r w:rsidRPr="00696C5A">
        <w:rPr>
          <w:rFonts w:asciiTheme="majorHAnsi" w:hAnsiTheme="majorHAnsi" w:cs="Calibri Light"/>
        </w:rPr>
        <w:t xml:space="preserve">We </w:t>
      </w:r>
      <w:bookmarkStart w:id="0" w:name="_Hlk45133013"/>
      <w:r w:rsidRPr="00696C5A">
        <w:rPr>
          <w:rFonts w:asciiTheme="majorHAnsi" w:hAnsiTheme="majorHAnsi" w:cs="Calibri Light"/>
        </w:rPr>
        <w:t xml:space="preserve">therefore plan to conduct a study with the objective of understanding the barriers and facilitators to provision of family planning services for young and low parity couples in select NE states of India. </w:t>
      </w:r>
      <w:bookmarkEnd w:id="0"/>
    </w:p>
    <w:p w:rsidR="00696C5A" w:rsidRPr="005C6B41" w:rsidRDefault="00696C5A" w:rsidP="00696C5A">
      <w:pPr>
        <w:pStyle w:val="Heading1"/>
        <w:rPr>
          <w:b/>
          <w:color w:val="auto"/>
          <w:sz w:val="22"/>
          <w:szCs w:val="22"/>
        </w:rPr>
      </w:pPr>
      <w:r w:rsidRPr="005C6B41">
        <w:rPr>
          <w:b/>
          <w:color w:val="auto"/>
          <w:sz w:val="22"/>
          <w:szCs w:val="22"/>
        </w:rPr>
        <w:t>Project Specifications</w:t>
      </w:r>
    </w:p>
    <w:p w:rsidR="00696C5A" w:rsidRPr="005C6B41" w:rsidRDefault="00696C5A" w:rsidP="00696C5A">
      <w:pPr>
        <w:spacing w:after="0"/>
        <w:jc w:val="both"/>
        <w:rPr>
          <w:rFonts w:asciiTheme="majorHAnsi" w:hAnsiTheme="majorHAnsi" w:cs="Calibri Light"/>
          <w:b/>
          <w:u w:val="single"/>
        </w:rPr>
      </w:pPr>
    </w:p>
    <w:p w:rsidR="00696C5A" w:rsidRPr="00696C5A" w:rsidRDefault="00696C5A" w:rsidP="00696C5A">
      <w:pPr>
        <w:widowControl w:val="0"/>
        <w:autoSpaceDE w:val="0"/>
        <w:autoSpaceDN w:val="0"/>
        <w:adjustRightInd w:val="0"/>
        <w:rPr>
          <w:rFonts w:asciiTheme="majorHAnsi" w:hAnsiTheme="majorHAnsi" w:cs="Calibri Light"/>
          <w:b/>
          <w:iCs/>
        </w:rPr>
      </w:pPr>
      <w:r w:rsidRPr="00696C5A">
        <w:rPr>
          <w:rFonts w:asciiTheme="majorHAnsi" w:hAnsiTheme="majorHAnsi" w:cs="Calibri Light"/>
          <w:b/>
          <w:iCs/>
          <w:u w:val="single"/>
        </w:rPr>
        <w:t>Title:</w:t>
      </w:r>
      <w:r w:rsidRPr="00696C5A">
        <w:rPr>
          <w:rFonts w:asciiTheme="majorHAnsi" w:hAnsiTheme="majorHAnsi" w:cs="Calibri Light"/>
          <w:b/>
          <w:iCs/>
        </w:rPr>
        <w:t xml:space="preserve"> Understanding the barriers and facilitators to provision of family planning services for young and low parity couples in NE states of India: a mixed methods study </w:t>
      </w:r>
    </w:p>
    <w:p w:rsidR="00696C5A" w:rsidRPr="00696C5A" w:rsidRDefault="00696C5A" w:rsidP="00696C5A">
      <w:pPr>
        <w:rPr>
          <w:rFonts w:asciiTheme="majorHAnsi" w:hAnsiTheme="majorHAnsi" w:cs="Calibri Light"/>
        </w:rPr>
      </w:pPr>
      <w:r w:rsidRPr="00696C5A">
        <w:rPr>
          <w:rFonts w:asciiTheme="majorHAnsi" w:hAnsiTheme="majorHAnsi" w:cs="Calibri Light"/>
        </w:rPr>
        <w:t>The overall objective of this study will be to understand the landscape of provision and uptake of family planning (FP) services among young and low parity couples</w:t>
      </w:r>
      <w:r w:rsidRPr="00696C5A">
        <w:rPr>
          <w:rFonts w:asciiTheme="majorHAnsi" w:hAnsiTheme="majorHAnsi" w:cs="Calibri Light"/>
          <w:vertAlign w:val="superscript"/>
        </w:rPr>
        <w:footnoteReference w:id="2"/>
      </w:r>
      <w:r w:rsidRPr="00696C5A">
        <w:rPr>
          <w:rFonts w:asciiTheme="majorHAnsi" w:hAnsiTheme="majorHAnsi" w:cs="Calibri Light"/>
        </w:rPr>
        <w:t>in NE states of India</w:t>
      </w:r>
      <w:r w:rsidRPr="00696C5A">
        <w:rPr>
          <w:rFonts w:asciiTheme="majorHAnsi" w:hAnsiTheme="majorHAnsi" w:cs="Calibri Light"/>
          <w:color w:val="0070C0"/>
        </w:rPr>
        <w:t>(Meghalaya, Nagaland, Manipur and Mizoram),</w:t>
      </w:r>
      <w:r w:rsidRPr="00696C5A">
        <w:rPr>
          <w:rFonts w:asciiTheme="majorHAnsi" w:hAnsiTheme="majorHAnsi" w:cs="Calibri Light"/>
        </w:rPr>
        <w:t xml:space="preserve"> particularly from the context of primary healthcare level. The findings from the study will be utilized to identify potential interventions/solutions for implementation at the primary health care level to facilitate access to and uptake of FP among young and low parity couples. </w:t>
      </w:r>
    </w:p>
    <w:p w:rsidR="00696C5A" w:rsidRPr="00A7511E" w:rsidRDefault="00696C5A" w:rsidP="00696C5A">
      <w:pPr>
        <w:pStyle w:val="Heading1"/>
        <w:rPr>
          <w:b/>
          <w:color w:val="auto"/>
          <w:sz w:val="22"/>
          <w:szCs w:val="22"/>
        </w:rPr>
      </w:pPr>
      <w:r w:rsidRPr="00A7511E">
        <w:rPr>
          <w:b/>
          <w:color w:val="auto"/>
          <w:sz w:val="22"/>
          <w:szCs w:val="22"/>
        </w:rPr>
        <w:t xml:space="preserve">Scope </w:t>
      </w:r>
      <w:r w:rsidR="00A7511E" w:rsidRPr="00A7511E">
        <w:rPr>
          <w:b/>
          <w:color w:val="auto"/>
          <w:sz w:val="22"/>
          <w:szCs w:val="22"/>
        </w:rPr>
        <w:t>of</w:t>
      </w:r>
      <w:r w:rsidRPr="00A7511E">
        <w:rPr>
          <w:b/>
          <w:color w:val="auto"/>
          <w:sz w:val="22"/>
          <w:szCs w:val="22"/>
        </w:rPr>
        <w:t xml:space="preserve"> Work </w:t>
      </w:r>
    </w:p>
    <w:p w:rsidR="00696C5A" w:rsidRPr="00696C5A" w:rsidRDefault="00696C5A" w:rsidP="00696C5A">
      <w:pPr>
        <w:spacing w:after="0"/>
        <w:jc w:val="both"/>
        <w:rPr>
          <w:rFonts w:asciiTheme="majorHAnsi" w:hAnsiTheme="majorHAnsi" w:cs="Calibri Light"/>
          <w:b/>
          <w:u w:val="single"/>
        </w:rPr>
      </w:pPr>
    </w:p>
    <w:p w:rsidR="00696C5A" w:rsidRPr="00696C5A" w:rsidRDefault="005C6B41" w:rsidP="00696C5A">
      <w:pPr>
        <w:spacing w:after="0"/>
        <w:jc w:val="both"/>
        <w:rPr>
          <w:rFonts w:asciiTheme="majorHAnsi" w:hAnsiTheme="majorHAnsi" w:cs="Calibri Light"/>
          <w:bCs/>
        </w:rPr>
      </w:pPr>
      <w:r>
        <w:rPr>
          <w:rFonts w:asciiTheme="majorHAnsi" w:hAnsiTheme="majorHAnsi" w:cs="Calibri Light"/>
          <w:bCs/>
        </w:rPr>
        <w:t>Consultant</w:t>
      </w:r>
      <w:r w:rsidR="00696C5A" w:rsidRPr="00696C5A">
        <w:rPr>
          <w:rFonts w:asciiTheme="majorHAnsi" w:hAnsiTheme="majorHAnsi" w:cs="Calibri Light"/>
          <w:bCs/>
        </w:rPr>
        <w:t xml:space="preserve"> will be responsible for managing field research to enable qualitative data collection for the objective above. </w:t>
      </w:r>
      <w:r w:rsidR="00A7511E">
        <w:rPr>
          <w:rFonts w:asciiTheme="majorHAnsi" w:hAnsiTheme="majorHAnsi" w:cs="Calibri Light"/>
          <w:bCs/>
        </w:rPr>
        <w:t>Consultant</w:t>
      </w:r>
      <w:r w:rsidR="00696C5A" w:rsidRPr="00696C5A">
        <w:rPr>
          <w:rFonts w:asciiTheme="majorHAnsi" w:hAnsiTheme="majorHAnsi" w:cs="Calibri Light"/>
          <w:bCs/>
        </w:rPr>
        <w:t xml:space="preserve"> will engage with field researchers/moderators in Northeast across the various state to ensure:</w:t>
      </w:r>
    </w:p>
    <w:p w:rsidR="00696C5A" w:rsidRPr="00696C5A" w:rsidRDefault="00696C5A" w:rsidP="00696C5A">
      <w:pPr>
        <w:pStyle w:val="ListParagraph"/>
        <w:numPr>
          <w:ilvl w:val="0"/>
          <w:numId w:val="1"/>
        </w:numPr>
        <w:spacing w:after="0"/>
        <w:jc w:val="both"/>
        <w:rPr>
          <w:rFonts w:asciiTheme="majorHAnsi" w:hAnsiTheme="majorHAnsi" w:cs="Calibri Light"/>
          <w:bCs/>
        </w:rPr>
      </w:pPr>
      <w:r w:rsidRPr="00696C5A">
        <w:rPr>
          <w:rFonts w:asciiTheme="majorHAnsi" w:hAnsiTheme="majorHAnsi" w:cs="Calibri Light"/>
          <w:bCs/>
        </w:rPr>
        <w:t>interviews are conducted in a proper manner,</w:t>
      </w:r>
    </w:p>
    <w:p w:rsidR="00696C5A" w:rsidRPr="00696C5A" w:rsidRDefault="00696C5A" w:rsidP="00696C5A">
      <w:pPr>
        <w:pStyle w:val="ListParagraph"/>
        <w:numPr>
          <w:ilvl w:val="0"/>
          <w:numId w:val="1"/>
        </w:numPr>
        <w:spacing w:after="0"/>
        <w:jc w:val="both"/>
        <w:rPr>
          <w:rFonts w:asciiTheme="majorHAnsi" w:hAnsiTheme="majorHAnsi" w:cs="Calibri Light"/>
          <w:bCs/>
        </w:rPr>
      </w:pPr>
      <w:r w:rsidRPr="00696C5A">
        <w:rPr>
          <w:rFonts w:asciiTheme="majorHAnsi" w:hAnsiTheme="majorHAnsi" w:cs="Calibri Light"/>
          <w:bCs/>
        </w:rPr>
        <w:t>interviews are conducted as per the timelines</w:t>
      </w:r>
    </w:p>
    <w:p w:rsidR="00696C5A" w:rsidRPr="00696C5A" w:rsidRDefault="00696C5A" w:rsidP="00696C5A">
      <w:pPr>
        <w:pStyle w:val="ListParagraph"/>
        <w:numPr>
          <w:ilvl w:val="0"/>
          <w:numId w:val="1"/>
        </w:numPr>
        <w:spacing w:after="0"/>
        <w:jc w:val="both"/>
        <w:rPr>
          <w:rFonts w:asciiTheme="majorHAnsi" w:hAnsiTheme="majorHAnsi" w:cs="Calibri Light"/>
          <w:bCs/>
        </w:rPr>
      </w:pPr>
      <w:r w:rsidRPr="00696C5A">
        <w:rPr>
          <w:rFonts w:asciiTheme="majorHAnsi" w:hAnsiTheme="majorHAnsi" w:cs="Calibri Light"/>
          <w:bCs/>
        </w:rPr>
        <w:t xml:space="preserve">Any concerns in terms of </w:t>
      </w:r>
    </w:p>
    <w:p w:rsidR="00696C5A" w:rsidRPr="00696C5A" w:rsidRDefault="00696C5A" w:rsidP="00696C5A">
      <w:pPr>
        <w:pStyle w:val="ListParagraph"/>
        <w:numPr>
          <w:ilvl w:val="1"/>
          <w:numId w:val="1"/>
        </w:numPr>
        <w:spacing w:after="0"/>
        <w:jc w:val="both"/>
        <w:rPr>
          <w:rFonts w:asciiTheme="majorHAnsi" w:hAnsiTheme="majorHAnsi" w:cs="Calibri Light"/>
          <w:bCs/>
        </w:rPr>
      </w:pPr>
      <w:r w:rsidRPr="00696C5A">
        <w:rPr>
          <w:rFonts w:asciiTheme="majorHAnsi" w:hAnsiTheme="majorHAnsi" w:cs="Calibri Light"/>
          <w:bCs/>
        </w:rPr>
        <w:t xml:space="preserve">quality/availability of respondents or </w:t>
      </w:r>
    </w:p>
    <w:p w:rsidR="00696C5A" w:rsidRPr="00696C5A" w:rsidRDefault="00696C5A" w:rsidP="00696C5A">
      <w:pPr>
        <w:pStyle w:val="ListParagraph"/>
        <w:numPr>
          <w:ilvl w:val="1"/>
          <w:numId w:val="1"/>
        </w:numPr>
        <w:spacing w:after="0"/>
        <w:jc w:val="both"/>
        <w:rPr>
          <w:rFonts w:asciiTheme="majorHAnsi" w:hAnsiTheme="majorHAnsi" w:cs="Calibri Light"/>
          <w:bCs/>
        </w:rPr>
      </w:pPr>
      <w:r w:rsidRPr="00696C5A">
        <w:rPr>
          <w:rFonts w:asciiTheme="majorHAnsi" w:hAnsiTheme="majorHAnsi" w:cs="Calibri Light"/>
          <w:bCs/>
        </w:rPr>
        <w:t>Respondents not adhering to timelines</w:t>
      </w:r>
    </w:p>
    <w:p w:rsidR="00696C5A" w:rsidRPr="00696C5A" w:rsidRDefault="00696C5A" w:rsidP="00696C5A">
      <w:pPr>
        <w:spacing w:after="0"/>
        <w:ind w:left="1130"/>
        <w:jc w:val="both"/>
        <w:rPr>
          <w:rFonts w:asciiTheme="majorHAnsi" w:hAnsiTheme="majorHAnsi" w:cs="Calibri Light"/>
          <w:bCs/>
        </w:rPr>
      </w:pPr>
      <w:r w:rsidRPr="00696C5A">
        <w:rPr>
          <w:rFonts w:asciiTheme="majorHAnsi" w:hAnsiTheme="majorHAnsi" w:cs="Calibri Light"/>
          <w:bCs/>
        </w:rPr>
        <w:lastRenderedPageBreak/>
        <w:t>is raised to Access Health International immediately</w:t>
      </w:r>
    </w:p>
    <w:p w:rsidR="00696C5A" w:rsidRPr="00696C5A" w:rsidRDefault="00696C5A" w:rsidP="00696C5A">
      <w:pPr>
        <w:pStyle w:val="ListParagraph"/>
        <w:numPr>
          <w:ilvl w:val="0"/>
          <w:numId w:val="1"/>
        </w:numPr>
        <w:spacing w:after="0"/>
        <w:jc w:val="both"/>
        <w:rPr>
          <w:rFonts w:asciiTheme="majorHAnsi" w:hAnsiTheme="majorHAnsi" w:cs="Calibri Light"/>
          <w:bCs/>
        </w:rPr>
      </w:pPr>
      <w:r w:rsidRPr="00696C5A">
        <w:rPr>
          <w:rFonts w:asciiTheme="majorHAnsi" w:hAnsiTheme="majorHAnsi" w:cs="Calibri Light"/>
          <w:bCs/>
        </w:rPr>
        <w:t xml:space="preserve">Data is collected and translated in English to ensure all important data points of the interview are captured and </w:t>
      </w:r>
    </w:p>
    <w:p w:rsidR="00696C5A" w:rsidRDefault="00696C5A" w:rsidP="00696C5A">
      <w:pPr>
        <w:pStyle w:val="ListParagraph"/>
        <w:numPr>
          <w:ilvl w:val="0"/>
          <w:numId w:val="1"/>
        </w:numPr>
        <w:spacing w:after="0"/>
        <w:jc w:val="both"/>
        <w:rPr>
          <w:rFonts w:asciiTheme="majorHAnsi" w:hAnsiTheme="majorHAnsi" w:cs="Calibri Light"/>
          <w:bCs/>
        </w:rPr>
      </w:pPr>
      <w:r w:rsidRPr="00696C5A">
        <w:rPr>
          <w:rFonts w:asciiTheme="majorHAnsi" w:hAnsiTheme="majorHAnsi" w:cs="Calibri Light"/>
          <w:bCs/>
        </w:rPr>
        <w:t>Quality control of the interviews</w:t>
      </w:r>
    </w:p>
    <w:p w:rsidR="005C6B41" w:rsidRPr="00696C5A" w:rsidRDefault="005C6B41" w:rsidP="005C6B41">
      <w:pPr>
        <w:pStyle w:val="ListParagraph"/>
        <w:spacing w:after="0"/>
        <w:ind w:left="770"/>
        <w:jc w:val="both"/>
        <w:rPr>
          <w:rFonts w:asciiTheme="majorHAnsi" w:hAnsiTheme="majorHAnsi" w:cs="Calibri Light"/>
          <w:bCs/>
        </w:rPr>
      </w:pPr>
    </w:p>
    <w:p w:rsidR="00696C5A" w:rsidRPr="00696C5A" w:rsidRDefault="005C6B41" w:rsidP="00696C5A">
      <w:pPr>
        <w:spacing w:after="0"/>
        <w:jc w:val="both"/>
        <w:rPr>
          <w:rFonts w:asciiTheme="majorHAnsi" w:hAnsiTheme="majorHAnsi" w:cs="Calibri Light"/>
          <w:bCs/>
        </w:rPr>
      </w:pPr>
      <w:r>
        <w:rPr>
          <w:rFonts w:asciiTheme="majorHAnsi" w:hAnsiTheme="majorHAnsi" w:cs="Calibri Light"/>
          <w:bCs/>
        </w:rPr>
        <w:t>Consultant</w:t>
      </w:r>
      <w:r w:rsidR="00696C5A" w:rsidRPr="00696C5A">
        <w:rPr>
          <w:rFonts w:asciiTheme="majorHAnsi" w:hAnsiTheme="majorHAnsi" w:cs="Calibri Light"/>
          <w:bCs/>
        </w:rPr>
        <w:t xml:space="preserve"> will work with Access Health International to ensure that there are minimum logistical challenges for conducting the interviews and focus group discussions.</w:t>
      </w:r>
    </w:p>
    <w:p w:rsidR="00696C5A" w:rsidRPr="00696C5A" w:rsidRDefault="00696C5A" w:rsidP="00696C5A">
      <w:pPr>
        <w:spacing w:after="0"/>
        <w:jc w:val="both"/>
        <w:rPr>
          <w:rFonts w:asciiTheme="majorHAnsi" w:hAnsiTheme="majorHAnsi" w:cs="Calibri Light"/>
          <w:bCs/>
        </w:rPr>
      </w:pPr>
    </w:p>
    <w:p w:rsidR="00696C5A" w:rsidRPr="00696C5A" w:rsidRDefault="00696C5A" w:rsidP="00696C5A">
      <w:pPr>
        <w:spacing w:after="0"/>
        <w:jc w:val="both"/>
        <w:rPr>
          <w:rFonts w:asciiTheme="majorHAnsi" w:hAnsiTheme="majorHAnsi" w:cs="Calibri Light"/>
          <w:bCs/>
        </w:rPr>
      </w:pPr>
      <w:r w:rsidRPr="00696C5A">
        <w:rPr>
          <w:rFonts w:asciiTheme="majorHAnsi" w:hAnsiTheme="majorHAnsi" w:cs="Calibri Light"/>
          <w:bCs/>
        </w:rPr>
        <w:t xml:space="preserve">In addition, </w:t>
      </w:r>
      <w:r w:rsidR="005C6B41">
        <w:rPr>
          <w:rFonts w:asciiTheme="majorHAnsi" w:hAnsiTheme="majorHAnsi" w:cs="Calibri Light"/>
          <w:bCs/>
        </w:rPr>
        <w:t>Consultant</w:t>
      </w:r>
      <w:r w:rsidRPr="00696C5A">
        <w:rPr>
          <w:rFonts w:asciiTheme="majorHAnsi" w:hAnsiTheme="majorHAnsi" w:cs="Calibri Light"/>
          <w:bCs/>
        </w:rPr>
        <w:t xml:space="preserve"> will be responsible for:</w:t>
      </w:r>
    </w:p>
    <w:p w:rsidR="00696C5A" w:rsidRPr="00696C5A" w:rsidRDefault="00696C5A" w:rsidP="00696C5A">
      <w:pPr>
        <w:pStyle w:val="ListParagraph"/>
        <w:numPr>
          <w:ilvl w:val="0"/>
          <w:numId w:val="3"/>
        </w:numPr>
        <w:spacing w:after="0" w:line="276" w:lineRule="auto"/>
        <w:rPr>
          <w:rFonts w:asciiTheme="majorHAnsi" w:hAnsiTheme="majorHAnsi" w:cs="Calibri Light"/>
        </w:rPr>
      </w:pPr>
      <w:r w:rsidRPr="00696C5A">
        <w:rPr>
          <w:rFonts w:asciiTheme="majorHAnsi" w:hAnsiTheme="majorHAnsi" w:cs="Calibri Light"/>
        </w:rPr>
        <w:t xml:space="preserve">Finalize strategies for data collection and management. </w:t>
      </w:r>
    </w:p>
    <w:p w:rsidR="00696C5A" w:rsidRPr="00696C5A" w:rsidRDefault="00696C5A" w:rsidP="00696C5A">
      <w:pPr>
        <w:pStyle w:val="ListParagraph"/>
        <w:numPr>
          <w:ilvl w:val="0"/>
          <w:numId w:val="3"/>
        </w:numPr>
        <w:autoSpaceDE w:val="0"/>
        <w:autoSpaceDN w:val="0"/>
        <w:adjustRightInd w:val="0"/>
        <w:spacing w:line="276" w:lineRule="auto"/>
        <w:rPr>
          <w:rFonts w:asciiTheme="majorHAnsi" w:hAnsiTheme="majorHAnsi" w:cs="Calibri Light"/>
        </w:rPr>
      </w:pPr>
      <w:r w:rsidRPr="00696C5A">
        <w:rPr>
          <w:rFonts w:asciiTheme="majorHAnsi" w:hAnsiTheme="majorHAnsi" w:cs="Calibri Light"/>
        </w:rPr>
        <w:t>Ensure participation of all field researchers in onsite training for orientation and standardization of data collection process.</w:t>
      </w:r>
    </w:p>
    <w:p w:rsidR="00696C5A" w:rsidRPr="00696C5A" w:rsidRDefault="00696C5A" w:rsidP="00696C5A">
      <w:pPr>
        <w:pStyle w:val="ListParagraph"/>
        <w:numPr>
          <w:ilvl w:val="0"/>
          <w:numId w:val="3"/>
        </w:numPr>
        <w:autoSpaceDE w:val="0"/>
        <w:autoSpaceDN w:val="0"/>
        <w:adjustRightInd w:val="0"/>
        <w:spacing w:line="276" w:lineRule="auto"/>
        <w:rPr>
          <w:rFonts w:asciiTheme="majorHAnsi" w:hAnsiTheme="majorHAnsi" w:cs="Calibri Light"/>
        </w:rPr>
      </w:pPr>
      <w:r w:rsidRPr="00696C5A">
        <w:rPr>
          <w:rFonts w:asciiTheme="majorHAnsi" w:hAnsiTheme="majorHAnsi" w:cs="Calibri Light"/>
        </w:rPr>
        <w:t xml:space="preserve">Project manage the primary research and ensure weekly/fortnightly updates are provided to the various stakeholders. </w:t>
      </w:r>
    </w:p>
    <w:p w:rsidR="00696C5A" w:rsidRPr="00696C5A" w:rsidRDefault="00696C5A" w:rsidP="00696C5A">
      <w:pPr>
        <w:pStyle w:val="ListParagraph"/>
        <w:numPr>
          <w:ilvl w:val="0"/>
          <w:numId w:val="3"/>
        </w:numPr>
        <w:autoSpaceDE w:val="0"/>
        <w:autoSpaceDN w:val="0"/>
        <w:adjustRightInd w:val="0"/>
        <w:spacing w:line="276" w:lineRule="auto"/>
        <w:rPr>
          <w:rFonts w:asciiTheme="majorHAnsi" w:hAnsiTheme="majorHAnsi" w:cs="Calibri Light"/>
        </w:rPr>
      </w:pPr>
      <w:r w:rsidRPr="00696C5A">
        <w:rPr>
          <w:rFonts w:asciiTheme="majorHAnsi" w:hAnsiTheme="majorHAnsi" w:cs="Calibri Light"/>
        </w:rPr>
        <w:t xml:space="preserve">Supporting the researchers if they have any concerns on ground. </w:t>
      </w:r>
    </w:p>
    <w:p w:rsidR="00696C5A" w:rsidRPr="00696C5A" w:rsidRDefault="00696C5A" w:rsidP="00696C5A">
      <w:pPr>
        <w:pStyle w:val="ListParagraph"/>
        <w:numPr>
          <w:ilvl w:val="0"/>
          <w:numId w:val="3"/>
        </w:numPr>
        <w:autoSpaceDE w:val="0"/>
        <w:autoSpaceDN w:val="0"/>
        <w:adjustRightInd w:val="0"/>
        <w:spacing w:line="276" w:lineRule="auto"/>
        <w:rPr>
          <w:rFonts w:asciiTheme="majorHAnsi" w:hAnsiTheme="majorHAnsi" w:cs="Calibri Light"/>
        </w:rPr>
      </w:pPr>
      <w:r w:rsidRPr="00696C5A">
        <w:rPr>
          <w:rFonts w:asciiTheme="majorHAnsi" w:hAnsiTheme="majorHAnsi" w:cs="Calibri Light"/>
        </w:rPr>
        <w:t xml:space="preserve">Co-ordinating with various stakeholders to ensure that the interviews happen as per the timelines. </w:t>
      </w:r>
    </w:p>
    <w:p w:rsidR="00696C5A" w:rsidRPr="00696C5A" w:rsidRDefault="00696C5A" w:rsidP="00696C5A">
      <w:pPr>
        <w:pStyle w:val="ListParagraph"/>
        <w:numPr>
          <w:ilvl w:val="0"/>
          <w:numId w:val="3"/>
        </w:numPr>
        <w:spacing w:after="0"/>
        <w:jc w:val="both"/>
        <w:rPr>
          <w:rFonts w:asciiTheme="majorHAnsi" w:hAnsiTheme="majorHAnsi" w:cs="Calibri Light"/>
          <w:bCs/>
        </w:rPr>
      </w:pPr>
      <w:r w:rsidRPr="00696C5A">
        <w:rPr>
          <w:rFonts w:asciiTheme="majorHAnsi" w:hAnsiTheme="majorHAnsi" w:cs="Calibri Light"/>
          <w:bCs/>
        </w:rPr>
        <w:t xml:space="preserve">Support in performing analysis. </w:t>
      </w:r>
    </w:p>
    <w:p w:rsidR="00696C5A" w:rsidRPr="00696C5A" w:rsidRDefault="00696C5A" w:rsidP="00696C5A">
      <w:pPr>
        <w:pStyle w:val="ListParagraph"/>
        <w:spacing w:after="0"/>
        <w:jc w:val="both"/>
        <w:rPr>
          <w:rFonts w:asciiTheme="majorHAnsi" w:hAnsiTheme="majorHAnsi" w:cs="Calibri Light"/>
          <w:bCs/>
        </w:rPr>
      </w:pPr>
    </w:p>
    <w:p w:rsidR="00696C5A" w:rsidRPr="00696C5A" w:rsidRDefault="00696C5A" w:rsidP="00696C5A">
      <w:pPr>
        <w:spacing w:after="0"/>
        <w:jc w:val="both"/>
        <w:rPr>
          <w:rFonts w:asciiTheme="majorHAnsi" w:hAnsiTheme="majorHAnsi" w:cs="Calibri Light"/>
          <w:bCs/>
        </w:rPr>
      </w:pPr>
      <w:r w:rsidRPr="00696C5A">
        <w:rPr>
          <w:rFonts w:asciiTheme="majorHAnsi" w:hAnsiTheme="majorHAnsi" w:cs="Calibri Light"/>
          <w:bCs/>
        </w:rPr>
        <w:t>The scope of interviews include:</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Key informant interviews with FP </w:t>
      </w:r>
      <w:r w:rsidRPr="00696C5A">
        <w:rPr>
          <w:rFonts w:asciiTheme="majorHAnsi" w:hAnsiTheme="majorHAnsi" w:cs="Calibri Light"/>
          <w:b/>
          <w:bCs/>
        </w:rPr>
        <w:t>program managers</w:t>
      </w:r>
      <w:r w:rsidRPr="00696C5A">
        <w:rPr>
          <w:rFonts w:asciiTheme="majorHAnsi" w:hAnsiTheme="majorHAnsi" w:cs="Calibri Light"/>
        </w:rPr>
        <w:t xml:space="preserve"> at the national, state and district levels</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Key informant interviews with </w:t>
      </w:r>
      <w:r w:rsidRPr="00696C5A">
        <w:rPr>
          <w:rFonts w:asciiTheme="majorHAnsi" w:hAnsiTheme="majorHAnsi" w:cs="Calibri Light"/>
          <w:b/>
          <w:bCs/>
        </w:rPr>
        <w:t>members of development organization</w:t>
      </w:r>
      <w:r w:rsidRPr="00696C5A">
        <w:rPr>
          <w:rFonts w:asciiTheme="majorHAnsi" w:hAnsiTheme="majorHAnsi" w:cs="Calibri Light"/>
        </w:rPr>
        <w:t xml:space="preserve"> working in FP space in the NE states of India</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In depth interviews with </w:t>
      </w:r>
      <w:r w:rsidRPr="00696C5A">
        <w:rPr>
          <w:rFonts w:asciiTheme="majorHAnsi" w:hAnsiTheme="majorHAnsi" w:cs="Calibri Light"/>
          <w:b/>
          <w:bCs/>
        </w:rPr>
        <w:t>service providers</w:t>
      </w:r>
      <w:r w:rsidRPr="00696C5A">
        <w:rPr>
          <w:rFonts w:asciiTheme="majorHAnsi" w:hAnsiTheme="majorHAnsi" w:cs="Calibri Light"/>
        </w:rPr>
        <w:t xml:space="preserve"> at the primary healthcare level (MOs, SNs, CHOs, ANMs)</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Focus group discussions with </w:t>
      </w:r>
      <w:r w:rsidRPr="00696C5A">
        <w:rPr>
          <w:rFonts w:asciiTheme="majorHAnsi" w:hAnsiTheme="majorHAnsi" w:cs="Calibri Light"/>
          <w:b/>
          <w:bCs/>
        </w:rPr>
        <w:t xml:space="preserve">ASHAs </w:t>
      </w:r>
      <w:r w:rsidRPr="00696C5A">
        <w:rPr>
          <w:rFonts w:asciiTheme="majorHAnsi" w:hAnsiTheme="majorHAnsi" w:cs="Calibri Light"/>
        </w:rPr>
        <w:t>(Accredited Social Health Activists)</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Key informant interviews with </w:t>
      </w:r>
      <w:r w:rsidRPr="00696C5A">
        <w:rPr>
          <w:rFonts w:asciiTheme="majorHAnsi" w:hAnsiTheme="majorHAnsi" w:cs="Calibri Light"/>
          <w:b/>
          <w:bCs/>
        </w:rPr>
        <w:t>community influencers</w:t>
      </w:r>
      <w:r w:rsidRPr="00696C5A">
        <w:rPr>
          <w:rFonts w:asciiTheme="majorHAnsi" w:hAnsiTheme="majorHAnsi" w:cs="Calibri Light"/>
        </w:rPr>
        <w:t xml:space="preserve"> (head of the village, religious leaders, Panchayati Raj Institution (PRI) members etc.)</w:t>
      </w:r>
    </w:p>
    <w:p w:rsidR="00696C5A" w:rsidRPr="00696C5A" w:rsidRDefault="00696C5A" w:rsidP="00696C5A">
      <w:pPr>
        <w:pStyle w:val="ListParagraph"/>
        <w:numPr>
          <w:ilvl w:val="0"/>
          <w:numId w:val="2"/>
        </w:numPr>
        <w:rPr>
          <w:rFonts w:asciiTheme="majorHAnsi" w:hAnsiTheme="majorHAnsi" w:cs="Calibri Light"/>
        </w:rPr>
      </w:pPr>
      <w:r w:rsidRPr="00696C5A">
        <w:rPr>
          <w:rFonts w:asciiTheme="majorHAnsi" w:hAnsiTheme="majorHAnsi" w:cs="Calibri Light"/>
        </w:rPr>
        <w:t xml:space="preserve">In depth interviews </w:t>
      </w:r>
      <w:r w:rsidRPr="00696C5A">
        <w:rPr>
          <w:rFonts w:asciiTheme="majorHAnsi" w:hAnsiTheme="majorHAnsi" w:cs="Calibri Light"/>
          <w:b/>
          <w:bCs/>
        </w:rPr>
        <w:t>with young and low parity couples</w:t>
      </w:r>
      <w:r w:rsidRPr="00696C5A">
        <w:rPr>
          <w:rFonts w:asciiTheme="majorHAnsi" w:hAnsiTheme="majorHAnsi" w:cs="Calibri Light"/>
        </w:rPr>
        <w:t xml:space="preserve"> (both acceptors and non-acceptors of FP)</w:t>
      </w:r>
    </w:p>
    <w:p w:rsidR="00686F7F" w:rsidRPr="00A7511E" w:rsidRDefault="00686F7F" w:rsidP="00686F7F">
      <w:pPr>
        <w:tabs>
          <w:tab w:val="left" w:pos="360"/>
        </w:tabs>
        <w:rPr>
          <w:rFonts w:asciiTheme="majorHAnsi" w:hAnsiTheme="majorHAnsi" w:cs="Calibri Light"/>
          <w:b/>
          <w:bCs/>
          <w:iCs/>
        </w:rPr>
      </w:pPr>
      <w:r w:rsidRPr="00A7511E">
        <w:rPr>
          <w:rFonts w:asciiTheme="majorHAnsi" w:hAnsiTheme="majorHAnsi" w:cs="Calibri Light"/>
          <w:b/>
          <w:bCs/>
          <w:iCs/>
        </w:rPr>
        <w:t>Data collection sample size</w:t>
      </w:r>
    </w:p>
    <w:p w:rsidR="00686F7F" w:rsidRPr="00A7511E" w:rsidRDefault="00686F7F" w:rsidP="00686F7F">
      <w:pPr>
        <w:tabs>
          <w:tab w:val="left" w:pos="360"/>
        </w:tabs>
        <w:rPr>
          <w:rFonts w:asciiTheme="majorHAnsi" w:hAnsiTheme="majorHAnsi" w:cs="Calibri Light"/>
        </w:rPr>
      </w:pPr>
      <w:r w:rsidRPr="00A7511E">
        <w:rPr>
          <w:rFonts w:asciiTheme="majorHAnsi" w:hAnsiTheme="majorHAnsi" w:cs="Calibri Light"/>
        </w:rPr>
        <w:t>The table below summarizes the planned activity wise sample sizes.</w:t>
      </w:r>
    </w:p>
    <w:tbl>
      <w:tblPr>
        <w:tblW w:w="9062" w:type="dxa"/>
        <w:tblInd w:w="113" w:type="dxa"/>
        <w:tblLook w:val="04A0"/>
      </w:tblPr>
      <w:tblGrid>
        <w:gridCol w:w="1126"/>
        <w:gridCol w:w="1919"/>
        <w:gridCol w:w="1576"/>
        <w:gridCol w:w="1901"/>
        <w:gridCol w:w="1180"/>
        <w:gridCol w:w="1360"/>
      </w:tblGrid>
      <w:tr w:rsidR="00711603" w:rsidRPr="00A7511E" w:rsidTr="00AE7FFE">
        <w:trPr>
          <w:trHeight w:val="535"/>
          <w:tblHeader/>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1603" w:rsidRPr="00A7511E" w:rsidRDefault="00711603" w:rsidP="00A7511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S.</w:t>
            </w:r>
            <w:r w:rsidR="00A7511E" w:rsidRPr="00A7511E">
              <w:rPr>
                <w:rFonts w:asciiTheme="majorHAnsi" w:eastAsia="Times New Roman" w:hAnsiTheme="majorHAnsi" w:cs="Calibri Light"/>
                <w:b/>
                <w:bCs/>
                <w:color w:val="000000"/>
                <w:sz w:val="18"/>
                <w:szCs w:val="18"/>
                <w:lang w:val="en-IN" w:eastAsia="en-IN"/>
              </w:rPr>
              <w:t xml:space="preserve"> N</w:t>
            </w:r>
            <w:r w:rsidRPr="00A7511E">
              <w:rPr>
                <w:rFonts w:asciiTheme="majorHAnsi" w:eastAsia="Times New Roman" w:hAnsiTheme="majorHAnsi" w:cs="Calibri Light"/>
                <w:b/>
                <w:bCs/>
                <w:color w:val="000000"/>
                <w:sz w:val="18"/>
                <w:szCs w:val="18"/>
                <w:lang w:val="en-IN" w:eastAsia="en-IN"/>
              </w:rPr>
              <w:t>o.</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Data collection activity</w:t>
            </w:r>
          </w:p>
        </w:tc>
        <w:tc>
          <w:tcPr>
            <w:tcW w:w="1576" w:type="dxa"/>
            <w:tcBorders>
              <w:top w:val="single" w:sz="4" w:space="0" w:color="auto"/>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Data collection sites</w:t>
            </w:r>
          </w:p>
        </w:tc>
        <w:tc>
          <w:tcPr>
            <w:tcW w:w="1901" w:type="dxa"/>
            <w:tcBorders>
              <w:top w:val="single" w:sz="4" w:space="0" w:color="auto"/>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Sample per group (good performing/poor performing)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Total sample</w:t>
            </w:r>
          </w:p>
        </w:tc>
        <w:tc>
          <w:tcPr>
            <w:tcW w:w="1360" w:type="dxa"/>
            <w:tcBorders>
              <w:top w:val="single" w:sz="4" w:space="0" w:color="auto"/>
              <w:left w:val="nil"/>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No of interviews/ discussions</w:t>
            </w:r>
          </w:p>
        </w:tc>
      </w:tr>
      <w:tr w:rsidR="00711603" w:rsidRPr="00A7511E" w:rsidTr="00AE7FFE">
        <w:trPr>
          <w:trHeight w:val="304"/>
        </w:trPr>
        <w:tc>
          <w:tcPr>
            <w:tcW w:w="770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 xml:space="preserve">Qualitative: </w:t>
            </w:r>
          </w:p>
        </w:tc>
        <w:tc>
          <w:tcPr>
            <w:tcW w:w="1360" w:type="dxa"/>
            <w:tcBorders>
              <w:top w:val="nil"/>
              <w:left w:val="single" w:sz="4" w:space="0" w:color="auto"/>
              <w:bottom w:val="single" w:sz="4" w:space="0" w:color="auto"/>
              <w:right w:val="single" w:sz="4" w:space="0" w:color="auto"/>
            </w:tcBorders>
            <w:shd w:val="clear" w:color="000000" w:fill="D0CECE"/>
            <w:noWrap/>
            <w:vAlign w:val="bottom"/>
            <w:hideMark/>
          </w:tcPr>
          <w:p w:rsidR="00711603" w:rsidRPr="00A7511E" w:rsidRDefault="00711603" w:rsidP="00AE7FFE">
            <w:pPr>
              <w:spacing w:after="0" w:line="240" w:lineRule="auto"/>
              <w:jc w:val="center"/>
              <w:rPr>
                <w:rFonts w:asciiTheme="majorHAnsi" w:eastAsia="Times New Roman" w:hAnsiTheme="majorHAnsi" w:cs="Calibri"/>
                <w:color w:val="000000"/>
                <w:lang w:val="en-IN" w:eastAsia="en-IN"/>
              </w:rPr>
            </w:pPr>
            <w:r w:rsidRPr="00A7511E">
              <w:rPr>
                <w:rFonts w:asciiTheme="majorHAnsi" w:eastAsia="Times New Roman" w:hAnsiTheme="majorHAnsi" w:cs="Calibri"/>
                <w:color w:val="000000"/>
                <w:lang w:val="en-IN" w:eastAsia="en-IN"/>
              </w:rPr>
              <w:t> </w:t>
            </w:r>
          </w:p>
        </w:tc>
      </w:tr>
      <w:tr w:rsidR="00711603" w:rsidRPr="00A7511E" w:rsidTr="00AE7FFE">
        <w:trPr>
          <w:trHeight w:val="453"/>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Key informant interviews with program managers</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All four study states + National level</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8 – 10 KIIs</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18 - 24 KIIs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18</w:t>
            </w:r>
          </w:p>
        </w:tc>
      </w:tr>
      <w:tr w:rsidR="00711603" w:rsidRPr="00A7511E" w:rsidTr="00AE7FFE">
        <w:trPr>
          <w:trHeight w:val="744"/>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2</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Key informant interviews with members of development partners</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All four study states</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8 -10 KIIs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8</w:t>
            </w:r>
          </w:p>
        </w:tc>
      </w:tr>
      <w:tr w:rsidR="00711603" w:rsidRPr="00A7511E" w:rsidTr="00AE7FFE">
        <w:trPr>
          <w:trHeight w:val="744"/>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lastRenderedPageBreak/>
              <w:t>3</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In depth interviews with service providers at the primary healthcare level</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All four study states</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10 – 12 IDIs</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20-24 IDIs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20</w:t>
            </w:r>
          </w:p>
        </w:tc>
      </w:tr>
      <w:tr w:rsidR="00711603" w:rsidRPr="00A7511E" w:rsidTr="00AE7FFE">
        <w:trPr>
          <w:trHeight w:val="535"/>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4</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Focus Group Discussions (FGDs) with ASHAs</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Two study states (one per group)</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3 – 4 FGDs</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6 – 8 FGDs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8</w:t>
            </w:r>
          </w:p>
        </w:tc>
      </w:tr>
      <w:tr w:rsidR="00711603" w:rsidRPr="00A7511E" w:rsidTr="00AE7FFE">
        <w:trPr>
          <w:trHeight w:val="595"/>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5</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Key informant interviews with community influencers</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Two study states (one per group)</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6 – 8 IDIs</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12- 16 IDIs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12</w:t>
            </w:r>
          </w:p>
        </w:tc>
      </w:tr>
      <w:tr w:rsidR="00711603" w:rsidRPr="00A7511E" w:rsidTr="00AE7FFE">
        <w:trPr>
          <w:trHeight w:val="453"/>
        </w:trPr>
        <w:tc>
          <w:tcPr>
            <w:tcW w:w="1126" w:type="dxa"/>
            <w:tcBorders>
              <w:top w:val="nil"/>
              <w:left w:val="single" w:sz="4" w:space="0" w:color="auto"/>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6</w:t>
            </w:r>
          </w:p>
        </w:tc>
        <w:tc>
          <w:tcPr>
            <w:tcW w:w="1919"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In depth interviews with young and low parity couples</w:t>
            </w:r>
          </w:p>
        </w:tc>
        <w:tc>
          <w:tcPr>
            <w:tcW w:w="1576"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 xml:space="preserve">Two study states (one per group) </w:t>
            </w:r>
          </w:p>
        </w:tc>
        <w:tc>
          <w:tcPr>
            <w:tcW w:w="1901"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14 – 16 IDIs</w:t>
            </w:r>
          </w:p>
        </w:tc>
        <w:tc>
          <w:tcPr>
            <w:tcW w:w="1180" w:type="dxa"/>
            <w:tcBorders>
              <w:top w:val="nil"/>
              <w:left w:val="nil"/>
              <w:bottom w:val="single" w:sz="4" w:space="0" w:color="auto"/>
              <w:right w:val="single" w:sz="4" w:space="0" w:color="auto"/>
            </w:tcBorders>
            <w:shd w:val="clear" w:color="auto" w:fill="auto"/>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28 – 32 IDIs</w:t>
            </w:r>
          </w:p>
        </w:tc>
        <w:tc>
          <w:tcPr>
            <w:tcW w:w="1360" w:type="dxa"/>
            <w:tcBorders>
              <w:top w:val="nil"/>
              <w:left w:val="single" w:sz="4" w:space="0" w:color="auto"/>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color w:val="000000"/>
                <w:sz w:val="18"/>
                <w:szCs w:val="18"/>
                <w:lang w:val="en-IN" w:eastAsia="en-IN"/>
              </w:rPr>
            </w:pPr>
            <w:r w:rsidRPr="00A7511E">
              <w:rPr>
                <w:rFonts w:asciiTheme="majorHAnsi" w:eastAsia="Times New Roman" w:hAnsiTheme="majorHAnsi" w:cs="Calibri Light"/>
                <w:color w:val="000000"/>
                <w:sz w:val="18"/>
                <w:szCs w:val="18"/>
                <w:lang w:val="en-IN" w:eastAsia="en-IN"/>
              </w:rPr>
              <w:t>28</w:t>
            </w:r>
          </w:p>
        </w:tc>
      </w:tr>
      <w:tr w:rsidR="00711603" w:rsidRPr="00A7511E" w:rsidTr="00AE7FFE">
        <w:trPr>
          <w:trHeight w:val="535"/>
        </w:trPr>
        <w:tc>
          <w:tcPr>
            <w:tcW w:w="7702"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Total</w:t>
            </w:r>
          </w:p>
        </w:tc>
        <w:tc>
          <w:tcPr>
            <w:tcW w:w="1360" w:type="dxa"/>
            <w:tcBorders>
              <w:top w:val="nil"/>
              <w:left w:val="nil"/>
              <w:bottom w:val="single" w:sz="4" w:space="0" w:color="auto"/>
              <w:right w:val="single" w:sz="4" w:space="0" w:color="auto"/>
            </w:tcBorders>
            <w:shd w:val="clear" w:color="000000" w:fill="D0CECE"/>
            <w:vAlign w:val="center"/>
            <w:hideMark/>
          </w:tcPr>
          <w:p w:rsidR="00711603" w:rsidRPr="00A7511E" w:rsidRDefault="00711603" w:rsidP="00AE7FFE">
            <w:pPr>
              <w:spacing w:after="0" w:line="240" w:lineRule="auto"/>
              <w:jc w:val="center"/>
              <w:rPr>
                <w:rFonts w:asciiTheme="majorHAnsi" w:eastAsia="Times New Roman" w:hAnsiTheme="majorHAnsi" w:cs="Calibri Light"/>
                <w:b/>
                <w:bCs/>
                <w:color w:val="000000"/>
                <w:sz w:val="18"/>
                <w:szCs w:val="18"/>
                <w:lang w:val="en-IN" w:eastAsia="en-IN"/>
              </w:rPr>
            </w:pPr>
            <w:r w:rsidRPr="00A7511E">
              <w:rPr>
                <w:rFonts w:asciiTheme="majorHAnsi" w:eastAsia="Times New Roman" w:hAnsiTheme="majorHAnsi" w:cs="Calibri Light"/>
                <w:b/>
                <w:bCs/>
                <w:color w:val="000000"/>
                <w:sz w:val="18"/>
                <w:szCs w:val="18"/>
                <w:lang w:val="en-IN" w:eastAsia="en-IN"/>
              </w:rPr>
              <w:t>92</w:t>
            </w:r>
          </w:p>
        </w:tc>
      </w:tr>
    </w:tbl>
    <w:p w:rsidR="003B2DE5" w:rsidRDefault="003B2DE5" w:rsidP="004227E4">
      <w:pPr>
        <w:tabs>
          <w:tab w:val="left" w:pos="360"/>
        </w:tabs>
        <w:rPr>
          <w:rFonts w:ascii="Calibri Light" w:hAnsi="Calibri Light" w:cs="Calibri Light"/>
          <w:sz w:val="24"/>
          <w:szCs w:val="24"/>
        </w:rPr>
      </w:pPr>
    </w:p>
    <w:p w:rsidR="004227E4" w:rsidRPr="00A7511E" w:rsidRDefault="004227E4" w:rsidP="004227E4">
      <w:pPr>
        <w:tabs>
          <w:tab w:val="left" w:pos="360"/>
        </w:tabs>
        <w:rPr>
          <w:rFonts w:asciiTheme="majorHAnsi" w:hAnsiTheme="majorHAnsi" w:cs="Calibri Light"/>
          <w:b/>
          <w:bCs/>
          <w:iCs/>
        </w:rPr>
      </w:pPr>
      <w:r w:rsidRPr="00A7511E">
        <w:rPr>
          <w:rFonts w:asciiTheme="majorHAnsi" w:hAnsiTheme="majorHAnsi" w:cs="Calibri Light"/>
          <w:b/>
          <w:bCs/>
          <w:iCs/>
        </w:rPr>
        <w:t>Data collection sample split by district</w:t>
      </w:r>
    </w:p>
    <w:p w:rsidR="004227E4" w:rsidRPr="00A7511E" w:rsidRDefault="004227E4" w:rsidP="004227E4">
      <w:pPr>
        <w:pStyle w:val="ListParagraph"/>
        <w:numPr>
          <w:ilvl w:val="0"/>
          <w:numId w:val="5"/>
        </w:numPr>
        <w:tabs>
          <w:tab w:val="left" w:pos="360"/>
        </w:tabs>
        <w:spacing w:line="276" w:lineRule="auto"/>
        <w:rPr>
          <w:rFonts w:asciiTheme="majorHAnsi" w:hAnsiTheme="majorHAnsi" w:cs="Calibri Light"/>
        </w:rPr>
      </w:pPr>
      <w:r w:rsidRPr="00A7511E">
        <w:rPr>
          <w:rFonts w:asciiTheme="majorHAnsi" w:hAnsiTheme="majorHAnsi" w:cs="Calibri Light"/>
        </w:rPr>
        <w:t>Meghalaya: -East Garo Hills and -East Jaintia Hills</w:t>
      </w:r>
    </w:p>
    <w:p w:rsidR="004227E4" w:rsidRPr="00A7511E" w:rsidRDefault="004227E4" w:rsidP="004227E4">
      <w:pPr>
        <w:pStyle w:val="ListParagraph"/>
        <w:numPr>
          <w:ilvl w:val="0"/>
          <w:numId w:val="5"/>
        </w:numPr>
        <w:tabs>
          <w:tab w:val="left" w:pos="360"/>
        </w:tabs>
        <w:spacing w:line="276" w:lineRule="auto"/>
        <w:rPr>
          <w:rFonts w:asciiTheme="majorHAnsi" w:hAnsiTheme="majorHAnsi" w:cs="Calibri Light"/>
        </w:rPr>
      </w:pPr>
      <w:r w:rsidRPr="00A7511E">
        <w:rPr>
          <w:rFonts w:asciiTheme="majorHAnsi" w:hAnsiTheme="majorHAnsi" w:cs="Calibri Light"/>
        </w:rPr>
        <w:t>Mizoram: -Aizawl and -Lawngtlai</w:t>
      </w:r>
    </w:p>
    <w:p w:rsidR="004227E4" w:rsidRPr="00A7511E" w:rsidRDefault="004227E4" w:rsidP="004227E4">
      <w:pPr>
        <w:pStyle w:val="ListParagraph"/>
        <w:numPr>
          <w:ilvl w:val="0"/>
          <w:numId w:val="5"/>
        </w:numPr>
        <w:tabs>
          <w:tab w:val="left" w:pos="360"/>
        </w:tabs>
        <w:spacing w:line="276" w:lineRule="auto"/>
        <w:rPr>
          <w:rFonts w:asciiTheme="majorHAnsi" w:hAnsiTheme="majorHAnsi" w:cs="Calibri Light"/>
        </w:rPr>
      </w:pPr>
      <w:r w:rsidRPr="00A7511E">
        <w:rPr>
          <w:rFonts w:asciiTheme="majorHAnsi" w:hAnsiTheme="majorHAnsi" w:cs="Calibri Light"/>
        </w:rPr>
        <w:t>Nagaland: -Kohima and -Mokokchung</w:t>
      </w:r>
    </w:p>
    <w:p w:rsidR="004227E4" w:rsidRPr="00A7511E" w:rsidRDefault="004227E4" w:rsidP="004227E4">
      <w:pPr>
        <w:pStyle w:val="ListParagraph"/>
        <w:numPr>
          <w:ilvl w:val="0"/>
          <w:numId w:val="5"/>
        </w:numPr>
        <w:tabs>
          <w:tab w:val="left" w:pos="360"/>
        </w:tabs>
        <w:spacing w:line="276" w:lineRule="auto"/>
        <w:rPr>
          <w:rFonts w:asciiTheme="majorHAnsi" w:hAnsiTheme="majorHAnsi" w:cs="Calibri Light"/>
          <w:b/>
          <w:bCs/>
          <w:iCs/>
        </w:rPr>
      </w:pPr>
      <w:r w:rsidRPr="00A7511E">
        <w:rPr>
          <w:rFonts w:asciiTheme="majorHAnsi" w:hAnsiTheme="majorHAnsi" w:cs="Calibri Light"/>
        </w:rPr>
        <w:t>Manipur: -West Imphal and -Chande</w:t>
      </w:r>
    </w:p>
    <w:p w:rsidR="004227E4" w:rsidRPr="00A7511E" w:rsidRDefault="004227E4" w:rsidP="004227E4">
      <w:pPr>
        <w:pStyle w:val="Heading1"/>
        <w:rPr>
          <w:b/>
          <w:color w:val="auto"/>
          <w:sz w:val="22"/>
          <w:szCs w:val="22"/>
        </w:rPr>
      </w:pPr>
      <w:r w:rsidRPr="00A7511E">
        <w:rPr>
          <w:b/>
          <w:color w:val="auto"/>
          <w:sz w:val="22"/>
          <w:szCs w:val="22"/>
        </w:rPr>
        <w:t>Exclusions to the Scope of Study</w:t>
      </w:r>
    </w:p>
    <w:p w:rsidR="004227E4" w:rsidRPr="00A7511E" w:rsidRDefault="004227E4" w:rsidP="004227E4">
      <w:pPr>
        <w:spacing w:after="0"/>
        <w:jc w:val="both"/>
        <w:rPr>
          <w:rFonts w:asciiTheme="majorHAnsi" w:hAnsiTheme="majorHAnsi" w:cs="Calibri Light"/>
          <w:bCs/>
        </w:rPr>
      </w:pPr>
    </w:p>
    <w:p w:rsidR="004227E4" w:rsidRDefault="004227E4" w:rsidP="004227E4">
      <w:pPr>
        <w:spacing w:after="0"/>
        <w:jc w:val="both"/>
        <w:rPr>
          <w:rFonts w:asciiTheme="majorHAnsi" w:hAnsiTheme="majorHAnsi" w:cs="Calibri Light"/>
          <w:bCs/>
        </w:rPr>
      </w:pPr>
      <w:r w:rsidRPr="00A7511E">
        <w:rPr>
          <w:rFonts w:asciiTheme="majorHAnsi" w:hAnsiTheme="majorHAnsi" w:cs="Calibri Light"/>
          <w:bCs/>
        </w:rPr>
        <w:t xml:space="preserve">The scope of work shall be limited to those expressly set out in this proposal. </w:t>
      </w:r>
      <w:r w:rsidR="003B2DE5">
        <w:rPr>
          <w:rFonts w:asciiTheme="majorHAnsi" w:hAnsiTheme="majorHAnsi" w:cs="Calibri Light"/>
          <w:bCs/>
        </w:rPr>
        <w:t xml:space="preserve">Consultant </w:t>
      </w:r>
      <w:r w:rsidRPr="00A7511E">
        <w:rPr>
          <w:rFonts w:asciiTheme="majorHAnsi" w:hAnsiTheme="majorHAnsi" w:cs="Calibri Light"/>
          <w:bCs/>
        </w:rPr>
        <w:t xml:space="preserve">will not be responsible for getting the necessary legal and statutory permissions, if any, from the State Government or district administration for conducting the study including permissions for securing the requisite data and for the delays arising due to any permission issues, if any. </w:t>
      </w:r>
    </w:p>
    <w:p w:rsidR="003B2DE5" w:rsidRPr="00A7511E" w:rsidRDefault="003B2DE5" w:rsidP="004227E4">
      <w:pPr>
        <w:spacing w:after="0"/>
        <w:jc w:val="both"/>
        <w:rPr>
          <w:rFonts w:asciiTheme="majorHAnsi" w:hAnsiTheme="majorHAnsi" w:cs="Calibri Light"/>
          <w:bCs/>
        </w:rPr>
      </w:pPr>
    </w:p>
    <w:p w:rsidR="004227E4" w:rsidRPr="00A7511E" w:rsidRDefault="003B2DE5" w:rsidP="004227E4">
      <w:pPr>
        <w:spacing w:after="0"/>
        <w:jc w:val="both"/>
        <w:rPr>
          <w:rFonts w:asciiTheme="majorHAnsi" w:hAnsiTheme="majorHAnsi" w:cs="Calibri Light"/>
          <w:bCs/>
        </w:rPr>
      </w:pPr>
      <w:r>
        <w:rPr>
          <w:rFonts w:asciiTheme="majorHAnsi" w:hAnsiTheme="majorHAnsi" w:cs="Calibri Light"/>
          <w:bCs/>
        </w:rPr>
        <w:t>Consultant</w:t>
      </w:r>
      <w:r w:rsidR="004227E4" w:rsidRPr="00A7511E">
        <w:rPr>
          <w:rFonts w:asciiTheme="majorHAnsi" w:hAnsiTheme="majorHAnsi" w:cs="Calibri Light"/>
          <w:bCs/>
        </w:rPr>
        <w:t xml:space="preserve"> will not be responsible for recruiting and setting up the interviews. Interviews will be set up by Access Health International. </w:t>
      </w:r>
    </w:p>
    <w:p w:rsidR="00BC60F9" w:rsidRPr="004767DB" w:rsidRDefault="004227E4" w:rsidP="008525AD">
      <w:pPr>
        <w:pStyle w:val="Heading1"/>
        <w:rPr>
          <w:b/>
          <w:color w:val="auto"/>
          <w:sz w:val="22"/>
          <w:szCs w:val="22"/>
        </w:rPr>
      </w:pPr>
      <w:r w:rsidRPr="004767DB">
        <w:rPr>
          <w:b/>
          <w:color w:val="auto"/>
          <w:sz w:val="22"/>
          <w:szCs w:val="22"/>
        </w:rPr>
        <w:t xml:space="preserve">Project Plan </w:t>
      </w:r>
    </w:p>
    <w:tbl>
      <w:tblPr>
        <w:tblW w:w="10375" w:type="dxa"/>
        <w:tblInd w:w="-216" w:type="dxa"/>
        <w:tblLook w:val="04A0"/>
      </w:tblPr>
      <w:tblGrid>
        <w:gridCol w:w="442"/>
        <w:gridCol w:w="3426"/>
        <w:gridCol w:w="434"/>
        <w:gridCol w:w="434"/>
        <w:gridCol w:w="434"/>
        <w:gridCol w:w="437"/>
        <w:gridCol w:w="434"/>
        <w:gridCol w:w="434"/>
        <w:gridCol w:w="434"/>
        <w:gridCol w:w="437"/>
        <w:gridCol w:w="434"/>
        <w:gridCol w:w="519"/>
        <w:gridCol w:w="519"/>
        <w:gridCol w:w="521"/>
        <w:gridCol w:w="519"/>
        <w:gridCol w:w="510"/>
        <w:gridCol w:w="7"/>
      </w:tblGrid>
      <w:tr w:rsidR="008525AD" w:rsidRPr="00CD038D" w:rsidTr="00AE7FFE">
        <w:trPr>
          <w:trHeight w:val="160"/>
        </w:trPr>
        <w:tc>
          <w:tcPr>
            <w:tcW w:w="442"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Sl. No.</w:t>
            </w:r>
          </w:p>
        </w:tc>
        <w:tc>
          <w:tcPr>
            <w:tcW w:w="3426"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Detail Items</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1</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2</w:t>
            </w:r>
          </w:p>
        </w:tc>
        <w:tc>
          <w:tcPr>
            <w:tcW w:w="1993" w:type="dxa"/>
            <w:gridSpan w:val="4"/>
            <w:tcBorders>
              <w:top w:val="single" w:sz="4" w:space="0" w:color="auto"/>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3</w:t>
            </w:r>
          </w:p>
        </w:tc>
        <w:tc>
          <w:tcPr>
            <w:tcW w:w="1036" w:type="dxa"/>
            <w:gridSpan w:val="3"/>
            <w:tcBorders>
              <w:top w:val="single" w:sz="4" w:space="0" w:color="auto"/>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Month 4</w:t>
            </w:r>
          </w:p>
        </w:tc>
      </w:tr>
      <w:tr w:rsidR="008525AD" w:rsidRPr="00CD038D" w:rsidTr="00AE7FFE">
        <w:trPr>
          <w:gridAfter w:val="1"/>
          <w:wAfter w:w="7" w:type="dxa"/>
          <w:trHeight w:val="273"/>
        </w:trPr>
        <w:tc>
          <w:tcPr>
            <w:tcW w:w="442"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p>
        </w:tc>
        <w:tc>
          <w:tcPr>
            <w:tcW w:w="3426"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W2</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W3</w:t>
            </w:r>
          </w:p>
        </w:tc>
        <w:tc>
          <w:tcPr>
            <w:tcW w:w="437"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W4</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W5</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W6</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W7</w:t>
            </w:r>
          </w:p>
        </w:tc>
        <w:tc>
          <w:tcPr>
            <w:tcW w:w="437"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W8</w:t>
            </w:r>
          </w:p>
        </w:tc>
        <w:tc>
          <w:tcPr>
            <w:tcW w:w="434"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W9</w:t>
            </w:r>
          </w:p>
        </w:tc>
        <w:tc>
          <w:tcPr>
            <w:tcW w:w="519"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W10</w:t>
            </w:r>
          </w:p>
        </w:tc>
        <w:tc>
          <w:tcPr>
            <w:tcW w:w="519"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W11</w:t>
            </w:r>
          </w:p>
        </w:tc>
        <w:tc>
          <w:tcPr>
            <w:tcW w:w="521"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W12</w:t>
            </w:r>
          </w:p>
        </w:tc>
        <w:tc>
          <w:tcPr>
            <w:tcW w:w="519"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W13</w:t>
            </w:r>
          </w:p>
        </w:tc>
        <w:tc>
          <w:tcPr>
            <w:tcW w:w="510" w:type="dxa"/>
            <w:tcBorders>
              <w:top w:val="nil"/>
              <w:left w:val="nil"/>
              <w:bottom w:val="single" w:sz="4" w:space="0" w:color="auto"/>
              <w:right w:val="single" w:sz="4" w:space="0" w:color="auto"/>
            </w:tcBorders>
            <w:shd w:val="clear" w:color="auto" w:fill="66A372"/>
            <w:vAlign w:val="center"/>
            <w:hideMark/>
          </w:tcPr>
          <w:p w:rsidR="008525AD" w:rsidRPr="00CD038D" w:rsidRDefault="008525AD" w:rsidP="00AE7FFE">
            <w:pPr>
              <w:spacing w:after="0" w:line="240" w:lineRule="auto"/>
              <w:rPr>
                <w:rFonts w:ascii="Calibri Light" w:eastAsia="Times New Roman" w:hAnsi="Calibri Light" w:cs="Calibri Light"/>
                <w:b/>
                <w:bCs/>
                <w:color w:val="FFFFFF"/>
                <w:sz w:val="14"/>
                <w:szCs w:val="14"/>
                <w:lang w:eastAsia="en-IN"/>
              </w:rPr>
            </w:pPr>
            <w:r w:rsidRPr="00CD038D">
              <w:rPr>
                <w:rFonts w:ascii="Calibri Light" w:eastAsia="Times New Roman" w:hAnsi="Calibri Light" w:cs="Calibri Light"/>
                <w:b/>
                <w:bCs/>
                <w:color w:val="FFFFFF"/>
                <w:sz w:val="14"/>
                <w:szCs w:val="14"/>
                <w:lang w:eastAsia="en-IN"/>
              </w:rPr>
              <w:t>W14</w:t>
            </w:r>
          </w:p>
        </w:tc>
      </w:tr>
      <w:tr w:rsidR="008525AD" w:rsidRPr="00CD038D" w:rsidTr="00AE7FFE">
        <w:trPr>
          <w:gridAfter w:val="1"/>
          <w:wAfter w:w="7" w:type="dxa"/>
          <w:trHeight w:val="330"/>
        </w:trPr>
        <w:tc>
          <w:tcPr>
            <w:tcW w:w="442"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1</w:t>
            </w:r>
          </w:p>
        </w:tc>
        <w:tc>
          <w:tcPr>
            <w:tcW w:w="3426"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Inception Report,  Review of Artefacts and </w:t>
            </w:r>
            <w:r w:rsidRPr="00CD038D">
              <w:rPr>
                <w:rFonts w:ascii="Calibri Light" w:eastAsia="Times New Roman" w:hAnsi="Calibri Light" w:cs="Calibri Light"/>
                <w:b/>
                <w:bCs/>
                <w:color w:val="000000"/>
                <w:sz w:val="14"/>
                <w:szCs w:val="14"/>
                <w:lang w:eastAsia="en-IN"/>
              </w:rPr>
              <w:t xml:space="preserve">Training of field investigators </w:t>
            </w:r>
          </w:p>
        </w:tc>
        <w:tc>
          <w:tcPr>
            <w:tcW w:w="434" w:type="dxa"/>
            <w:tcBorders>
              <w:top w:val="nil"/>
              <w:left w:val="nil"/>
              <w:bottom w:val="single" w:sz="4" w:space="0" w:color="auto"/>
              <w:right w:val="single" w:sz="4" w:space="0" w:color="auto"/>
            </w:tcBorders>
            <w:shd w:val="clear" w:color="auto" w:fill="8064A2" w:themeFill="accent4"/>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nil"/>
              <w:right w:val="nil"/>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2</w:t>
            </w:r>
          </w:p>
        </w:tc>
        <w:tc>
          <w:tcPr>
            <w:tcW w:w="3426"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Data Collection</w:t>
            </w:r>
            <w:r w:rsidRPr="00563E32">
              <w:rPr>
                <w:rFonts w:ascii="Calibri Light" w:eastAsia="Times New Roman" w:hAnsi="Calibri Light" w:cs="Calibri Light"/>
                <w:b/>
                <w:bCs/>
                <w:color w:val="000000"/>
                <w:sz w:val="14"/>
                <w:szCs w:val="14"/>
                <w:lang w:eastAsia="en-IN"/>
              </w:rPr>
              <w:t>as per Data Collection Sample Size</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3</w:t>
            </w:r>
          </w:p>
        </w:tc>
        <w:tc>
          <w:tcPr>
            <w:tcW w:w="3426"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sidRPr="00CD038D">
              <w:rPr>
                <w:rFonts w:ascii="Calibri Light" w:eastAsia="Times New Roman" w:hAnsi="Calibri Light" w:cs="Calibri Light"/>
                <w:b/>
                <w:bCs/>
                <w:color w:val="000000"/>
                <w:sz w:val="14"/>
                <w:szCs w:val="14"/>
                <w:lang w:eastAsia="en-IN"/>
              </w:rPr>
              <w:t xml:space="preserve">Transcription and translation of all KII and IDIs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8064A2" w:themeFill="accent4"/>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4</w:t>
            </w:r>
          </w:p>
        </w:tc>
        <w:tc>
          <w:tcPr>
            <w:tcW w:w="3426"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Support Qualitative Data Analysis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C000"/>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nil"/>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5</w:t>
            </w:r>
          </w:p>
        </w:tc>
        <w:tc>
          <w:tcPr>
            <w:tcW w:w="3426" w:type="dxa"/>
            <w:tcBorders>
              <w:top w:val="nil"/>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Support d</w:t>
            </w:r>
            <w:r w:rsidRPr="00CD038D">
              <w:rPr>
                <w:rFonts w:ascii="Calibri Light" w:eastAsia="Times New Roman" w:hAnsi="Calibri Light" w:cs="Calibri Light"/>
                <w:b/>
                <w:bCs/>
                <w:color w:val="000000"/>
                <w:sz w:val="14"/>
                <w:szCs w:val="14"/>
                <w:lang w:eastAsia="en-IN"/>
              </w:rPr>
              <w:t>evelopment of the draft study report</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6</w:t>
            </w:r>
          </w:p>
        </w:tc>
        <w:tc>
          <w:tcPr>
            <w:tcW w:w="3426" w:type="dxa"/>
            <w:tcBorders>
              <w:top w:val="single" w:sz="4" w:space="0" w:color="auto"/>
              <w:left w:val="nil"/>
              <w:bottom w:val="single" w:sz="4" w:space="0" w:color="auto"/>
              <w:right w:val="single" w:sz="4" w:space="0" w:color="auto"/>
            </w:tcBorders>
            <w:shd w:val="clear" w:color="auto" w:fill="auto"/>
            <w:vAlign w:val="center"/>
            <w:hideMark/>
          </w:tcPr>
          <w:p w:rsidR="008525AD" w:rsidRPr="00CD038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Support </w:t>
            </w:r>
            <w:r w:rsidRPr="00CD038D">
              <w:rPr>
                <w:rFonts w:ascii="Calibri Light" w:eastAsia="Times New Roman" w:hAnsi="Calibri Light" w:cs="Calibri Light"/>
                <w:b/>
                <w:bCs/>
                <w:color w:val="000000"/>
                <w:sz w:val="14"/>
                <w:szCs w:val="14"/>
                <w:lang w:eastAsia="en-IN"/>
              </w:rPr>
              <w:t>Development of the final report</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7"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single" w:sz="4" w:space="0" w:color="auto"/>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21" w:type="dxa"/>
            <w:tcBorders>
              <w:top w:val="single" w:sz="4" w:space="0" w:color="auto"/>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9" w:type="dxa"/>
            <w:tcBorders>
              <w:top w:val="single" w:sz="4" w:space="0" w:color="auto"/>
              <w:left w:val="nil"/>
              <w:bottom w:val="single" w:sz="4" w:space="0" w:color="auto"/>
              <w:right w:val="single" w:sz="4" w:space="0" w:color="auto"/>
            </w:tcBorders>
            <w:shd w:val="clear" w:color="auto" w:fill="66A372"/>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r w:rsidRPr="00CD038D">
              <w:rPr>
                <w:rFonts w:ascii="Calibri Light" w:eastAsia="Times New Roman" w:hAnsi="Calibri Light" w:cs="Calibri Light"/>
                <w:color w:val="000000"/>
                <w:sz w:val="14"/>
                <w:szCs w:val="14"/>
                <w:lang w:eastAsia="en-IN"/>
              </w:rPr>
              <w:t> </w:t>
            </w:r>
          </w:p>
        </w:tc>
      </w:tr>
      <w:tr w:rsidR="008525AD" w:rsidRPr="00CD038D" w:rsidTr="00AE7FFE">
        <w:trPr>
          <w:gridAfter w:val="1"/>
          <w:wAfter w:w="7" w:type="dxa"/>
          <w:trHeight w:val="330"/>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8525A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lastRenderedPageBreak/>
              <w:t>7</w:t>
            </w:r>
          </w:p>
        </w:tc>
        <w:tc>
          <w:tcPr>
            <w:tcW w:w="3426" w:type="dxa"/>
            <w:tcBorders>
              <w:top w:val="single" w:sz="4" w:space="0" w:color="auto"/>
              <w:left w:val="nil"/>
              <w:bottom w:val="single" w:sz="4" w:space="0" w:color="auto"/>
              <w:right w:val="single" w:sz="4" w:space="0" w:color="auto"/>
            </w:tcBorders>
            <w:shd w:val="clear" w:color="auto" w:fill="auto"/>
            <w:vAlign w:val="center"/>
          </w:tcPr>
          <w:p w:rsidR="008525AD" w:rsidRDefault="008525AD" w:rsidP="00AE7FFE">
            <w:pPr>
              <w:spacing w:after="0" w:line="240" w:lineRule="auto"/>
              <w:rPr>
                <w:rFonts w:ascii="Calibri Light" w:eastAsia="Times New Roman" w:hAnsi="Calibri Light" w:cs="Calibri Light"/>
                <w:b/>
                <w:bCs/>
                <w:color w:val="000000"/>
                <w:sz w:val="14"/>
                <w:szCs w:val="14"/>
                <w:lang w:eastAsia="en-IN"/>
              </w:rPr>
            </w:pPr>
            <w:r>
              <w:rPr>
                <w:rFonts w:ascii="Calibri Light" w:eastAsia="Times New Roman" w:hAnsi="Calibri Light" w:cs="Calibri Light"/>
                <w:b/>
                <w:bCs/>
                <w:color w:val="000000"/>
                <w:sz w:val="14"/>
                <w:szCs w:val="14"/>
                <w:lang w:eastAsia="en-IN"/>
              </w:rPr>
              <w:t xml:space="preserve">Submission of Final Report and Project Closure </w:t>
            </w: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7"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7"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434"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519"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519"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521"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519" w:type="dxa"/>
            <w:tcBorders>
              <w:top w:val="single" w:sz="4" w:space="0" w:color="auto"/>
              <w:left w:val="nil"/>
              <w:bottom w:val="single" w:sz="4" w:space="0" w:color="auto"/>
              <w:right w:val="single" w:sz="4" w:space="0" w:color="auto"/>
            </w:tcBorders>
            <w:shd w:val="clear" w:color="auto" w:fill="auto"/>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c>
          <w:tcPr>
            <w:tcW w:w="510" w:type="dxa"/>
            <w:tcBorders>
              <w:top w:val="single" w:sz="4" w:space="0" w:color="auto"/>
              <w:left w:val="nil"/>
              <w:bottom w:val="single" w:sz="4" w:space="0" w:color="auto"/>
              <w:right w:val="single" w:sz="4" w:space="0" w:color="auto"/>
            </w:tcBorders>
            <w:shd w:val="clear" w:color="auto" w:fill="984806" w:themeFill="accent6" w:themeFillShade="80"/>
            <w:noWrap/>
            <w:vAlign w:val="center"/>
          </w:tcPr>
          <w:p w:rsidR="008525AD" w:rsidRPr="00CD038D" w:rsidRDefault="008525AD" w:rsidP="00AE7FFE">
            <w:pPr>
              <w:spacing w:after="0" w:line="240" w:lineRule="auto"/>
              <w:rPr>
                <w:rFonts w:ascii="Calibri Light" w:eastAsia="Times New Roman" w:hAnsi="Calibri Light" w:cs="Calibri Light"/>
                <w:color w:val="000000"/>
                <w:sz w:val="14"/>
                <w:szCs w:val="14"/>
                <w:lang w:eastAsia="en-IN"/>
              </w:rPr>
            </w:pPr>
          </w:p>
        </w:tc>
      </w:tr>
    </w:tbl>
    <w:p w:rsidR="003B2DE5" w:rsidRDefault="003B2DE5" w:rsidP="00F81F3E">
      <w:pPr>
        <w:rPr>
          <w:rFonts w:asciiTheme="majorHAnsi" w:hAnsiTheme="majorHAnsi" w:cs="Arial"/>
          <w:b/>
        </w:rPr>
      </w:pPr>
    </w:p>
    <w:p w:rsidR="00F81F3E" w:rsidRPr="00980A8A" w:rsidRDefault="00F81F3E" w:rsidP="00F81F3E">
      <w:pPr>
        <w:rPr>
          <w:rFonts w:asciiTheme="majorHAnsi" w:hAnsiTheme="majorHAnsi" w:cs="Arial"/>
          <w:b/>
        </w:rPr>
      </w:pPr>
      <w:r w:rsidRPr="00980A8A">
        <w:rPr>
          <w:rFonts w:asciiTheme="majorHAnsi" w:hAnsiTheme="majorHAnsi" w:cs="Arial"/>
          <w:b/>
        </w:rPr>
        <w:t>Compensation</w:t>
      </w:r>
    </w:p>
    <w:p w:rsidR="00F81F3E" w:rsidRPr="00B51BB9" w:rsidRDefault="00F81F3E" w:rsidP="00F81F3E">
      <w:pPr>
        <w:jc w:val="both"/>
        <w:rPr>
          <w:rFonts w:asciiTheme="majorHAnsi" w:hAnsiTheme="majorHAnsi" w:cs="Arial"/>
        </w:rPr>
      </w:pPr>
      <w:r w:rsidRPr="00980A8A">
        <w:rPr>
          <w:rFonts w:asciiTheme="majorHAnsi" w:hAnsiTheme="majorHAnsi" w:cs="Arial"/>
        </w:rPr>
        <w:t xml:space="preserve">The total Consultancy fee for this engagement is </w:t>
      </w:r>
      <w:r w:rsidRPr="00980A8A">
        <w:rPr>
          <w:rFonts w:asciiTheme="majorHAnsi" w:hAnsiTheme="majorHAnsi" w:cs="Arial"/>
          <w:bCs/>
        </w:rPr>
        <w:t xml:space="preserve">INR </w:t>
      </w:r>
      <w:r w:rsidRPr="00F81F3E">
        <w:rPr>
          <w:rFonts w:asciiTheme="majorHAnsi" w:hAnsiTheme="majorHAnsi" w:cs="Arial"/>
        </w:rPr>
        <w:t>5,91,000</w:t>
      </w:r>
      <w:r w:rsidRPr="00980A8A">
        <w:rPr>
          <w:rFonts w:asciiTheme="majorHAnsi" w:hAnsiTheme="majorHAnsi" w:cs="Arial"/>
        </w:rPr>
        <w:t xml:space="preserve">. </w:t>
      </w:r>
      <w:r w:rsidRPr="00980A8A">
        <w:rPr>
          <w:rFonts w:asciiTheme="majorHAnsi" w:hAnsiTheme="majorHAnsi" w:cs="Arial"/>
          <w:color w:val="222222"/>
          <w:shd w:val="clear" w:color="auto" w:fill="FFFFFF"/>
        </w:rPr>
        <w:t xml:space="preserve">The payment will be disbursed in four instalments, </w:t>
      </w:r>
      <w:r w:rsidRPr="00980A8A">
        <w:rPr>
          <w:rFonts w:asciiTheme="majorHAnsi" w:hAnsiTheme="majorHAnsi" w:cs="Arial"/>
        </w:rPr>
        <w:t>in the proportions given below and the consultant should provide the invoice against each deliverable.</w:t>
      </w:r>
    </w:p>
    <w:p w:rsidR="00F81F3E" w:rsidRDefault="00F81F3E" w:rsidP="00F81F3E">
      <w:pPr>
        <w:spacing w:after="0"/>
        <w:jc w:val="both"/>
        <w:rPr>
          <w:rFonts w:asciiTheme="majorHAnsi" w:hAnsiTheme="majorHAnsi" w:cs="Calibri Light"/>
          <w:b/>
        </w:rPr>
      </w:pPr>
    </w:p>
    <w:p w:rsidR="00A97790" w:rsidRPr="00A97790" w:rsidRDefault="00A97790" w:rsidP="00A97790">
      <w:pPr>
        <w:spacing w:after="0"/>
        <w:jc w:val="both"/>
        <w:rPr>
          <w:rFonts w:asciiTheme="majorHAnsi" w:hAnsiTheme="majorHAnsi" w:cs="Calibri Light"/>
          <w:b/>
        </w:rPr>
      </w:pPr>
      <w:r w:rsidRPr="00A97790">
        <w:rPr>
          <w:rFonts w:asciiTheme="majorHAnsi" w:hAnsiTheme="majorHAnsi" w:cs="Calibri Light"/>
          <w:b/>
        </w:rPr>
        <w:t xml:space="preserve">Milestone for Payments </w:t>
      </w:r>
    </w:p>
    <w:tbl>
      <w:tblPr>
        <w:tblStyle w:val="GridTable4Accent1"/>
        <w:tblW w:w="0" w:type="auto"/>
        <w:tblLook w:val="04A0"/>
      </w:tblPr>
      <w:tblGrid>
        <w:gridCol w:w="4385"/>
        <w:gridCol w:w="2368"/>
        <w:gridCol w:w="2263"/>
      </w:tblGrid>
      <w:tr w:rsidR="00A97790" w:rsidRPr="00A97790" w:rsidTr="00AE7FFE">
        <w:trPr>
          <w:cnfStyle w:val="100000000000"/>
          <w:trHeight w:val="297"/>
        </w:trPr>
        <w:tc>
          <w:tcPr>
            <w:cnfStyle w:val="001000000000"/>
            <w:tcW w:w="4385" w:type="dxa"/>
          </w:tcPr>
          <w:p w:rsidR="00A97790" w:rsidRPr="00A97790" w:rsidRDefault="00A97790" w:rsidP="00AE7FFE">
            <w:pPr>
              <w:jc w:val="center"/>
              <w:rPr>
                <w:rFonts w:asciiTheme="majorHAnsi" w:hAnsiTheme="majorHAnsi" w:cs="Calibri Light"/>
                <w:bCs w:val="0"/>
              </w:rPr>
            </w:pPr>
            <w:r w:rsidRPr="00A97790">
              <w:rPr>
                <w:rFonts w:asciiTheme="majorHAnsi" w:hAnsiTheme="majorHAnsi" w:cs="Calibri Light"/>
                <w:bCs w:val="0"/>
              </w:rPr>
              <w:t>Milestone</w:t>
            </w:r>
          </w:p>
        </w:tc>
        <w:tc>
          <w:tcPr>
            <w:tcW w:w="2368" w:type="dxa"/>
          </w:tcPr>
          <w:p w:rsidR="00A97790" w:rsidRPr="00A97790" w:rsidRDefault="00A97790" w:rsidP="00AE7FFE">
            <w:pPr>
              <w:jc w:val="center"/>
              <w:cnfStyle w:val="100000000000"/>
              <w:rPr>
                <w:rFonts w:asciiTheme="majorHAnsi" w:hAnsiTheme="majorHAnsi" w:cs="Calibri Light"/>
                <w:bCs w:val="0"/>
              </w:rPr>
            </w:pPr>
            <w:r w:rsidRPr="00A97790">
              <w:rPr>
                <w:rFonts w:asciiTheme="majorHAnsi" w:hAnsiTheme="majorHAnsi" w:cs="Calibri Light"/>
                <w:bCs w:val="0"/>
              </w:rPr>
              <w:t>% Payout</w:t>
            </w:r>
          </w:p>
        </w:tc>
        <w:tc>
          <w:tcPr>
            <w:tcW w:w="2263" w:type="dxa"/>
          </w:tcPr>
          <w:p w:rsidR="00A97790" w:rsidRPr="00A97790" w:rsidRDefault="00A97790" w:rsidP="00AE7FFE">
            <w:pPr>
              <w:jc w:val="center"/>
              <w:cnfStyle w:val="100000000000"/>
              <w:rPr>
                <w:rFonts w:asciiTheme="majorHAnsi" w:hAnsiTheme="majorHAnsi" w:cs="Calibri Light"/>
                <w:bCs w:val="0"/>
              </w:rPr>
            </w:pPr>
            <w:r w:rsidRPr="00A97790">
              <w:rPr>
                <w:rFonts w:asciiTheme="majorHAnsi" w:hAnsiTheme="majorHAnsi" w:cs="Calibri Light"/>
                <w:bCs w:val="0"/>
              </w:rPr>
              <w:t>Amount</w:t>
            </w:r>
            <w:r>
              <w:rPr>
                <w:rFonts w:asciiTheme="majorHAnsi" w:hAnsiTheme="majorHAnsi" w:cs="Calibri Light"/>
                <w:bCs w:val="0"/>
              </w:rPr>
              <w:t xml:space="preserve"> (INR)</w:t>
            </w:r>
          </w:p>
        </w:tc>
      </w:tr>
      <w:tr w:rsidR="00A97790" w:rsidRPr="00A97790" w:rsidTr="00AE7FFE">
        <w:trPr>
          <w:cnfStyle w:val="000000100000"/>
          <w:trHeight w:val="297"/>
        </w:trPr>
        <w:tc>
          <w:tcPr>
            <w:cnfStyle w:val="001000000000"/>
            <w:tcW w:w="0" w:type="dxa"/>
          </w:tcPr>
          <w:p w:rsidR="00A97790" w:rsidRPr="00A97790" w:rsidRDefault="00A97790" w:rsidP="00AE7FFE">
            <w:pPr>
              <w:jc w:val="both"/>
              <w:rPr>
                <w:rFonts w:asciiTheme="majorHAnsi" w:hAnsiTheme="majorHAnsi" w:cs="Calibri Light"/>
                <w:bCs w:val="0"/>
              </w:rPr>
            </w:pPr>
            <w:r w:rsidRPr="00A97790">
              <w:rPr>
                <w:rFonts w:asciiTheme="majorHAnsi" w:hAnsiTheme="majorHAnsi" w:cs="Calibri Light"/>
                <w:bCs w:val="0"/>
              </w:rPr>
              <w:t>Submission and approval of Inception report [Start Wk1]</w:t>
            </w:r>
          </w:p>
        </w:tc>
        <w:tc>
          <w:tcPr>
            <w:tcW w:w="0" w:type="dxa"/>
          </w:tcPr>
          <w:p w:rsidR="00A97790" w:rsidRPr="00A97790" w:rsidRDefault="00A97790" w:rsidP="00AE7FFE">
            <w:pPr>
              <w:jc w:val="center"/>
              <w:cnfStyle w:val="000000100000"/>
              <w:rPr>
                <w:rFonts w:asciiTheme="majorHAnsi" w:hAnsiTheme="majorHAnsi" w:cs="Calibri Light"/>
                <w:bCs/>
              </w:rPr>
            </w:pPr>
            <w:r w:rsidRPr="00A97790">
              <w:rPr>
                <w:rFonts w:asciiTheme="majorHAnsi" w:hAnsiTheme="majorHAnsi" w:cs="Calibri Light"/>
                <w:bCs/>
              </w:rPr>
              <w:t>40%</w:t>
            </w:r>
          </w:p>
        </w:tc>
        <w:tc>
          <w:tcPr>
            <w:tcW w:w="0" w:type="dxa"/>
            <w:vAlign w:val="center"/>
          </w:tcPr>
          <w:p w:rsidR="00A97790" w:rsidRPr="00A97790" w:rsidRDefault="00A97790" w:rsidP="00AE7FFE">
            <w:pPr>
              <w:jc w:val="center"/>
              <w:cnfStyle w:val="000000100000"/>
              <w:rPr>
                <w:rFonts w:asciiTheme="majorHAnsi" w:hAnsiTheme="majorHAnsi" w:cs="Calibri Light"/>
                <w:bCs/>
              </w:rPr>
            </w:pPr>
            <w:r w:rsidRPr="00A97790">
              <w:rPr>
                <w:rFonts w:asciiTheme="majorHAnsi" w:hAnsiTheme="majorHAnsi" w:cs="Calibri Light"/>
                <w:color w:val="000000"/>
              </w:rPr>
              <w:t>2,36,400</w:t>
            </w:r>
          </w:p>
        </w:tc>
      </w:tr>
      <w:tr w:rsidR="00A97790" w:rsidRPr="00A97790" w:rsidTr="00AE7FFE">
        <w:trPr>
          <w:trHeight w:val="297"/>
        </w:trPr>
        <w:tc>
          <w:tcPr>
            <w:cnfStyle w:val="001000000000"/>
            <w:tcW w:w="4385" w:type="dxa"/>
          </w:tcPr>
          <w:p w:rsidR="00A97790" w:rsidRPr="00A97790" w:rsidRDefault="00A97790" w:rsidP="00A7511E">
            <w:pPr>
              <w:rPr>
                <w:rFonts w:asciiTheme="majorHAnsi" w:hAnsiTheme="majorHAnsi" w:cs="Calibri Light"/>
              </w:rPr>
            </w:pPr>
            <w:r w:rsidRPr="00A97790">
              <w:rPr>
                <w:rFonts w:asciiTheme="majorHAnsi" w:hAnsiTheme="majorHAnsi" w:cs="Calibri Light"/>
              </w:rPr>
              <w:t xml:space="preserve">Completion </w:t>
            </w:r>
            <w:r w:rsidR="00A7511E">
              <w:rPr>
                <w:rFonts w:asciiTheme="majorHAnsi" w:hAnsiTheme="majorHAnsi" w:cs="Calibri Light"/>
              </w:rPr>
              <w:t xml:space="preserve">of 50% of Field Interviews/Data </w:t>
            </w:r>
            <w:r w:rsidRPr="00A97790">
              <w:rPr>
                <w:rFonts w:asciiTheme="majorHAnsi" w:hAnsiTheme="majorHAnsi" w:cs="Calibri Light"/>
              </w:rPr>
              <w:t xml:space="preserve">Collection </w:t>
            </w:r>
            <w:r w:rsidRPr="00A97790">
              <w:rPr>
                <w:rFonts w:asciiTheme="majorHAnsi" w:hAnsiTheme="majorHAnsi" w:cs="Calibri Light"/>
                <w:bCs w:val="0"/>
              </w:rPr>
              <w:t>and submission of Qualitative data (including recordings, transcripts, and translations)</w:t>
            </w:r>
          </w:p>
        </w:tc>
        <w:tc>
          <w:tcPr>
            <w:tcW w:w="2368" w:type="dxa"/>
            <w:vAlign w:val="center"/>
          </w:tcPr>
          <w:p w:rsidR="00A97790" w:rsidRPr="00A97790" w:rsidRDefault="00A97790" w:rsidP="00AE7FFE">
            <w:pPr>
              <w:jc w:val="center"/>
              <w:cnfStyle w:val="000000000000"/>
              <w:rPr>
                <w:rFonts w:asciiTheme="majorHAnsi" w:hAnsiTheme="majorHAnsi" w:cs="Calibri Light"/>
                <w:bCs/>
              </w:rPr>
            </w:pPr>
            <w:r w:rsidRPr="00A97790">
              <w:rPr>
                <w:rFonts w:asciiTheme="majorHAnsi" w:hAnsiTheme="majorHAnsi" w:cs="Calibri Light"/>
                <w:bCs/>
              </w:rPr>
              <w:t>40%</w:t>
            </w:r>
          </w:p>
        </w:tc>
        <w:tc>
          <w:tcPr>
            <w:tcW w:w="2263" w:type="dxa"/>
            <w:vAlign w:val="center"/>
          </w:tcPr>
          <w:p w:rsidR="00A97790" w:rsidRPr="00A97790" w:rsidRDefault="00A97790" w:rsidP="00AE7FFE">
            <w:pPr>
              <w:jc w:val="center"/>
              <w:cnfStyle w:val="000000000000"/>
              <w:rPr>
                <w:rFonts w:asciiTheme="majorHAnsi" w:hAnsiTheme="majorHAnsi" w:cs="Calibri Light"/>
                <w:bCs/>
              </w:rPr>
            </w:pPr>
            <w:r w:rsidRPr="00A97790">
              <w:rPr>
                <w:rFonts w:asciiTheme="majorHAnsi" w:hAnsiTheme="majorHAnsi" w:cs="Calibri Light"/>
                <w:color w:val="000000"/>
              </w:rPr>
              <w:t>2,36,400</w:t>
            </w:r>
          </w:p>
        </w:tc>
      </w:tr>
      <w:tr w:rsidR="00A97790" w:rsidRPr="00A97790" w:rsidTr="00AE7FFE">
        <w:trPr>
          <w:cnfStyle w:val="000000100000"/>
          <w:trHeight w:val="308"/>
        </w:trPr>
        <w:tc>
          <w:tcPr>
            <w:cnfStyle w:val="001000000000"/>
            <w:tcW w:w="4385" w:type="dxa"/>
          </w:tcPr>
          <w:p w:rsidR="00A97790" w:rsidRPr="00A97790" w:rsidRDefault="00A97790" w:rsidP="00A7511E">
            <w:pPr>
              <w:rPr>
                <w:rFonts w:asciiTheme="majorHAnsi" w:hAnsiTheme="majorHAnsi" w:cs="Calibri Light"/>
                <w:bCs w:val="0"/>
              </w:rPr>
            </w:pPr>
            <w:r w:rsidRPr="00A97790">
              <w:rPr>
                <w:rFonts w:asciiTheme="majorHAnsi" w:hAnsiTheme="majorHAnsi" w:cs="Calibri Light"/>
                <w:bCs w:val="0"/>
              </w:rPr>
              <w:t>Completion of Field Interviews/Data Collection and submission of Qualitative data (including recordings, transcripts, and translations) [ End of Wk8]</w:t>
            </w:r>
          </w:p>
        </w:tc>
        <w:tc>
          <w:tcPr>
            <w:tcW w:w="2368" w:type="dxa"/>
            <w:vAlign w:val="center"/>
          </w:tcPr>
          <w:p w:rsidR="00A97790" w:rsidRPr="00A97790" w:rsidRDefault="00A97790" w:rsidP="00AE7FFE">
            <w:pPr>
              <w:jc w:val="center"/>
              <w:cnfStyle w:val="000000100000"/>
              <w:rPr>
                <w:rFonts w:asciiTheme="majorHAnsi" w:hAnsiTheme="majorHAnsi" w:cs="Calibri Light"/>
                <w:bCs/>
              </w:rPr>
            </w:pPr>
            <w:r w:rsidRPr="00A97790">
              <w:rPr>
                <w:rFonts w:asciiTheme="majorHAnsi" w:hAnsiTheme="majorHAnsi" w:cs="Calibri Light"/>
                <w:bCs/>
              </w:rPr>
              <w:t>15%</w:t>
            </w:r>
          </w:p>
        </w:tc>
        <w:tc>
          <w:tcPr>
            <w:tcW w:w="2263" w:type="dxa"/>
            <w:vAlign w:val="center"/>
          </w:tcPr>
          <w:p w:rsidR="00A97790" w:rsidRPr="00A97790" w:rsidRDefault="00A97790" w:rsidP="00AE7FFE">
            <w:pPr>
              <w:jc w:val="center"/>
              <w:cnfStyle w:val="000000100000"/>
              <w:rPr>
                <w:rFonts w:asciiTheme="majorHAnsi" w:hAnsiTheme="majorHAnsi" w:cs="Calibri Light"/>
                <w:bCs/>
              </w:rPr>
            </w:pPr>
            <w:r w:rsidRPr="00A97790">
              <w:rPr>
                <w:rFonts w:asciiTheme="majorHAnsi" w:hAnsiTheme="majorHAnsi" w:cs="Calibri Light"/>
                <w:color w:val="000000"/>
              </w:rPr>
              <w:t>88,650</w:t>
            </w:r>
          </w:p>
        </w:tc>
      </w:tr>
      <w:tr w:rsidR="00A97790" w:rsidRPr="00A97790" w:rsidTr="00AE7FFE">
        <w:trPr>
          <w:trHeight w:val="297"/>
        </w:trPr>
        <w:tc>
          <w:tcPr>
            <w:cnfStyle w:val="001000000000"/>
            <w:tcW w:w="0" w:type="dxa"/>
            <w:vAlign w:val="center"/>
          </w:tcPr>
          <w:p w:rsidR="00A97790" w:rsidRPr="00A97790" w:rsidRDefault="00A97790" w:rsidP="00A7511E">
            <w:pPr>
              <w:rPr>
                <w:rFonts w:asciiTheme="majorHAnsi" w:hAnsiTheme="majorHAnsi" w:cs="Calibri Light"/>
              </w:rPr>
            </w:pPr>
            <w:r w:rsidRPr="00A97790">
              <w:rPr>
                <w:rFonts w:asciiTheme="majorHAnsi" w:hAnsiTheme="majorHAnsi" w:cs="Calibri Light"/>
                <w:bCs w:val="0"/>
              </w:rPr>
              <w:t>Presentation of Preliminary Findings/Development of Draft Report [ End of Wk10]</w:t>
            </w:r>
          </w:p>
        </w:tc>
        <w:tc>
          <w:tcPr>
            <w:tcW w:w="0" w:type="dxa"/>
            <w:vAlign w:val="center"/>
          </w:tcPr>
          <w:p w:rsidR="00A97790" w:rsidRPr="00A97790" w:rsidRDefault="00A97790" w:rsidP="00AE7FFE">
            <w:pPr>
              <w:jc w:val="center"/>
              <w:cnfStyle w:val="000000000000"/>
              <w:rPr>
                <w:rFonts w:asciiTheme="majorHAnsi" w:hAnsiTheme="majorHAnsi" w:cs="Calibri Light"/>
              </w:rPr>
            </w:pPr>
            <w:r w:rsidRPr="00A97790">
              <w:rPr>
                <w:rFonts w:asciiTheme="majorHAnsi" w:hAnsiTheme="majorHAnsi" w:cs="Calibri Light"/>
                <w:color w:val="000000"/>
              </w:rPr>
              <w:t>0%</w:t>
            </w:r>
          </w:p>
        </w:tc>
        <w:tc>
          <w:tcPr>
            <w:tcW w:w="0" w:type="dxa"/>
            <w:vAlign w:val="center"/>
          </w:tcPr>
          <w:p w:rsidR="00A97790" w:rsidRPr="00A97790" w:rsidRDefault="00A97790" w:rsidP="00AE7FFE">
            <w:pPr>
              <w:jc w:val="center"/>
              <w:cnfStyle w:val="000000000000"/>
              <w:rPr>
                <w:rFonts w:asciiTheme="majorHAnsi" w:hAnsiTheme="majorHAnsi" w:cs="Calibri Light"/>
              </w:rPr>
            </w:pPr>
            <w:r w:rsidRPr="00A97790">
              <w:rPr>
                <w:rFonts w:asciiTheme="majorHAnsi" w:hAnsiTheme="majorHAnsi" w:cs="Calibri Light"/>
                <w:color w:val="000000"/>
              </w:rPr>
              <w:t>0</w:t>
            </w:r>
          </w:p>
        </w:tc>
      </w:tr>
      <w:tr w:rsidR="00A97790" w:rsidRPr="00A97790" w:rsidTr="00AE7FFE">
        <w:trPr>
          <w:cnfStyle w:val="000000100000"/>
          <w:trHeight w:val="297"/>
        </w:trPr>
        <w:tc>
          <w:tcPr>
            <w:cnfStyle w:val="001000000000"/>
            <w:tcW w:w="4385" w:type="dxa"/>
          </w:tcPr>
          <w:p w:rsidR="00A97790" w:rsidRPr="00A97790" w:rsidRDefault="00A97790" w:rsidP="00A7511E">
            <w:pPr>
              <w:rPr>
                <w:rFonts w:asciiTheme="majorHAnsi" w:hAnsiTheme="majorHAnsi" w:cs="Calibri Light"/>
              </w:rPr>
            </w:pPr>
            <w:r w:rsidRPr="00A97790">
              <w:rPr>
                <w:rFonts w:asciiTheme="majorHAnsi" w:hAnsiTheme="majorHAnsi" w:cs="Calibri Light"/>
                <w:bCs w:val="0"/>
              </w:rPr>
              <w:t>Completion of Project and Preparation of Final Report [End of Wk14]</w:t>
            </w:r>
          </w:p>
        </w:tc>
        <w:tc>
          <w:tcPr>
            <w:tcW w:w="2368" w:type="dxa"/>
            <w:vAlign w:val="center"/>
          </w:tcPr>
          <w:p w:rsidR="00A97790" w:rsidRPr="00A97790" w:rsidRDefault="00A97790" w:rsidP="00AE7FFE">
            <w:pPr>
              <w:jc w:val="center"/>
              <w:cnfStyle w:val="000000100000"/>
              <w:rPr>
                <w:rFonts w:asciiTheme="majorHAnsi" w:hAnsiTheme="majorHAnsi" w:cs="Calibri Light"/>
                <w:bCs/>
              </w:rPr>
            </w:pPr>
            <w:r w:rsidRPr="00A97790">
              <w:rPr>
                <w:rFonts w:asciiTheme="majorHAnsi" w:hAnsiTheme="majorHAnsi" w:cs="Calibri Light"/>
                <w:bCs/>
              </w:rPr>
              <w:t>5%</w:t>
            </w:r>
          </w:p>
        </w:tc>
        <w:tc>
          <w:tcPr>
            <w:tcW w:w="2263" w:type="dxa"/>
            <w:vAlign w:val="center"/>
          </w:tcPr>
          <w:p w:rsidR="00A97790" w:rsidRPr="00A97790" w:rsidRDefault="00A97790" w:rsidP="00AE7FFE">
            <w:pPr>
              <w:jc w:val="center"/>
              <w:cnfStyle w:val="000000100000"/>
              <w:rPr>
                <w:rFonts w:asciiTheme="majorHAnsi" w:hAnsiTheme="majorHAnsi" w:cs="Calibri Light"/>
                <w:color w:val="000000"/>
              </w:rPr>
            </w:pPr>
            <w:r w:rsidRPr="00A97790">
              <w:rPr>
                <w:rFonts w:asciiTheme="majorHAnsi" w:hAnsiTheme="majorHAnsi" w:cs="Calibri Light"/>
                <w:color w:val="000000"/>
              </w:rPr>
              <w:t>29,550</w:t>
            </w:r>
          </w:p>
        </w:tc>
      </w:tr>
      <w:tr w:rsidR="00A97790" w:rsidRPr="00A97790" w:rsidTr="00AE7FFE">
        <w:trPr>
          <w:trHeight w:val="297"/>
        </w:trPr>
        <w:tc>
          <w:tcPr>
            <w:cnfStyle w:val="001000000000"/>
            <w:tcW w:w="4385" w:type="dxa"/>
          </w:tcPr>
          <w:p w:rsidR="00A97790" w:rsidRPr="00A97790" w:rsidRDefault="00A97790" w:rsidP="00AE7FFE">
            <w:pPr>
              <w:jc w:val="both"/>
              <w:rPr>
                <w:rFonts w:asciiTheme="majorHAnsi" w:hAnsiTheme="majorHAnsi" w:cs="Calibri Light"/>
                <w:bCs w:val="0"/>
              </w:rPr>
            </w:pPr>
            <w:r w:rsidRPr="00A97790">
              <w:rPr>
                <w:rFonts w:asciiTheme="majorHAnsi" w:hAnsiTheme="majorHAnsi" w:cs="Calibri Light"/>
                <w:bCs w:val="0"/>
              </w:rPr>
              <w:t xml:space="preserve">Total </w:t>
            </w:r>
          </w:p>
        </w:tc>
        <w:tc>
          <w:tcPr>
            <w:tcW w:w="2368" w:type="dxa"/>
            <w:vAlign w:val="center"/>
          </w:tcPr>
          <w:p w:rsidR="00A97790" w:rsidRPr="00A97790" w:rsidRDefault="00A97790" w:rsidP="00AE7FFE">
            <w:pPr>
              <w:jc w:val="center"/>
              <w:cnfStyle w:val="000000000000"/>
              <w:rPr>
                <w:rFonts w:asciiTheme="majorHAnsi" w:hAnsiTheme="majorHAnsi" w:cs="Calibri Light"/>
                <w:b/>
              </w:rPr>
            </w:pPr>
            <w:r w:rsidRPr="00A97790">
              <w:rPr>
                <w:rFonts w:asciiTheme="majorHAnsi" w:hAnsiTheme="majorHAnsi" w:cs="Calibri Light"/>
                <w:b/>
              </w:rPr>
              <w:t>100%</w:t>
            </w:r>
          </w:p>
        </w:tc>
        <w:tc>
          <w:tcPr>
            <w:tcW w:w="2263" w:type="dxa"/>
            <w:vAlign w:val="center"/>
          </w:tcPr>
          <w:p w:rsidR="00A97790" w:rsidRPr="00A97790" w:rsidRDefault="00A97790" w:rsidP="00AE7FFE">
            <w:pPr>
              <w:jc w:val="center"/>
              <w:cnfStyle w:val="000000000000"/>
              <w:rPr>
                <w:rFonts w:asciiTheme="majorHAnsi" w:hAnsiTheme="majorHAnsi" w:cs="Calibri Light"/>
                <w:b/>
              </w:rPr>
            </w:pPr>
            <w:r w:rsidRPr="00A97790">
              <w:rPr>
                <w:rFonts w:asciiTheme="majorHAnsi" w:hAnsiTheme="majorHAnsi" w:cs="Calibri Light"/>
                <w:b/>
              </w:rPr>
              <w:t>5,91,000</w:t>
            </w:r>
          </w:p>
        </w:tc>
      </w:tr>
    </w:tbl>
    <w:p w:rsidR="00696C5A" w:rsidRDefault="00696C5A">
      <w:pPr>
        <w:rPr>
          <w:rFonts w:asciiTheme="majorHAnsi" w:hAnsiTheme="majorHAnsi"/>
        </w:rPr>
      </w:pPr>
    </w:p>
    <w:p w:rsidR="00A7511E" w:rsidRPr="00980A8A" w:rsidRDefault="00A7511E" w:rsidP="00A7511E">
      <w:pPr>
        <w:spacing w:after="0"/>
        <w:jc w:val="both"/>
        <w:rPr>
          <w:rFonts w:asciiTheme="majorHAnsi" w:hAnsiTheme="majorHAnsi" w:cs="Calibri Light"/>
          <w:bCs/>
        </w:rPr>
      </w:pPr>
      <w:r w:rsidRPr="00980A8A">
        <w:rPr>
          <w:rFonts w:asciiTheme="majorHAnsi" w:hAnsiTheme="majorHAnsi"/>
        </w:rPr>
        <w:t>*</w:t>
      </w:r>
      <w:r w:rsidRPr="00980A8A">
        <w:rPr>
          <w:rFonts w:asciiTheme="majorHAnsi" w:hAnsiTheme="majorHAnsi" w:cs="Calibri Light"/>
          <w:bCs/>
        </w:rPr>
        <w:t>The costing is based on transcription rates of INR 80 per minute and considering 60 minutes per session for FGD and transcription of Qualitative interviews at the rate of INR 30 per minute and considering LOI=60 min. Increase in length of interview will impact costs proportionately at the rates given above.</w:t>
      </w:r>
    </w:p>
    <w:p w:rsidR="00A7511E" w:rsidRPr="00980A8A" w:rsidRDefault="00A7511E" w:rsidP="00A7511E">
      <w:pPr>
        <w:jc w:val="both"/>
        <w:rPr>
          <w:rFonts w:asciiTheme="majorHAnsi" w:hAnsiTheme="majorHAnsi"/>
          <w:b/>
        </w:rPr>
      </w:pPr>
    </w:p>
    <w:p w:rsidR="00A7511E" w:rsidRPr="00980A8A" w:rsidRDefault="00A7511E" w:rsidP="00A7511E">
      <w:pPr>
        <w:jc w:val="both"/>
        <w:rPr>
          <w:rFonts w:asciiTheme="majorHAnsi" w:hAnsiTheme="majorHAnsi" w:cs="Arial"/>
          <w:b/>
        </w:rPr>
      </w:pPr>
      <w:r w:rsidRPr="00980A8A">
        <w:rPr>
          <w:rFonts w:asciiTheme="majorHAnsi" w:hAnsiTheme="majorHAnsi" w:cs="Arial"/>
          <w:b/>
        </w:rPr>
        <w:t>Term</w:t>
      </w:r>
    </w:p>
    <w:p w:rsidR="00A7511E" w:rsidRPr="00980A8A" w:rsidRDefault="00A7511E" w:rsidP="00A7511E">
      <w:pPr>
        <w:jc w:val="both"/>
        <w:rPr>
          <w:rFonts w:asciiTheme="majorHAnsi" w:hAnsiTheme="majorHAnsi" w:cs="Arial"/>
        </w:rPr>
      </w:pPr>
      <w:r w:rsidRPr="00980A8A">
        <w:rPr>
          <w:rFonts w:asciiTheme="majorHAnsi" w:hAnsiTheme="majorHAnsi" w:cs="Arial"/>
        </w:rPr>
        <w:t xml:space="preserve">This engagement shall commence upon execution of this Agreement. The Agreement shall continue in full force and is effect from </w:t>
      </w:r>
      <w:r w:rsidRPr="00980A8A">
        <w:rPr>
          <w:rFonts w:asciiTheme="majorHAnsi" w:hAnsiTheme="majorHAnsi" w:cs="Arial"/>
          <w:b/>
        </w:rPr>
        <w:t>June 15, 2022</w:t>
      </w:r>
      <w:r w:rsidRPr="00980A8A">
        <w:rPr>
          <w:rFonts w:asciiTheme="majorHAnsi" w:hAnsiTheme="majorHAnsi" w:cs="Arial"/>
        </w:rPr>
        <w:t xml:space="preserve"> to </w:t>
      </w:r>
      <w:r w:rsidRPr="00980A8A">
        <w:rPr>
          <w:rFonts w:asciiTheme="majorHAnsi" w:hAnsiTheme="majorHAnsi" w:cs="Arial"/>
          <w:b/>
        </w:rPr>
        <w:t>September 30, 2022.</w:t>
      </w:r>
    </w:p>
    <w:p w:rsidR="00A7511E" w:rsidRPr="00980A8A" w:rsidRDefault="00A7511E" w:rsidP="00A7511E">
      <w:pPr>
        <w:rPr>
          <w:rFonts w:asciiTheme="majorHAnsi" w:hAnsiTheme="majorHAnsi"/>
        </w:rPr>
      </w:pPr>
    </w:p>
    <w:p w:rsidR="00A7511E" w:rsidRPr="00980A8A" w:rsidRDefault="00A7511E" w:rsidP="00A7511E">
      <w:pPr>
        <w:jc w:val="both"/>
        <w:rPr>
          <w:rFonts w:asciiTheme="majorHAnsi" w:hAnsiTheme="majorHAnsi" w:cs="Arial"/>
        </w:rPr>
      </w:pPr>
    </w:p>
    <w:p w:rsidR="00A7511E" w:rsidRPr="00A97790" w:rsidRDefault="00A7511E">
      <w:pPr>
        <w:rPr>
          <w:rFonts w:asciiTheme="majorHAnsi" w:hAnsiTheme="majorHAnsi"/>
        </w:rPr>
      </w:pPr>
    </w:p>
    <w:sectPr w:rsidR="00A7511E" w:rsidRPr="00A97790" w:rsidSect="00BC60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2DE" w:rsidRDefault="009C72DE" w:rsidP="00696C5A">
      <w:pPr>
        <w:spacing w:after="0" w:line="240" w:lineRule="auto"/>
      </w:pPr>
      <w:r>
        <w:separator/>
      </w:r>
    </w:p>
  </w:endnote>
  <w:endnote w:type="continuationSeparator" w:id="1">
    <w:p w:rsidR="009C72DE" w:rsidRDefault="009C72DE" w:rsidP="00696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2DE" w:rsidRDefault="009C72DE" w:rsidP="00696C5A">
      <w:pPr>
        <w:spacing w:after="0" w:line="240" w:lineRule="auto"/>
      </w:pPr>
      <w:r>
        <w:separator/>
      </w:r>
    </w:p>
  </w:footnote>
  <w:footnote w:type="continuationSeparator" w:id="1">
    <w:p w:rsidR="009C72DE" w:rsidRDefault="009C72DE" w:rsidP="00696C5A">
      <w:pPr>
        <w:spacing w:after="0" w:line="240" w:lineRule="auto"/>
      </w:pPr>
      <w:r>
        <w:continuationSeparator/>
      </w:r>
    </w:p>
  </w:footnote>
  <w:footnote w:id="2">
    <w:p w:rsidR="00696C5A" w:rsidRDefault="00696C5A" w:rsidP="00696C5A">
      <w:pPr>
        <w:pStyle w:val="FootnoteText"/>
      </w:pPr>
      <w:r>
        <w:rPr>
          <w:rStyle w:val="FootnoteReference"/>
        </w:rPr>
        <w:footnoteRef/>
      </w:r>
      <w:r w:rsidRPr="001D791C">
        <w:t>Young and low parity couple refers to a newly married couple in which the female partner is aged between 15 and 24 years of age and has either one or no living child.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1E04"/>
    <w:multiLevelType w:val="hybridMultilevel"/>
    <w:tmpl w:val="753CE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3D124F"/>
    <w:multiLevelType w:val="hybridMultilevel"/>
    <w:tmpl w:val="96E4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A2D77"/>
    <w:multiLevelType w:val="hybridMultilevel"/>
    <w:tmpl w:val="DA7EAEC0"/>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nsid w:val="62A80F17"/>
    <w:multiLevelType w:val="hybridMultilevel"/>
    <w:tmpl w:val="4664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2157BD"/>
    <w:multiLevelType w:val="hybridMultilevel"/>
    <w:tmpl w:val="34ECC082"/>
    <w:lvl w:ilvl="0" w:tplc="C4DEEA36">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footnotePr>
    <w:footnote w:id="0"/>
    <w:footnote w:id="1"/>
  </w:footnotePr>
  <w:endnotePr>
    <w:endnote w:id="0"/>
    <w:endnote w:id="1"/>
  </w:endnotePr>
  <w:compat>
    <w:useFELayout/>
  </w:compat>
  <w:rsids>
    <w:rsidRoot w:val="00696C5A"/>
    <w:rsid w:val="003B2DE5"/>
    <w:rsid w:val="004227E4"/>
    <w:rsid w:val="004767DB"/>
    <w:rsid w:val="005C6B41"/>
    <w:rsid w:val="00686F7F"/>
    <w:rsid w:val="00696C5A"/>
    <w:rsid w:val="00711603"/>
    <w:rsid w:val="008525AD"/>
    <w:rsid w:val="009C72DE"/>
    <w:rsid w:val="009F742B"/>
    <w:rsid w:val="00A7511E"/>
    <w:rsid w:val="00A97790"/>
    <w:rsid w:val="00BC60F9"/>
    <w:rsid w:val="00EC78DE"/>
    <w:rsid w:val="00F81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F9"/>
  </w:style>
  <w:style w:type="paragraph" w:styleId="Heading1">
    <w:name w:val="heading 1"/>
    <w:basedOn w:val="Normal"/>
    <w:next w:val="Normal"/>
    <w:link w:val="Heading1Char"/>
    <w:uiPriority w:val="9"/>
    <w:qFormat/>
    <w:rsid w:val="00696C5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5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696C5A"/>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96C5A"/>
    <w:rPr>
      <w:rFonts w:ascii="Calibri" w:eastAsia="Calibri" w:hAnsi="Calibri" w:cs="Times New Roman"/>
      <w:sz w:val="20"/>
      <w:szCs w:val="20"/>
    </w:rPr>
  </w:style>
  <w:style w:type="character" w:styleId="FootnoteReference">
    <w:name w:val="footnote reference"/>
    <w:uiPriority w:val="99"/>
    <w:semiHidden/>
    <w:unhideWhenUsed/>
    <w:rsid w:val="00696C5A"/>
    <w:rPr>
      <w:vertAlign w:val="superscript"/>
    </w:rPr>
  </w:style>
  <w:style w:type="paragraph" w:styleId="ListParagraph">
    <w:name w:val="List Paragraph"/>
    <w:aliases w:val="MCHIP_list paragraph,List Paragraph1,Citation List,Resume Title,Figure_name,Report Para,List_Paragraph,Multilevel para_II,Graphic,List Paragraph Char Char,Bullets,lp1,List Paragraph11,List Paragraph1 Char Char,Table of contents numbered"/>
    <w:basedOn w:val="Normal"/>
    <w:link w:val="ListParagraphChar"/>
    <w:uiPriority w:val="34"/>
    <w:qFormat/>
    <w:rsid w:val="00696C5A"/>
    <w:pPr>
      <w:spacing w:after="160" w:line="259" w:lineRule="auto"/>
      <w:ind w:left="720"/>
      <w:contextualSpacing/>
    </w:pPr>
    <w:rPr>
      <w:rFonts w:ascii="Calibri" w:eastAsia="Calibri" w:hAnsi="Calibri" w:cs="Times New Roman"/>
    </w:rPr>
  </w:style>
  <w:style w:type="character" w:customStyle="1" w:styleId="ListParagraphChar">
    <w:name w:val="List Paragraph Char"/>
    <w:aliases w:val="MCHIP_list paragraph Char,List Paragraph1 Char,Citation List Char,Resume Title Char,Figure_name Char,Report Para Char,List_Paragraph Char,Multilevel para_II Char,Graphic Char,List Paragraph Char Char Char,Bullets Char,lp1 Char"/>
    <w:link w:val="ListParagraph"/>
    <w:uiPriority w:val="34"/>
    <w:qFormat/>
    <w:rsid w:val="00696C5A"/>
    <w:rPr>
      <w:rFonts w:ascii="Calibri" w:eastAsia="Calibri" w:hAnsi="Calibri" w:cs="Times New Roman"/>
    </w:rPr>
  </w:style>
  <w:style w:type="paragraph" w:styleId="NoSpacing">
    <w:name w:val="No Spacing"/>
    <w:uiPriority w:val="1"/>
    <w:qFormat/>
    <w:rsid w:val="00696C5A"/>
    <w:pPr>
      <w:spacing w:after="0" w:line="240" w:lineRule="auto"/>
    </w:pPr>
  </w:style>
  <w:style w:type="table" w:customStyle="1" w:styleId="GridTable4Accent1">
    <w:name w:val="Grid Table 4 Accent 1"/>
    <w:basedOn w:val="TableNormal"/>
    <w:uiPriority w:val="49"/>
    <w:rsid w:val="00A97790"/>
    <w:pPr>
      <w:spacing w:after="0" w:line="240" w:lineRule="auto"/>
    </w:pPr>
    <w:rPr>
      <w:rFonts w:eastAsiaTheme="minorHAnsi"/>
      <w:lang w:val="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1163</Words>
  <Characters>6630</Characters>
  <Application>Microsoft Office Word</Application>
  <DocSecurity>0</DocSecurity>
  <Lines>55</Lines>
  <Paragraphs>15</Paragraphs>
  <ScaleCrop>false</ScaleCrop>
  <Company>Grizli777</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2022-06-10T09:06:00Z</dcterms:created>
  <dcterms:modified xsi:type="dcterms:W3CDTF">2022-06-10T09:30:00Z</dcterms:modified>
</cp:coreProperties>
</file>