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16C9" w:rsidRDefault="007A16C9" w:rsidP="007A16C9">
      <w:pPr>
        <w:jc w:val="center"/>
        <w:rPr>
          <w:b/>
          <w:sz w:val="28"/>
          <w:szCs w:val="28"/>
        </w:rPr>
      </w:pPr>
      <w:r w:rsidRPr="007A16C9">
        <w:rPr>
          <w:b/>
          <w:sz w:val="28"/>
          <w:szCs w:val="28"/>
        </w:rPr>
        <w:t>Annexure I</w:t>
      </w:r>
    </w:p>
    <w:p w:rsidR="007A16C9" w:rsidRDefault="007A16C9"/>
    <w:p w:rsidR="007A16C9" w:rsidRPr="007A16C9" w:rsidRDefault="007A16C9">
      <w:pPr>
        <w:rPr>
          <w:b/>
        </w:rPr>
      </w:pPr>
      <w:r w:rsidRPr="007A16C9">
        <w:rPr>
          <w:b/>
        </w:rPr>
        <w:t>Revised Timelines</w:t>
      </w:r>
    </w:p>
    <w:tbl>
      <w:tblPr>
        <w:tblStyle w:val="TableGrid"/>
        <w:tblW w:w="9608" w:type="dxa"/>
        <w:tblLook w:val="04A0"/>
      </w:tblPr>
      <w:tblGrid>
        <w:gridCol w:w="1855"/>
        <w:gridCol w:w="3150"/>
        <w:gridCol w:w="2234"/>
        <w:gridCol w:w="2369"/>
      </w:tblGrid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Original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Revised</w:t>
            </w:r>
          </w:p>
        </w:tc>
      </w:tr>
      <w:tr w:rsidR="007A16C9" w:rsidRPr="007A16C9" w:rsidTr="008C78AD">
        <w:trPr>
          <w:trHeight w:val="62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Grant instalment no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Milestone</w:t>
            </w:r>
          </w:p>
        </w:tc>
        <w:tc>
          <w:tcPr>
            <w:tcW w:w="4603" w:type="dxa"/>
            <w:gridSpan w:val="2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Timelines</w:t>
            </w:r>
          </w:p>
        </w:tc>
      </w:tr>
      <w:tr w:rsidR="007A16C9" w:rsidRPr="007A16C9" w:rsidTr="008C78AD">
        <w:trPr>
          <w:trHeight w:val="1566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1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Signing of contract and submission of the inception report with field plan for qualitative &amp; quantitative research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September 2021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December 2021</w:t>
            </w:r>
          </w:p>
        </w:tc>
      </w:tr>
      <w:tr w:rsidR="007A16C9" w:rsidRPr="007A16C9" w:rsidTr="008C78AD">
        <w:trPr>
          <w:trHeight w:val="1257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2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Completion of qualitative &amp; quantitative data collection and submission of cleaned data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April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31 July 2022</w:t>
            </w:r>
          </w:p>
        </w:tc>
      </w:tr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draft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June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September 2022</w:t>
            </w:r>
          </w:p>
        </w:tc>
      </w:tr>
      <w:tr w:rsidR="007A16C9" w:rsidRPr="007A16C9" w:rsidTr="008C78AD">
        <w:trPr>
          <w:trHeight w:val="320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4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final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July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October 2022</w:t>
            </w:r>
          </w:p>
        </w:tc>
      </w:tr>
    </w:tbl>
    <w:p w:rsidR="007A16C9" w:rsidRDefault="007A16C9"/>
    <w:p w:rsidR="00A63DFB" w:rsidRPr="00A63DFB" w:rsidRDefault="00A63DFB" w:rsidP="00A63DFB">
      <w:pPr>
        <w:rPr>
          <w:b/>
          <w:bCs/>
        </w:rPr>
      </w:pPr>
      <w:r w:rsidRPr="00A63DFB">
        <w:rPr>
          <w:b/>
          <w:bCs/>
        </w:rPr>
        <w:t xml:space="preserve">Key </w:t>
      </w:r>
      <w:r>
        <w:rPr>
          <w:b/>
          <w:bCs/>
        </w:rPr>
        <w:t>D</w:t>
      </w:r>
      <w:r w:rsidRPr="00A63DFB">
        <w:rPr>
          <w:b/>
          <w:bCs/>
        </w:rPr>
        <w:t>ates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The key interim findings, majorly from the qualitative assessment shall be shared with HSTP in the second week of June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Consultation with the Government of Karnataka and stakeholders shall be planned to design/finalize the intervention package in August/September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Dissemination workshop shall be organized in November 2022. </w:t>
      </w:r>
    </w:p>
    <w:p w:rsidR="00A63DFB" w:rsidRPr="00A63DFB" w:rsidRDefault="00A63DFB"/>
    <w:sectPr w:rsidR="00A63DFB" w:rsidRPr="00A6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408"/>
    <w:multiLevelType w:val="hybridMultilevel"/>
    <w:tmpl w:val="AC68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A16C9"/>
    <w:rsid w:val="007A16C9"/>
    <w:rsid w:val="00A6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6C9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FB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2022-07-14T07:43:00Z</dcterms:created>
  <dcterms:modified xsi:type="dcterms:W3CDTF">2022-07-14T07:46:00Z</dcterms:modified>
</cp:coreProperties>
</file>