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29" w:rsidRPr="001F27F9" w:rsidRDefault="00047029" w:rsidP="000E20EA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EF6498" w:rsidRPr="001F27F9" w:rsidRDefault="00EF6498" w:rsidP="00AC4157">
      <w:pPr>
        <w:spacing w:line="276" w:lineRule="auto"/>
        <w:rPr>
          <w:rFonts w:ascii="Cambria" w:hAnsi="Cambria" w:cstheme="minorHAnsi"/>
          <w:sz w:val="22"/>
        </w:rPr>
      </w:pPr>
    </w:p>
    <w:p w:rsidR="00EF6498" w:rsidRPr="001F27F9" w:rsidRDefault="00DF04E6" w:rsidP="00AC4157">
      <w:pPr>
        <w:spacing w:line="276" w:lineRule="auto"/>
        <w:rPr>
          <w:rFonts w:ascii="Cambria" w:hAnsi="Cambria" w:cstheme="minorHAnsi"/>
          <w:b/>
          <w:bCs/>
          <w:sz w:val="22"/>
        </w:rPr>
      </w:pPr>
      <w:r w:rsidRPr="001F27F9">
        <w:rPr>
          <w:rFonts w:ascii="Cambria" w:hAnsi="Cambria" w:cstheme="minorHAnsi"/>
          <w:b/>
          <w:bCs/>
          <w:sz w:val="22"/>
        </w:rPr>
        <w:t xml:space="preserve">Title: </w:t>
      </w:r>
      <w:r w:rsidR="00EF6498" w:rsidRPr="001F27F9">
        <w:rPr>
          <w:rFonts w:ascii="Cambria" w:hAnsi="Cambria" w:cstheme="minorHAnsi"/>
          <w:bCs/>
          <w:sz w:val="22"/>
        </w:rPr>
        <w:t>Pilot</w:t>
      </w:r>
      <w:r w:rsidR="00294BAB" w:rsidRPr="001F27F9">
        <w:rPr>
          <w:rFonts w:ascii="Cambria" w:hAnsi="Cambria" w:cstheme="minorHAnsi"/>
          <w:bCs/>
          <w:sz w:val="22"/>
        </w:rPr>
        <w:t xml:space="preserve">ing </w:t>
      </w:r>
      <w:r w:rsidR="00EF6498" w:rsidRPr="001F27F9">
        <w:rPr>
          <w:rFonts w:ascii="Cambria" w:hAnsi="Cambria" w:cstheme="minorHAnsi"/>
          <w:bCs/>
          <w:sz w:val="22"/>
        </w:rPr>
        <w:t>Leadership Development Programme in the Department of Health and Family Welfare, Government of Odisha</w:t>
      </w:r>
    </w:p>
    <w:p w:rsidR="00EF6498" w:rsidRPr="001F27F9" w:rsidRDefault="00EF6498" w:rsidP="00AC4157">
      <w:pPr>
        <w:spacing w:line="276" w:lineRule="auto"/>
        <w:rPr>
          <w:rFonts w:ascii="Cambria" w:hAnsi="Cambria" w:cstheme="minorHAnsi"/>
          <w:sz w:val="22"/>
        </w:rPr>
      </w:pPr>
    </w:p>
    <w:p w:rsidR="00FD6ADA" w:rsidRDefault="00FD6ADA" w:rsidP="000E20EA">
      <w:pPr>
        <w:spacing w:line="276" w:lineRule="auto"/>
        <w:rPr>
          <w:rFonts w:ascii="Cambria" w:hAnsi="Cambria" w:cstheme="minorHAnsi"/>
          <w:b/>
          <w:bCs/>
          <w:sz w:val="22"/>
        </w:rPr>
      </w:pPr>
      <w:r w:rsidRPr="001F27F9">
        <w:rPr>
          <w:rFonts w:ascii="Cambria" w:hAnsi="Cambria" w:cstheme="minorHAnsi"/>
          <w:b/>
          <w:bCs/>
          <w:sz w:val="22"/>
        </w:rPr>
        <w:t xml:space="preserve">Scope of Work </w:t>
      </w:r>
    </w:p>
    <w:p w:rsidR="001F27F9" w:rsidRPr="001F27F9" w:rsidRDefault="001F27F9" w:rsidP="000E20EA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EF6498" w:rsidRDefault="00FA2272" w:rsidP="00597AED">
      <w:pPr>
        <w:spacing w:line="276" w:lineRule="auto"/>
        <w:rPr>
          <w:rFonts w:ascii="Cambria" w:hAnsi="Cambria" w:cstheme="minorHAnsi"/>
          <w:b/>
          <w:bCs/>
          <w:sz w:val="22"/>
        </w:rPr>
      </w:pPr>
      <w:r w:rsidRPr="001F27F9">
        <w:rPr>
          <w:rFonts w:ascii="Cambria" w:hAnsi="Cambria" w:cstheme="minorHAnsi"/>
          <w:sz w:val="22"/>
        </w:rPr>
        <w:t xml:space="preserve">One of the strategic areas of work </w:t>
      </w:r>
      <w:r w:rsidR="00597AED" w:rsidRPr="001F27F9">
        <w:rPr>
          <w:rFonts w:ascii="Cambria" w:hAnsi="Cambria" w:cstheme="minorHAnsi"/>
          <w:sz w:val="22"/>
        </w:rPr>
        <w:t xml:space="preserve">for HSTP </w:t>
      </w:r>
      <w:r w:rsidR="00EF6498" w:rsidRPr="001F27F9">
        <w:rPr>
          <w:rFonts w:ascii="Cambria" w:hAnsi="Cambria" w:cstheme="minorHAnsi"/>
          <w:sz w:val="22"/>
        </w:rPr>
        <w:t xml:space="preserve">is supporting the State Government of Odisha on strengthening </w:t>
      </w:r>
      <w:r w:rsidR="004B2B2A" w:rsidRPr="001F27F9">
        <w:rPr>
          <w:rFonts w:ascii="Cambria" w:hAnsi="Cambria" w:cstheme="minorHAnsi"/>
          <w:sz w:val="22"/>
        </w:rPr>
        <w:t xml:space="preserve">the </w:t>
      </w:r>
      <w:r w:rsidR="00EF6498" w:rsidRPr="001F27F9">
        <w:rPr>
          <w:rFonts w:ascii="Cambria" w:hAnsi="Cambria" w:cstheme="minorHAnsi"/>
          <w:sz w:val="22"/>
        </w:rPr>
        <w:t>health system.</w:t>
      </w:r>
      <w:r w:rsidR="00437745" w:rsidRPr="001F27F9">
        <w:rPr>
          <w:rFonts w:ascii="Cambria" w:hAnsi="Cambria" w:cstheme="minorHAnsi"/>
          <w:sz w:val="22"/>
        </w:rPr>
        <w:t xml:space="preserve"> </w:t>
      </w:r>
      <w:r w:rsidR="004B2B2A" w:rsidRPr="001F27F9">
        <w:rPr>
          <w:rFonts w:ascii="Cambria" w:hAnsi="Cambria" w:cstheme="minorHAnsi"/>
          <w:sz w:val="22"/>
        </w:rPr>
        <w:t xml:space="preserve">One of the initiatives agreed to be designed and implemented for this purpose is a Leadership Development Programme for officials in the Department of Health and Family Welfare, Government of Odisha. HSTP is collaborating with </w:t>
      </w:r>
      <w:proofErr w:type="spellStart"/>
      <w:r w:rsidR="004B2B2A" w:rsidRPr="001F27F9">
        <w:rPr>
          <w:rFonts w:ascii="Cambria" w:hAnsi="Cambria" w:cstheme="minorHAnsi"/>
          <w:sz w:val="22"/>
        </w:rPr>
        <w:t>Athulya</w:t>
      </w:r>
      <w:proofErr w:type="spellEnd"/>
      <w:r w:rsidR="004B2B2A" w:rsidRPr="001F27F9">
        <w:rPr>
          <w:rFonts w:ascii="Cambria" w:hAnsi="Cambria" w:cstheme="minorHAnsi"/>
          <w:sz w:val="22"/>
        </w:rPr>
        <w:t xml:space="preserve"> CIP to design and pilot this leadership program in 2022. </w:t>
      </w:r>
      <w:proofErr w:type="spellStart"/>
      <w:r w:rsidR="004B2B2A" w:rsidRPr="001F27F9">
        <w:rPr>
          <w:rFonts w:ascii="Cambria" w:hAnsi="Cambria" w:cstheme="minorHAnsi"/>
          <w:sz w:val="22"/>
        </w:rPr>
        <w:t>Athulya</w:t>
      </w:r>
      <w:proofErr w:type="spellEnd"/>
      <w:r w:rsidR="004B2B2A" w:rsidRPr="001F27F9">
        <w:rPr>
          <w:rFonts w:ascii="Cambria" w:hAnsi="Cambria" w:cstheme="minorHAnsi"/>
          <w:sz w:val="22"/>
        </w:rPr>
        <w:t xml:space="preserve"> CIP will support this initiative by primarily coaching individual participants to apply the CIP Framework to </w:t>
      </w:r>
      <w:r w:rsidR="00D146C2" w:rsidRPr="001F27F9">
        <w:rPr>
          <w:rFonts w:ascii="Cambria" w:hAnsi="Cambria" w:cstheme="minorHAnsi"/>
          <w:sz w:val="22"/>
        </w:rPr>
        <w:t>achieve</w:t>
      </w:r>
      <w:r w:rsidR="004B2B2A" w:rsidRPr="001F27F9">
        <w:rPr>
          <w:rFonts w:ascii="Cambria" w:hAnsi="Cambria" w:cstheme="minorHAnsi"/>
          <w:sz w:val="22"/>
        </w:rPr>
        <w:t xml:space="preserve"> incredible performance</w:t>
      </w:r>
      <w:r w:rsidR="00D146C2" w:rsidRPr="001F27F9">
        <w:rPr>
          <w:rFonts w:ascii="Cambria" w:hAnsi="Cambria" w:cstheme="minorHAnsi"/>
          <w:sz w:val="22"/>
        </w:rPr>
        <w:t xml:space="preserve"> on Key Result Areas (KRAs) agreed</w:t>
      </w:r>
      <w:r w:rsidR="004B2B2A" w:rsidRPr="001F27F9">
        <w:rPr>
          <w:rFonts w:ascii="Cambria" w:hAnsi="Cambria" w:cstheme="minorHAnsi"/>
          <w:sz w:val="22"/>
        </w:rPr>
        <w:t>.</w:t>
      </w:r>
      <w:r w:rsidR="00F5154C">
        <w:rPr>
          <w:rFonts w:ascii="Cambria" w:hAnsi="Cambria" w:cstheme="minorHAnsi"/>
          <w:sz w:val="22"/>
        </w:rPr>
        <w:t xml:space="preserve"> </w:t>
      </w:r>
      <w:r w:rsidR="00D146C2" w:rsidRPr="001F27F9">
        <w:rPr>
          <w:rFonts w:ascii="Cambria" w:hAnsi="Cambria" w:cstheme="minorHAnsi"/>
          <w:b/>
          <w:bCs/>
          <w:sz w:val="22"/>
        </w:rPr>
        <w:t xml:space="preserve">It will support </w:t>
      </w:r>
      <w:r w:rsidR="004B2B2A" w:rsidRPr="001F27F9">
        <w:rPr>
          <w:rFonts w:ascii="Cambria" w:hAnsi="Cambria" w:cstheme="minorHAnsi"/>
          <w:b/>
          <w:bCs/>
          <w:sz w:val="22"/>
        </w:rPr>
        <w:t xml:space="preserve">HSTP and the Government of Odisha </w:t>
      </w:r>
      <w:r w:rsidR="00D146C2" w:rsidRPr="001F27F9">
        <w:rPr>
          <w:rFonts w:ascii="Cambria" w:hAnsi="Cambria" w:cstheme="minorHAnsi"/>
          <w:b/>
          <w:bCs/>
          <w:sz w:val="22"/>
        </w:rPr>
        <w:t>broadly on:</w:t>
      </w:r>
    </w:p>
    <w:p w:rsidR="001F27F9" w:rsidRPr="001F27F9" w:rsidRDefault="001F27F9" w:rsidP="00597AED">
      <w:pPr>
        <w:spacing w:line="276" w:lineRule="auto"/>
        <w:rPr>
          <w:rFonts w:ascii="Cambria" w:hAnsi="Cambria" w:cstheme="minorHAnsi"/>
          <w:sz w:val="22"/>
        </w:rPr>
      </w:pPr>
    </w:p>
    <w:p w:rsidR="004B2B2A" w:rsidRPr="001F27F9" w:rsidRDefault="00D146C2" w:rsidP="00D146C2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theme="minorHAnsi"/>
          <w:sz w:val="22"/>
        </w:rPr>
      </w:pPr>
      <w:r w:rsidRPr="001F27F9">
        <w:rPr>
          <w:rFonts w:ascii="Cambria" w:hAnsi="Cambria" w:cstheme="minorHAnsi"/>
          <w:sz w:val="22"/>
        </w:rPr>
        <w:t xml:space="preserve">Identifying potential participants and in consultation with them, develop Key Result Areas and other progress parameters within the </w:t>
      </w:r>
      <w:r w:rsidR="00BE3DE6" w:rsidRPr="001F27F9">
        <w:rPr>
          <w:rFonts w:ascii="Cambria" w:hAnsi="Cambria" w:cstheme="minorHAnsi"/>
          <w:sz w:val="22"/>
        </w:rPr>
        <w:t>purview</w:t>
      </w:r>
      <w:r w:rsidRPr="001F27F9">
        <w:rPr>
          <w:rFonts w:ascii="Cambria" w:hAnsi="Cambria" w:cstheme="minorHAnsi"/>
          <w:sz w:val="22"/>
        </w:rPr>
        <w:t xml:space="preserve"> of the CIP Framework.</w:t>
      </w:r>
    </w:p>
    <w:p w:rsidR="00D146C2" w:rsidRPr="001F27F9" w:rsidRDefault="00D146C2" w:rsidP="00D146C2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theme="minorHAnsi"/>
          <w:sz w:val="22"/>
        </w:rPr>
      </w:pPr>
      <w:r w:rsidRPr="001F27F9">
        <w:rPr>
          <w:rFonts w:ascii="Cambria" w:hAnsi="Cambria" w:cstheme="minorHAnsi"/>
          <w:sz w:val="22"/>
        </w:rPr>
        <w:t xml:space="preserve">Implement the CIP framework for the selected participants according to the proposed method </w:t>
      </w:r>
      <w:r w:rsidR="00BE3DE6" w:rsidRPr="001F27F9">
        <w:rPr>
          <w:rFonts w:ascii="Cambria" w:hAnsi="Cambria" w:cstheme="minorHAnsi"/>
          <w:sz w:val="22"/>
        </w:rPr>
        <w:t>(</w:t>
      </w:r>
      <w:r w:rsidRPr="001F27F9">
        <w:rPr>
          <w:rFonts w:ascii="Cambria" w:hAnsi="Cambria" w:cstheme="minorHAnsi"/>
          <w:sz w:val="22"/>
        </w:rPr>
        <w:t>workshops and individual coaching sessions</w:t>
      </w:r>
      <w:r w:rsidR="00BE3DE6" w:rsidRPr="001F27F9">
        <w:rPr>
          <w:rFonts w:ascii="Cambria" w:hAnsi="Cambria" w:cstheme="minorHAnsi"/>
          <w:sz w:val="22"/>
        </w:rPr>
        <w:t>)</w:t>
      </w:r>
      <w:r w:rsidRPr="001F27F9">
        <w:rPr>
          <w:rFonts w:ascii="Cambria" w:hAnsi="Cambria" w:cstheme="minorHAnsi"/>
          <w:sz w:val="22"/>
        </w:rPr>
        <w:t>.</w:t>
      </w:r>
    </w:p>
    <w:p w:rsidR="00D146C2" w:rsidRPr="001F27F9" w:rsidRDefault="00BE7AB0" w:rsidP="00D146C2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theme="minorHAnsi"/>
          <w:sz w:val="22"/>
        </w:rPr>
      </w:pPr>
      <w:r w:rsidRPr="001F27F9">
        <w:rPr>
          <w:rFonts w:ascii="Cambria" w:hAnsi="Cambria" w:cstheme="minorHAnsi"/>
          <w:sz w:val="22"/>
        </w:rPr>
        <w:t>Monitoring</w:t>
      </w:r>
      <w:r w:rsidR="00D146C2" w:rsidRPr="001F27F9">
        <w:rPr>
          <w:rFonts w:ascii="Cambria" w:hAnsi="Cambria" w:cstheme="minorHAnsi"/>
          <w:sz w:val="22"/>
        </w:rPr>
        <w:t xml:space="preserve"> the progress of </w:t>
      </w:r>
      <w:r w:rsidRPr="001F27F9">
        <w:rPr>
          <w:rFonts w:ascii="Cambria" w:hAnsi="Cambria" w:cstheme="minorHAnsi"/>
          <w:sz w:val="22"/>
        </w:rPr>
        <w:t>participants</w:t>
      </w:r>
      <w:r w:rsidR="00DA2315">
        <w:rPr>
          <w:rFonts w:ascii="Cambria" w:hAnsi="Cambria" w:cstheme="minorHAnsi"/>
          <w:sz w:val="22"/>
        </w:rPr>
        <w:t xml:space="preserve"> </w:t>
      </w:r>
      <w:r w:rsidRPr="001F27F9">
        <w:rPr>
          <w:rFonts w:ascii="Cambria" w:hAnsi="Cambria" w:cstheme="minorHAnsi"/>
          <w:sz w:val="22"/>
        </w:rPr>
        <w:t xml:space="preserve">and taking relevant steps to support them through the learning journey. </w:t>
      </w:r>
    </w:p>
    <w:p w:rsidR="00BE7AB0" w:rsidRPr="001F27F9" w:rsidRDefault="00BE7AB0" w:rsidP="00D146C2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theme="minorHAnsi"/>
          <w:sz w:val="22"/>
        </w:rPr>
      </w:pPr>
      <w:r w:rsidRPr="001F27F9">
        <w:rPr>
          <w:rFonts w:ascii="Cambria" w:hAnsi="Cambria" w:cstheme="minorHAnsi"/>
          <w:sz w:val="22"/>
        </w:rPr>
        <w:t xml:space="preserve">Documentation of the pilot jointly with HSTP and other key stakeholders to make </w:t>
      </w:r>
      <w:proofErr w:type="spellStart"/>
      <w:r w:rsidRPr="001F27F9">
        <w:rPr>
          <w:rFonts w:ascii="Cambria" w:hAnsi="Cambria" w:cstheme="minorHAnsi"/>
          <w:sz w:val="22"/>
        </w:rPr>
        <w:t>learnings</w:t>
      </w:r>
      <w:proofErr w:type="spellEnd"/>
      <w:r w:rsidRPr="001F27F9">
        <w:rPr>
          <w:rFonts w:ascii="Cambria" w:hAnsi="Cambria" w:cstheme="minorHAnsi"/>
          <w:sz w:val="22"/>
        </w:rPr>
        <w:t xml:space="preserve"> available for a wider audience.</w:t>
      </w:r>
    </w:p>
    <w:p w:rsidR="001F27F9" w:rsidRDefault="001F27F9" w:rsidP="001F27F9">
      <w:pPr>
        <w:jc w:val="both"/>
        <w:rPr>
          <w:rFonts w:ascii="Cambria" w:hAnsi="Cambria" w:cs="Arial"/>
          <w:b/>
        </w:rPr>
      </w:pPr>
      <w:r w:rsidRPr="001F27F9">
        <w:rPr>
          <w:rFonts w:ascii="Cambria" w:hAnsi="Cambria" w:cs="Arial"/>
          <w:b/>
        </w:rPr>
        <w:t>Budget</w:t>
      </w:r>
    </w:p>
    <w:p w:rsidR="001F27F9" w:rsidRPr="001F27F9" w:rsidRDefault="001F27F9" w:rsidP="001F27F9">
      <w:pPr>
        <w:jc w:val="both"/>
        <w:rPr>
          <w:rFonts w:ascii="Cambria" w:hAnsi="Cambria" w:cs="Arial"/>
          <w:b/>
        </w:rPr>
      </w:pPr>
    </w:p>
    <w:p w:rsidR="001F27F9" w:rsidRPr="001F27F9" w:rsidRDefault="001F27F9" w:rsidP="001F27F9">
      <w:pPr>
        <w:shd w:val="clear" w:color="auto" w:fill="FFFFFF"/>
        <w:rPr>
          <w:rFonts w:ascii="Cambria" w:hAnsi="Cambria" w:cs="Arial"/>
        </w:rPr>
      </w:pPr>
      <w:r w:rsidRPr="001F27F9">
        <w:rPr>
          <w:rFonts w:ascii="Cambria" w:hAnsi="Cambria" w:cs="Arial"/>
        </w:rPr>
        <w:t xml:space="preserve">The total budget for proposed engagement will be INR </w:t>
      </w:r>
      <w:r>
        <w:rPr>
          <w:rFonts w:ascii="Cambria" w:hAnsi="Cambria" w:cs="Arial"/>
        </w:rPr>
        <w:t>45</w:t>
      </w:r>
      <w:proofErr w:type="gramStart"/>
      <w:r>
        <w:rPr>
          <w:rFonts w:ascii="Cambria" w:hAnsi="Cambria" w:cs="Arial"/>
        </w:rPr>
        <w:t>,43,000</w:t>
      </w:r>
      <w:proofErr w:type="gramEnd"/>
      <w:r w:rsidRPr="001F27F9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inclusive</w:t>
      </w:r>
      <w:r w:rsidRPr="001F27F9">
        <w:rPr>
          <w:rFonts w:ascii="Cambria" w:hAnsi="Cambria" w:cs="Arial"/>
        </w:rPr>
        <w:t xml:space="preserve"> of taxes.</w:t>
      </w:r>
    </w:p>
    <w:p w:rsidR="001F27F9" w:rsidRPr="001F27F9" w:rsidRDefault="001F27F9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8A3AD2" w:rsidRDefault="008A3AD2" w:rsidP="008A3AD2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93845">
        <w:rPr>
          <w:rFonts w:ascii="Cambria" w:hAnsi="Cambria" w:cs="Calibri"/>
          <w:b/>
          <w:bCs/>
        </w:rPr>
        <w:t>Bank Account Details</w:t>
      </w:r>
    </w:p>
    <w:p w:rsidR="001F27F9" w:rsidRDefault="001F27F9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tbl>
      <w:tblPr>
        <w:tblW w:w="5000" w:type="pct"/>
        <w:tblLayout w:type="fixed"/>
        <w:tblLook w:val="04A0"/>
      </w:tblPr>
      <w:tblGrid>
        <w:gridCol w:w="236"/>
        <w:gridCol w:w="3171"/>
        <w:gridCol w:w="5835"/>
      </w:tblGrid>
      <w:tr w:rsidR="008A3AD2" w:rsidRPr="008A3AD2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8A3AD2">
              <w:rPr>
                <w:rFonts w:ascii="Cambria" w:hAnsi="Cambria" w:cs="Calibri"/>
                <w:b/>
                <w:sz w:val="22"/>
                <w:szCs w:val="22"/>
              </w:rPr>
              <w:t>Name of the Beneficiary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3433EC" w:rsidRDefault="00E21A61" w:rsidP="006A29AF">
            <w:pPr>
              <w:rPr>
                <w:rFonts w:ascii="Cambria" w:hAnsi="Cambria" w:cs="Arial"/>
                <w:sz w:val="22"/>
                <w:szCs w:val="22"/>
              </w:rPr>
            </w:pPr>
            <w:proofErr w:type="spellStart"/>
            <w:r w:rsidRPr="003433EC">
              <w:rPr>
                <w:rStyle w:val="fontstyle01"/>
                <w:rFonts w:ascii="Cambria" w:hAnsi="Cambria"/>
                <w:bCs/>
                <w:sz w:val="22"/>
                <w:szCs w:val="22"/>
              </w:rPr>
              <w:t>Athulya</w:t>
            </w:r>
            <w:proofErr w:type="spellEnd"/>
            <w:r w:rsidRPr="003433EC">
              <w:rPr>
                <w:rStyle w:val="fontstyle01"/>
                <w:rFonts w:ascii="Cambria" w:hAnsi="Cambria"/>
                <w:bCs/>
                <w:sz w:val="22"/>
                <w:szCs w:val="22"/>
              </w:rPr>
              <w:t xml:space="preserve"> Performance Facilitators Private Limited</w:t>
            </w:r>
          </w:p>
        </w:tc>
      </w:tr>
      <w:tr w:rsidR="008A3AD2" w:rsidRPr="008A3AD2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b/>
                <w:color w:val="000000"/>
                <w:sz w:val="22"/>
                <w:szCs w:val="22"/>
              </w:rPr>
            </w:pPr>
            <w:r w:rsidRPr="008A3AD2">
              <w:rPr>
                <w:rFonts w:ascii="Cambria" w:hAnsi="Cambria" w:cs="Calibri"/>
                <w:b/>
                <w:color w:val="000000"/>
                <w:sz w:val="22"/>
                <w:szCs w:val="22"/>
              </w:rPr>
              <w:t>Bank Name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3433EC" w:rsidRDefault="0065753B" w:rsidP="006A29AF">
            <w:pPr>
              <w:rPr>
                <w:rFonts w:ascii="Cambria" w:hAnsi="Cambria" w:cs="Arial"/>
                <w:sz w:val="22"/>
                <w:szCs w:val="22"/>
              </w:rPr>
            </w:pPr>
            <w:r w:rsidRPr="003433EC">
              <w:rPr>
                <w:rFonts w:ascii="Cambria" w:hAnsi="Cambria" w:cs="Calibri"/>
                <w:color w:val="000000"/>
                <w:sz w:val="22"/>
                <w:szCs w:val="22"/>
              </w:rPr>
              <w:t>HDFC Bank LTD</w:t>
            </w:r>
          </w:p>
        </w:tc>
      </w:tr>
      <w:tr w:rsidR="008A3AD2" w:rsidRPr="008A3AD2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b/>
                <w:color w:val="000000"/>
                <w:sz w:val="22"/>
                <w:szCs w:val="22"/>
              </w:rPr>
            </w:pPr>
            <w:r w:rsidRPr="008A3AD2">
              <w:rPr>
                <w:rFonts w:ascii="Cambria" w:hAnsi="Cambria" w:cs="Calibri"/>
                <w:b/>
                <w:color w:val="000000"/>
                <w:sz w:val="22"/>
                <w:szCs w:val="22"/>
              </w:rPr>
              <w:t xml:space="preserve">Account Number                       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3433EC" w:rsidRDefault="003433EC" w:rsidP="006A29AF">
            <w:pPr>
              <w:rPr>
                <w:rFonts w:ascii="Cambria" w:hAnsi="Cambria" w:cs="Arial"/>
                <w:sz w:val="22"/>
                <w:szCs w:val="22"/>
              </w:rPr>
            </w:pPr>
            <w:r w:rsidRPr="003433EC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50200052625831</w:t>
            </w:r>
          </w:p>
        </w:tc>
      </w:tr>
      <w:tr w:rsidR="008A3AD2" w:rsidRPr="008A3AD2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b/>
                <w:color w:val="000000"/>
                <w:sz w:val="22"/>
                <w:szCs w:val="22"/>
              </w:rPr>
            </w:pPr>
            <w:r w:rsidRPr="008A3AD2">
              <w:rPr>
                <w:rFonts w:ascii="Cambria" w:hAnsi="Cambria" w:cs="Calibri"/>
                <w:b/>
                <w:color w:val="000000"/>
                <w:sz w:val="22"/>
                <w:szCs w:val="22"/>
              </w:rPr>
              <w:t>Bank Address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3433EC" w:rsidRDefault="003433EC" w:rsidP="006A29AF">
            <w:pPr>
              <w:rPr>
                <w:rFonts w:ascii="Cambria" w:hAnsi="Cambria" w:cs="Arial"/>
                <w:sz w:val="22"/>
                <w:szCs w:val="22"/>
              </w:rPr>
            </w:pPr>
            <w:r w:rsidRPr="003433EC">
              <w:rPr>
                <w:rFonts w:ascii="Cambria" w:hAnsi="Cambri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No 7/3 , OPP RMZ Infinity, Next to </w:t>
            </w:r>
            <w:proofErr w:type="spellStart"/>
            <w:r w:rsidRPr="003433EC">
              <w:rPr>
                <w:rFonts w:ascii="Cambria" w:hAnsi="Cambria" w:cstheme="minorHAnsi"/>
                <w:color w:val="000000" w:themeColor="text1"/>
                <w:sz w:val="22"/>
                <w:szCs w:val="22"/>
                <w:shd w:val="clear" w:color="auto" w:fill="FFFFFF"/>
              </w:rPr>
              <w:t>Gopalan</w:t>
            </w:r>
            <w:proofErr w:type="spellEnd"/>
            <w:r w:rsidRPr="003433EC">
              <w:rPr>
                <w:rFonts w:ascii="Cambria" w:hAnsi="Cambria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Mall, Old Madras Road, </w:t>
            </w:r>
            <w:proofErr w:type="spellStart"/>
            <w:r w:rsidRPr="003433EC">
              <w:rPr>
                <w:rFonts w:ascii="Cambria" w:hAnsi="Cambria" w:cstheme="minorHAnsi"/>
                <w:color w:val="000000" w:themeColor="text1"/>
                <w:sz w:val="22"/>
                <w:szCs w:val="22"/>
                <w:shd w:val="clear" w:color="auto" w:fill="FFFFFF"/>
              </w:rPr>
              <w:t>Bengaluru</w:t>
            </w:r>
            <w:proofErr w:type="spellEnd"/>
            <w:r w:rsidRPr="003433EC">
              <w:rPr>
                <w:rFonts w:ascii="Cambria" w:hAnsi="Cambria" w:cstheme="minorHAnsi"/>
                <w:color w:val="000000" w:themeColor="text1"/>
                <w:sz w:val="22"/>
                <w:szCs w:val="22"/>
                <w:shd w:val="clear" w:color="auto" w:fill="FFFFFF"/>
              </w:rPr>
              <w:t>, Karnataka 560016</w:t>
            </w:r>
          </w:p>
        </w:tc>
      </w:tr>
      <w:tr w:rsidR="008A3AD2" w:rsidRPr="008A3AD2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b/>
                <w:color w:val="000000"/>
                <w:sz w:val="22"/>
                <w:szCs w:val="22"/>
              </w:rPr>
            </w:pPr>
            <w:r w:rsidRPr="008A3AD2">
              <w:rPr>
                <w:rFonts w:ascii="Cambria" w:hAnsi="Cambria" w:cs="Calibri"/>
                <w:b/>
                <w:color w:val="000000"/>
                <w:sz w:val="22"/>
                <w:szCs w:val="22"/>
              </w:rPr>
              <w:t>IFSC Code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3433EC" w:rsidRDefault="003433EC" w:rsidP="006A29AF">
            <w:pPr>
              <w:rPr>
                <w:rFonts w:ascii="Cambria" w:hAnsi="Cambria" w:cs="Arial"/>
                <w:sz w:val="22"/>
                <w:szCs w:val="22"/>
              </w:rPr>
            </w:pPr>
            <w:r w:rsidRPr="003433EC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HDFC0002047</w:t>
            </w:r>
          </w:p>
        </w:tc>
      </w:tr>
      <w:tr w:rsidR="008A3AD2" w:rsidRPr="008A3AD2" w:rsidTr="006A29A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8A3AD2" w:rsidRDefault="008A3AD2" w:rsidP="006A29AF">
            <w:pPr>
              <w:rPr>
                <w:rFonts w:ascii="Cambria" w:hAnsi="Cambria" w:cs="Calibri"/>
                <w:b/>
                <w:sz w:val="22"/>
                <w:szCs w:val="22"/>
              </w:rPr>
            </w:pPr>
            <w:r w:rsidRPr="008A3AD2">
              <w:rPr>
                <w:rFonts w:ascii="Cambria" w:hAnsi="Cambria" w:cs="Calibri"/>
                <w:b/>
                <w:sz w:val="22"/>
                <w:szCs w:val="22"/>
              </w:rPr>
              <w:t>Swift Code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3433EC" w:rsidRDefault="003433EC" w:rsidP="006A29AF">
            <w:pPr>
              <w:rPr>
                <w:rFonts w:ascii="Cambria" w:hAnsi="Cambria" w:cs="Calibri"/>
                <w:sz w:val="22"/>
                <w:szCs w:val="22"/>
              </w:rPr>
            </w:pPr>
            <w:r w:rsidRPr="003433EC">
              <w:rPr>
                <w:rFonts w:ascii="Cambria" w:hAnsi="Cambria" w:cs="Calibri"/>
                <w:color w:val="000000"/>
                <w:sz w:val="22"/>
                <w:szCs w:val="22"/>
              </w:rPr>
              <w:t>HDFCINBB</w:t>
            </w:r>
          </w:p>
        </w:tc>
      </w:tr>
    </w:tbl>
    <w:p w:rsidR="008A3AD2" w:rsidRPr="001F27F9" w:rsidRDefault="008A3AD2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745AE5" w:rsidRDefault="00745AE5" w:rsidP="00745AE5">
      <w:pPr>
        <w:shd w:val="clear" w:color="auto" w:fill="FFFFFF"/>
        <w:rPr>
          <w:rFonts w:ascii="Cambria" w:hAnsi="Cambria" w:cs="Calibri"/>
          <w:b/>
        </w:rPr>
      </w:pPr>
      <w:r w:rsidRPr="005A3771">
        <w:rPr>
          <w:rFonts w:ascii="Cambria" w:hAnsi="Cambria" w:cs="Calibri"/>
          <w:b/>
        </w:rPr>
        <w:t>Remuneration</w:t>
      </w:r>
    </w:p>
    <w:p w:rsidR="00745AE5" w:rsidRPr="005A3771" w:rsidRDefault="00745AE5" w:rsidP="00745AE5">
      <w:pPr>
        <w:shd w:val="clear" w:color="auto" w:fill="FFFFFF"/>
        <w:rPr>
          <w:rFonts w:ascii="Cambria" w:hAnsi="Cambria" w:cs="Calibri"/>
          <w:b/>
        </w:rPr>
      </w:pPr>
    </w:p>
    <w:p w:rsidR="00745AE5" w:rsidRDefault="00745AE5" w:rsidP="00745AE5">
      <w:pPr>
        <w:rPr>
          <w:rFonts w:ascii="Cambria" w:hAnsi="Cambria" w:cs="Arial"/>
          <w:shd w:val="clear" w:color="auto" w:fill="FFFFFF"/>
        </w:rPr>
      </w:pPr>
      <w:r w:rsidRPr="005A3771">
        <w:rPr>
          <w:rFonts w:ascii="Cambria" w:hAnsi="Cambria"/>
        </w:rPr>
        <w:t xml:space="preserve">The entire fee/compensation, not exceeding </w:t>
      </w:r>
      <w:r w:rsidRPr="001F27F9">
        <w:rPr>
          <w:rFonts w:ascii="Cambria" w:hAnsi="Cambria" w:cs="Arial"/>
        </w:rPr>
        <w:t xml:space="preserve">INR </w:t>
      </w:r>
      <w:r>
        <w:rPr>
          <w:rFonts w:ascii="Cambria" w:hAnsi="Cambria" w:cs="Arial"/>
        </w:rPr>
        <w:t>45,43,000</w:t>
      </w:r>
      <w:r w:rsidRPr="001F27F9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inclusive</w:t>
      </w:r>
      <w:r w:rsidRPr="001F27F9">
        <w:rPr>
          <w:rFonts w:ascii="Cambria" w:hAnsi="Cambria" w:cs="Arial"/>
        </w:rPr>
        <w:t xml:space="preserve"> of taxes</w:t>
      </w:r>
      <w:r w:rsidRPr="00FD08B1">
        <w:rPr>
          <w:rFonts w:ascii="Cambria" w:hAnsi="Cambria" w:cs="Arial"/>
        </w:rPr>
        <w:t xml:space="preserve"> would</w:t>
      </w:r>
      <w:r w:rsidRPr="00B45641">
        <w:rPr>
          <w:rFonts w:ascii="Cambria" w:hAnsi="Cambria" w:cs="Arial"/>
        </w:rPr>
        <w:t xml:space="preserve"> be paid to the account mentioned above held by the </w:t>
      </w:r>
      <w:proofErr w:type="spellStart"/>
      <w:r w:rsidRPr="00913220">
        <w:rPr>
          <w:rStyle w:val="fontstyle01"/>
          <w:rFonts w:ascii="Book Antiqua" w:hAnsi="Book Antiqua"/>
          <w:bCs/>
          <w:sz w:val="22"/>
          <w:szCs w:val="22"/>
        </w:rPr>
        <w:t>Athulya</w:t>
      </w:r>
      <w:proofErr w:type="spellEnd"/>
      <w:r w:rsidRPr="00913220">
        <w:rPr>
          <w:rStyle w:val="fontstyle01"/>
          <w:rFonts w:ascii="Book Antiqua" w:hAnsi="Book Antiqua"/>
          <w:bCs/>
          <w:sz w:val="22"/>
          <w:szCs w:val="22"/>
        </w:rPr>
        <w:t xml:space="preserve"> </w:t>
      </w:r>
      <w:r>
        <w:rPr>
          <w:rStyle w:val="fontstyle01"/>
          <w:rFonts w:ascii="Book Antiqua" w:hAnsi="Book Antiqua"/>
          <w:bCs/>
          <w:sz w:val="22"/>
          <w:szCs w:val="22"/>
        </w:rPr>
        <w:t>P</w:t>
      </w:r>
      <w:r w:rsidRPr="00913220">
        <w:rPr>
          <w:rStyle w:val="fontstyle01"/>
          <w:rFonts w:ascii="Book Antiqua" w:hAnsi="Book Antiqua"/>
          <w:bCs/>
          <w:sz w:val="22"/>
          <w:szCs w:val="22"/>
        </w:rPr>
        <w:t xml:space="preserve">erformance </w:t>
      </w:r>
      <w:r>
        <w:rPr>
          <w:rStyle w:val="fontstyle01"/>
          <w:rFonts w:ascii="Book Antiqua" w:hAnsi="Book Antiqua"/>
          <w:bCs/>
          <w:sz w:val="22"/>
          <w:szCs w:val="22"/>
        </w:rPr>
        <w:t>F</w:t>
      </w:r>
      <w:r w:rsidRPr="00913220">
        <w:rPr>
          <w:rStyle w:val="fontstyle01"/>
          <w:rFonts w:ascii="Book Antiqua" w:hAnsi="Book Antiqua"/>
          <w:bCs/>
          <w:sz w:val="22"/>
          <w:szCs w:val="22"/>
        </w:rPr>
        <w:t xml:space="preserve">acilitators </w:t>
      </w:r>
      <w:r>
        <w:rPr>
          <w:rStyle w:val="fontstyle01"/>
          <w:rFonts w:ascii="Book Antiqua" w:hAnsi="Book Antiqua"/>
          <w:bCs/>
          <w:sz w:val="22"/>
          <w:szCs w:val="22"/>
        </w:rPr>
        <w:t>Private L</w:t>
      </w:r>
      <w:r w:rsidRPr="00913220">
        <w:rPr>
          <w:rStyle w:val="fontstyle01"/>
          <w:rFonts w:ascii="Book Antiqua" w:hAnsi="Book Antiqua"/>
          <w:bCs/>
          <w:sz w:val="22"/>
          <w:szCs w:val="22"/>
        </w:rPr>
        <w:t>imited</w:t>
      </w:r>
      <w:r>
        <w:rPr>
          <w:rStyle w:val="fontstyle01"/>
          <w:rFonts w:ascii="Book Antiqua" w:hAnsi="Book Antiqua"/>
          <w:bCs/>
          <w:sz w:val="22"/>
          <w:szCs w:val="22"/>
        </w:rPr>
        <w:t>.</w:t>
      </w:r>
    </w:p>
    <w:p w:rsidR="00745AE5" w:rsidRDefault="00745AE5" w:rsidP="00745AE5">
      <w:pPr>
        <w:rPr>
          <w:rFonts w:asciiTheme="majorHAnsi" w:hAnsiTheme="majorHAnsi" w:cstheme="minorHAnsi"/>
          <w:b/>
          <w:bCs/>
        </w:rPr>
      </w:pPr>
    </w:p>
    <w:p w:rsidR="00745AE5" w:rsidRDefault="00745AE5" w:rsidP="00745AE5">
      <w:pPr>
        <w:rPr>
          <w:rFonts w:asciiTheme="majorHAnsi" w:hAnsiTheme="majorHAnsi" w:cstheme="minorHAnsi"/>
          <w:b/>
          <w:bCs/>
        </w:rPr>
      </w:pP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745AE5" w:rsidRPr="0014235D" w:rsidRDefault="0014235D" w:rsidP="0014235D">
      <w:pPr>
        <w:rPr>
          <w:rFonts w:ascii="Cambria" w:hAnsi="Cambria" w:cstheme="minorHAnsi"/>
          <w:b/>
          <w:bCs/>
          <w:sz w:val="22"/>
          <w:szCs w:val="22"/>
        </w:rPr>
      </w:pPr>
      <w:proofErr w:type="gramStart"/>
      <w:r w:rsidRPr="0014235D">
        <w:rPr>
          <w:rFonts w:ascii="Cambria" w:hAnsi="Cambria" w:cstheme="minorHAnsi"/>
          <w:b/>
          <w:bCs/>
          <w:sz w:val="22"/>
          <w:szCs w:val="22"/>
        </w:rPr>
        <w:t>Deliverables</w:t>
      </w:r>
      <w:r>
        <w:rPr>
          <w:rFonts w:ascii="Cambria" w:hAnsi="Cambria" w:cstheme="minorHAnsi"/>
          <w:b/>
          <w:bCs/>
          <w:sz w:val="22"/>
          <w:szCs w:val="22"/>
        </w:rPr>
        <w:t xml:space="preserve"> </w:t>
      </w:r>
      <w:r w:rsidR="000D6054">
        <w:rPr>
          <w:rFonts w:ascii="Cambria" w:hAnsi="Cambria" w:cstheme="minorHAnsi"/>
          <w:b/>
          <w:bCs/>
          <w:sz w:val="22"/>
          <w:szCs w:val="22"/>
        </w:rPr>
        <w:t xml:space="preserve"> </w:t>
      </w:r>
      <w:r w:rsidRPr="0014235D">
        <w:rPr>
          <w:rFonts w:ascii="Cambria" w:hAnsi="Cambria" w:cstheme="minorHAnsi"/>
          <w:b/>
          <w:bCs/>
          <w:sz w:val="22"/>
          <w:szCs w:val="22"/>
        </w:rPr>
        <w:t>&amp;</w:t>
      </w:r>
      <w:proofErr w:type="gramEnd"/>
      <w:r w:rsidRPr="0014235D">
        <w:rPr>
          <w:rFonts w:ascii="Cambria" w:hAnsi="Cambria" w:cstheme="minorHAnsi"/>
          <w:b/>
          <w:bCs/>
          <w:sz w:val="22"/>
          <w:szCs w:val="22"/>
        </w:rPr>
        <w:t xml:space="preserve"> </w:t>
      </w:r>
      <w:r>
        <w:rPr>
          <w:rFonts w:ascii="Cambria" w:hAnsi="Cambria" w:cstheme="minorHAnsi"/>
          <w:b/>
          <w:bCs/>
          <w:sz w:val="22"/>
          <w:szCs w:val="22"/>
        </w:rPr>
        <w:t xml:space="preserve"> </w:t>
      </w:r>
      <w:r w:rsidRPr="0014235D">
        <w:rPr>
          <w:rFonts w:ascii="Cambria" w:hAnsi="Cambria" w:cstheme="minorHAnsi"/>
          <w:b/>
          <w:bCs/>
          <w:sz w:val="22"/>
          <w:szCs w:val="22"/>
        </w:rPr>
        <w:t>Payment Schedule</w:t>
      </w: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tbl>
      <w:tblPr>
        <w:tblStyle w:val="TableGrid"/>
        <w:tblW w:w="0" w:type="auto"/>
        <w:tblLook w:val="04A0"/>
      </w:tblPr>
      <w:tblGrid>
        <w:gridCol w:w="795"/>
        <w:gridCol w:w="4042"/>
        <w:gridCol w:w="2290"/>
        <w:gridCol w:w="2115"/>
      </w:tblGrid>
      <w:tr w:rsidR="0014235D" w:rsidRPr="0014235D" w:rsidTr="0014235D">
        <w:tc>
          <w:tcPr>
            <w:tcW w:w="795" w:type="dxa"/>
          </w:tcPr>
          <w:p w:rsidR="0014235D" w:rsidRPr="0014235D" w:rsidRDefault="0014235D" w:rsidP="006A29AF">
            <w:pPr>
              <w:rPr>
                <w:rFonts w:ascii="Cambria" w:hAnsi="Cambria" w:cstheme="minorHAnsi"/>
                <w:b/>
                <w:sz w:val="22"/>
              </w:rPr>
            </w:pPr>
            <w:r w:rsidRPr="0014235D">
              <w:rPr>
                <w:rFonts w:ascii="Cambria" w:hAnsi="Cambria" w:cstheme="minorHAnsi"/>
                <w:b/>
                <w:sz w:val="22"/>
              </w:rPr>
              <w:t>S. No</w:t>
            </w:r>
          </w:p>
        </w:tc>
        <w:tc>
          <w:tcPr>
            <w:tcW w:w="4042" w:type="dxa"/>
          </w:tcPr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b/>
                <w:bCs/>
                <w:sz w:val="22"/>
              </w:rPr>
            </w:pPr>
            <w:r w:rsidRPr="0014235D">
              <w:rPr>
                <w:rFonts w:ascii="Cambria" w:hAnsi="Cambria" w:cstheme="minorHAnsi"/>
                <w:b/>
                <w:bCs/>
                <w:sz w:val="22"/>
              </w:rPr>
              <w:t>Deliverable</w:t>
            </w:r>
          </w:p>
        </w:tc>
        <w:tc>
          <w:tcPr>
            <w:tcW w:w="2290" w:type="dxa"/>
          </w:tcPr>
          <w:p w:rsidR="0014235D" w:rsidRDefault="0014235D" w:rsidP="006A29A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</w:rPr>
            </w:pPr>
            <w:r w:rsidRPr="0014235D">
              <w:rPr>
                <w:rFonts w:ascii="Cambria" w:hAnsi="Cambria" w:cs="Calibri"/>
                <w:b/>
                <w:bCs/>
                <w:color w:val="000000"/>
                <w:sz w:val="22"/>
              </w:rPr>
              <w:t>Payment Instalment</w:t>
            </w:r>
          </w:p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b/>
                <w:bCs/>
                <w:sz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</w:rPr>
              <w:t>(INR)</w:t>
            </w:r>
          </w:p>
        </w:tc>
        <w:tc>
          <w:tcPr>
            <w:tcW w:w="2115" w:type="dxa"/>
          </w:tcPr>
          <w:p w:rsidR="0014235D" w:rsidRPr="0014235D" w:rsidRDefault="0014235D" w:rsidP="006A29A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</w:rPr>
              <w:t>Percentage</w:t>
            </w:r>
          </w:p>
        </w:tc>
      </w:tr>
      <w:tr w:rsidR="0014235D" w:rsidRPr="0014235D" w:rsidTr="0014235D">
        <w:tc>
          <w:tcPr>
            <w:tcW w:w="795" w:type="dxa"/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  <w:r w:rsidRPr="0014235D">
              <w:rPr>
                <w:rFonts w:ascii="Cambria" w:hAnsi="Cambria" w:cstheme="minorHAnsi"/>
                <w:sz w:val="22"/>
              </w:rPr>
              <w:t>1</w:t>
            </w:r>
          </w:p>
        </w:tc>
        <w:tc>
          <w:tcPr>
            <w:tcW w:w="4042" w:type="dxa"/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  <w:r w:rsidRPr="001F27F9">
              <w:rPr>
                <w:rFonts w:ascii="Cambria" w:hAnsi="Cambria" w:cs="Calibri"/>
                <w:color w:val="000000"/>
                <w:sz w:val="22"/>
              </w:rPr>
              <w:t>Inception Report developed in consultation with HSTP and Government of Odisha with specific milestones and timelines for entire project duration</w:t>
            </w:r>
          </w:p>
        </w:tc>
        <w:tc>
          <w:tcPr>
            <w:tcW w:w="2290" w:type="dxa"/>
          </w:tcPr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sz w:val="22"/>
              </w:rPr>
            </w:pPr>
            <w:r w:rsidRPr="001F27F9">
              <w:rPr>
                <w:rFonts w:ascii="Cambria" w:hAnsi="Cambria" w:cs="Calibri"/>
                <w:color w:val="000000"/>
                <w:sz w:val="22"/>
              </w:rPr>
              <w:t>13,62,900.00</w:t>
            </w:r>
          </w:p>
        </w:tc>
        <w:tc>
          <w:tcPr>
            <w:tcW w:w="2115" w:type="dxa"/>
          </w:tcPr>
          <w:p w:rsidR="0014235D" w:rsidRPr="001F27F9" w:rsidRDefault="0014235D" w:rsidP="006A29AF">
            <w:pPr>
              <w:jc w:val="center"/>
              <w:rPr>
                <w:rFonts w:ascii="Cambria" w:hAnsi="Cambria" w:cs="Calibri"/>
                <w:color w:val="000000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30%</w:t>
            </w:r>
          </w:p>
        </w:tc>
      </w:tr>
      <w:tr w:rsidR="0014235D" w:rsidRPr="0014235D" w:rsidTr="0014235D">
        <w:tc>
          <w:tcPr>
            <w:tcW w:w="795" w:type="dxa"/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  <w:r w:rsidRPr="0014235D">
              <w:rPr>
                <w:rFonts w:ascii="Cambria" w:hAnsi="Cambria" w:cstheme="minorHAnsi"/>
                <w:sz w:val="22"/>
              </w:rPr>
              <w:t>2</w:t>
            </w:r>
          </w:p>
        </w:tc>
        <w:tc>
          <w:tcPr>
            <w:tcW w:w="4042" w:type="dxa"/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  <w:r w:rsidRPr="001F27F9">
              <w:rPr>
                <w:rFonts w:ascii="Cambria" w:hAnsi="Cambria" w:cs="Calibri"/>
                <w:color w:val="000000"/>
                <w:sz w:val="22"/>
              </w:rPr>
              <w:t>Report of Completion of mid-way group coaching (in-person) session of the program</w:t>
            </w:r>
          </w:p>
        </w:tc>
        <w:tc>
          <w:tcPr>
            <w:tcW w:w="2290" w:type="dxa"/>
          </w:tcPr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sz w:val="22"/>
              </w:rPr>
            </w:pPr>
            <w:r w:rsidRPr="001F27F9">
              <w:rPr>
                <w:rFonts w:ascii="Cambria" w:hAnsi="Cambria" w:cs="Calibri"/>
                <w:color w:val="000000"/>
                <w:sz w:val="22"/>
              </w:rPr>
              <w:t>18,17,200.00</w:t>
            </w:r>
          </w:p>
        </w:tc>
        <w:tc>
          <w:tcPr>
            <w:tcW w:w="2115" w:type="dxa"/>
          </w:tcPr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sz w:val="22"/>
              </w:rPr>
            </w:pPr>
            <w:r w:rsidRPr="001F27F9">
              <w:rPr>
                <w:rFonts w:ascii="Cambria" w:hAnsi="Cambria" w:cs="Calibri"/>
                <w:color w:val="000000"/>
                <w:sz w:val="22"/>
              </w:rPr>
              <w:t>40%</w:t>
            </w:r>
          </w:p>
        </w:tc>
      </w:tr>
      <w:tr w:rsidR="0014235D" w:rsidRPr="0014235D" w:rsidTr="0014235D">
        <w:tc>
          <w:tcPr>
            <w:tcW w:w="795" w:type="dxa"/>
            <w:tcBorders>
              <w:bottom w:val="single" w:sz="4" w:space="0" w:color="auto"/>
            </w:tcBorders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  <w:r w:rsidRPr="0014235D">
              <w:rPr>
                <w:rFonts w:ascii="Cambria" w:hAnsi="Cambria" w:cstheme="minorHAnsi"/>
                <w:sz w:val="22"/>
              </w:rPr>
              <w:t xml:space="preserve">3 </w:t>
            </w:r>
          </w:p>
        </w:tc>
        <w:tc>
          <w:tcPr>
            <w:tcW w:w="4042" w:type="dxa"/>
            <w:tcBorders>
              <w:bottom w:val="single" w:sz="4" w:space="0" w:color="auto"/>
            </w:tcBorders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  <w:r w:rsidRPr="001F27F9">
              <w:rPr>
                <w:rFonts w:ascii="Cambria" w:hAnsi="Cambria" w:cs="Calibri"/>
                <w:color w:val="000000"/>
                <w:sz w:val="22"/>
              </w:rPr>
              <w:t xml:space="preserve">Submission of complied documentation report of the pilot program inclusive of the </w:t>
            </w:r>
            <w:proofErr w:type="spellStart"/>
            <w:r w:rsidRPr="001F27F9">
              <w:rPr>
                <w:rFonts w:ascii="Cambria" w:hAnsi="Cambria" w:cs="Calibri"/>
                <w:color w:val="000000"/>
                <w:sz w:val="22"/>
              </w:rPr>
              <w:t>learnings</w:t>
            </w:r>
            <w:proofErr w:type="spellEnd"/>
            <w:r w:rsidRPr="001F27F9">
              <w:rPr>
                <w:rFonts w:ascii="Cambria" w:hAnsi="Cambria" w:cs="Calibri"/>
                <w:color w:val="000000"/>
                <w:sz w:val="22"/>
              </w:rPr>
              <w:t xml:space="preserve"> and progress achieved</w:t>
            </w:r>
          </w:p>
        </w:tc>
        <w:tc>
          <w:tcPr>
            <w:tcW w:w="2290" w:type="dxa"/>
            <w:tcBorders>
              <w:bottom w:val="single" w:sz="4" w:space="0" w:color="auto"/>
            </w:tcBorders>
          </w:tcPr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sz w:val="22"/>
              </w:rPr>
            </w:pPr>
            <w:r w:rsidRPr="001F27F9">
              <w:rPr>
                <w:rFonts w:ascii="Cambria" w:hAnsi="Cambria" w:cs="Calibri"/>
                <w:color w:val="000000"/>
                <w:sz w:val="22"/>
              </w:rPr>
              <w:t>13,62,900.00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sz w:val="22"/>
              </w:rPr>
            </w:pPr>
            <w:r w:rsidRPr="001F27F9">
              <w:rPr>
                <w:rFonts w:ascii="Cambria" w:hAnsi="Cambria" w:cs="Calibri"/>
                <w:color w:val="000000"/>
                <w:sz w:val="22"/>
              </w:rPr>
              <w:t>30%</w:t>
            </w:r>
          </w:p>
        </w:tc>
      </w:tr>
      <w:tr w:rsidR="0014235D" w:rsidRPr="0014235D" w:rsidTr="0014235D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235D" w:rsidRPr="0014235D" w:rsidRDefault="0014235D" w:rsidP="0014235D">
            <w:pPr>
              <w:jc w:val="center"/>
              <w:rPr>
                <w:rFonts w:ascii="Cambria" w:hAnsi="Cambria" w:cs="Calibri"/>
                <w:b/>
                <w:color w:val="000000"/>
                <w:sz w:val="22"/>
              </w:rPr>
            </w:pPr>
            <w:r w:rsidRPr="0014235D">
              <w:rPr>
                <w:rFonts w:ascii="Cambria" w:hAnsi="Cambria" w:cs="Calibri"/>
                <w:b/>
                <w:color w:val="000000"/>
                <w:sz w:val="22"/>
              </w:rPr>
              <w:t>Total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4235D" w:rsidRPr="0014235D" w:rsidRDefault="0014235D" w:rsidP="006A29AF">
            <w:pPr>
              <w:jc w:val="center"/>
              <w:rPr>
                <w:rFonts w:ascii="Cambria" w:hAnsi="Cambria" w:cs="Calibri"/>
                <w:b/>
                <w:color w:val="000000"/>
                <w:sz w:val="22"/>
              </w:rPr>
            </w:pPr>
            <w:r w:rsidRPr="0014235D">
              <w:rPr>
                <w:rFonts w:ascii="Cambria" w:hAnsi="Cambria" w:cs="Calibri"/>
                <w:b/>
                <w:color w:val="000000"/>
                <w:sz w:val="22"/>
              </w:rPr>
              <w:t>45,43,000.00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sz w:val="22"/>
              </w:rPr>
            </w:pPr>
          </w:p>
        </w:tc>
      </w:tr>
    </w:tbl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0D6054" w:rsidRDefault="000D6054" w:rsidP="000D6054">
      <w:pPr>
        <w:adjustRightInd w:val="0"/>
        <w:rPr>
          <w:rFonts w:ascii="Cambria" w:hAnsi="Cambria" w:cs="Calibri"/>
          <w:b/>
          <w:bCs/>
          <w:lang w:bidi="th-TH"/>
        </w:rPr>
      </w:pPr>
      <w:r w:rsidRPr="005A3771">
        <w:rPr>
          <w:rFonts w:ascii="Cambria" w:hAnsi="Cambria" w:cs="Calibri"/>
          <w:b/>
          <w:bCs/>
          <w:lang w:bidi="th-TH"/>
        </w:rPr>
        <w:t>Term of Contract</w:t>
      </w:r>
    </w:p>
    <w:p w:rsidR="000D6054" w:rsidRPr="00156C01" w:rsidRDefault="000D6054" w:rsidP="000D6054">
      <w:pPr>
        <w:adjustRightInd w:val="0"/>
        <w:rPr>
          <w:rFonts w:ascii="Cambria" w:hAnsi="Cambria" w:cs="Calibri"/>
          <w:b/>
          <w:bCs/>
          <w:lang w:bidi="th-TH"/>
        </w:rPr>
      </w:pPr>
    </w:p>
    <w:p w:rsidR="000D6054" w:rsidRDefault="000D6054" w:rsidP="000D6054">
      <w:pPr>
        <w:jc w:val="both"/>
        <w:rPr>
          <w:rFonts w:ascii="Cambria" w:hAnsi="Cambria" w:cs="Calibri"/>
          <w:b/>
          <w:bCs/>
          <w:lang w:bidi="th-TH"/>
        </w:rPr>
      </w:pPr>
      <w:r w:rsidRPr="005A3771">
        <w:rPr>
          <w:rFonts w:ascii="Cambria" w:hAnsi="Cambria" w:cs="Calibri"/>
          <w:lang w:bidi="th-TH"/>
        </w:rPr>
        <w:t xml:space="preserve">This contract period </w:t>
      </w:r>
      <w:r>
        <w:rPr>
          <w:rFonts w:ascii="Cambria" w:hAnsi="Cambria" w:cs="Calibri"/>
          <w:lang w:bidi="th-TH"/>
        </w:rPr>
        <w:t>is</w:t>
      </w:r>
      <w:r w:rsidRPr="005A3771">
        <w:rPr>
          <w:rFonts w:ascii="Cambria" w:hAnsi="Cambria" w:cs="Calibri"/>
          <w:lang w:bidi="th-TH"/>
        </w:rPr>
        <w:t xml:space="preserve"> from </w:t>
      </w:r>
      <w:r>
        <w:rPr>
          <w:rFonts w:ascii="Cambria" w:hAnsi="Cambria" w:cs="Calibri"/>
          <w:b/>
          <w:lang w:bidi="th-TH"/>
        </w:rPr>
        <w:t>July 15, 2022</w:t>
      </w:r>
      <w:r w:rsidRPr="005A3771">
        <w:rPr>
          <w:rFonts w:ascii="Cambria" w:hAnsi="Cambria" w:cs="Calibri"/>
          <w:lang w:bidi="th-TH"/>
        </w:rPr>
        <w:t xml:space="preserve"> to </w:t>
      </w:r>
      <w:r>
        <w:rPr>
          <w:rFonts w:ascii="Cambria" w:hAnsi="Cambria" w:cs="Calibri"/>
          <w:b/>
          <w:lang w:bidi="th-TH"/>
        </w:rPr>
        <w:t>November 30, 2022</w:t>
      </w:r>
      <w:r w:rsidRPr="005A3771">
        <w:rPr>
          <w:rFonts w:ascii="Cambria" w:hAnsi="Cambria" w:cs="Calibri"/>
          <w:b/>
          <w:lang w:bidi="th-TH"/>
        </w:rPr>
        <w:t>.</w:t>
      </w:r>
      <w:r>
        <w:rPr>
          <w:rFonts w:ascii="Cambria" w:hAnsi="Cambria" w:cs="Calibri"/>
          <w:b/>
          <w:lang w:bidi="th-TH"/>
        </w:rPr>
        <w:t xml:space="preserve"> </w:t>
      </w:r>
      <w:proofErr w:type="spellStart"/>
      <w:r w:rsidRPr="003433EC">
        <w:rPr>
          <w:rStyle w:val="fontstyle01"/>
          <w:rFonts w:ascii="Cambria" w:hAnsi="Cambria"/>
          <w:bCs/>
          <w:sz w:val="22"/>
          <w:szCs w:val="22"/>
        </w:rPr>
        <w:t>Athulya</w:t>
      </w:r>
      <w:proofErr w:type="spellEnd"/>
      <w:r w:rsidRPr="003433EC">
        <w:rPr>
          <w:rStyle w:val="fontstyle01"/>
          <w:rFonts w:ascii="Cambria" w:hAnsi="Cambria"/>
          <w:bCs/>
          <w:sz w:val="22"/>
          <w:szCs w:val="22"/>
        </w:rPr>
        <w:t xml:space="preserve"> Performance Facilitators Private Limited</w:t>
      </w:r>
      <w:r w:rsidRPr="005A3771">
        <w:rPr>
          <w:rFonts w:ascii="Cambria" w:hAnsi="Cambria" w:cs="Calibri"/>
          <w:lang w:bidi="th-TH"/>
        </w:rPr>
        <w:t xml:space="preserve"> will be engaged under the agreement from the date of signing the contract till the date of closure as mentioned above</w:t>
      </w:r>
      <w:r w:rsidRPr="005A3771">
        <w:rPr>
          <w:rFonts w:ascii="Cambria" w:hAnsi="Cambria" w:cs="Calibri"/>
          <w:b/>
          <w:bCs/>
          <w:lang w:bidi="th-TH"/>
        </w:rPr>
        <w:t>. The contract will be considered closed when the deliverable is received, and final report is submitted.</w:t>
      </w: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0D6054" w:rsidRDefault="000D6054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A31ABB" w:rsidRPr="001F27F9" w:rsidRDefault="00A31ABB" w:rsidP="00294BAB">
      <w:pPr>
        <w:rPr>
          <w:rFonts w:ascii="Cambria" w:hAnsi="Cambria" w:cs="Calibri"/>
          <w:color w:val="000000"/>
          <w:sz w:val="22"/>
        </w:rPr>
      </w:pPr>
    </w:p>
    <w:p w:rsidR="00294BAB" w:rsidRPr="001F27F9" w:rsidRDefault="00294BAB" w:rsidP="00AC4157">
      <w:pPr>
        <w:spacing w:line="276" w:lineRule="auto"/>
        <w:rPr>
          <w:rFonts w:ascii="Cambria" w:hAnsi="Cambria" w:cstheme="minorHAnsi"/>
          <w:sz w:val="22"/>
        </w:rPr>
      </w:pPr>
    </w:p>
    <w:sectPr w:rsidR="00294BAB" w:rsidRPr="001F27F9" w:rsidSect="000E20E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A1809"/>
    <w:multiLevelType w:val="hybridMultilevel"/>
    <w:tmpl w:val="AAB434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763554"/>
    <w:multiLevelType w:val="hybridMultilevel"/>
    <w:tmpl w:val="616867DC"/>
    <w:lvl w:ilvl="0" w:tplc="611CEC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AC4638"/>
    <w:multiLevelType w:val="hybridMultilevel"/>
    <w:tmpl w:val="92C8B00C"/>
    <w:lvl w:ilvl="0" w:tplc="E878E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64421"/>
    <w:multiLevelType w:val="hybridMultilevel"/>
    <w:tmpl w:val="D5A26574"/>
    <w:lvl w:ilvl="0" w:tplc="4009000F">
      <w:start w:val="1"/>
      <w:numFmt w:val="decimal"/>
      <w:lvlText w:val="%1."/>
      <w:lvlJc w:val="left"/>
      <w:pPr>
        <w:ind w:left="839" w:hanging="360"/>
      </w:p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ADA"/>
    <w:rsid w:val="00047029"/>
    <w:rsid w:val="000D6054"/>
    <w:rsid w:val="000E20EA"/>
    <w:rsid w:val="0014235D"/>
    <w:rsid w:val="00160E70"/>
    <w:rsid w:val="001D00D9"/>
    <w:rsid w:val="001F27F9"/>
    <w:rsid w:val="00294BAB"/>
    <w:rsid w:val="002D518C"/>
    <w:rsid w:val="003433EC"/>
    <w:rsid w:val="00427417"/>
    <w:rsid w:val="00437745"/>
    <w:rsid w:val="004B2B2A"/>
    <w:rsid w:val="004E1EE1"/>
    <w:rsid w:val="00593BA1"/>
    <w:rsid w:val="00597AED"/>
    <w:rsid w:val="005B0947"/>
    <w:rsid w:val="006506B5"/>
    <w:rsid w:val="0065753B"/>
    <w:rsid w:val="00694A97"/>
    <w:rsid w:val="006B48CF"/>
    <w:rsid w:val="00745AE5"/>
    <w:rsid w:val="00776B7C"/>
    <w:rsid w:val="0082219A"/>
    <w:rsid w:val="008A3AD2"/>
    <w:rsid w:val="0096569D"/>
    <w:rsid w:val="009B3779"/>
    <w:rsid w:val="00A31ABB"/>
    <w:rsid w:val="00AA6CFA"/>
    <w:rsid w:val="00AC4157"/>
    <w:rsid w:val="00B05541"/>
    <w:rsid w:val="00B74A79"/>
    <w:rsid w:val="00BE3DE6"/>
    <w:rsid w:val="00BE7AB0"/>
    <w:rsid w:val="00CD3CBD"/>
    <w:rsid w:val="00CD751F"/>
    <w:rsid w:val="00D146C2"/>
    <w:rsid w:val="00DA2315"/>
    <w:rsid w:val="00DF04E6"/>
    <w:rsid w:val="00E21A61"/>
    <w:rsid w:val="00EF6498"/>
    <w:rsid w:val="00F24063"/>
    <w:rsid w:val="00F5154C"/>
    <w:rsid w:val="00FA2272"/>
    <w:rsid w:val="00FD6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BB"/>
    <w:pPr>
      <w:spacing w:after="0" w:line="240" w:lineRule="auto"/>
    </w:pPr>
    <w:rPr>
      <w:rFonts w:eastAsia="Times New Roman" w:cs="Times New Roman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1F"/>
    <w:pPr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F6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6498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6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498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E21A61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DA2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Home</cp:lastModifiedBy>
  <cp:revision>35</cp:revision>
  <dcterms:created xsi:type="dcterms:W3CDTF">2022-07-08T07:05:00Z</dcterms:created>
  <dcterms:modified xsi:type="dcterms:W3CDTF">2022-07-20T12:45:00Z</dcterms:modified>
</cp:coreProperties>
</file>