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A9A" w:rsidRPr="00AF6947" w:rsidRDefault="00522A9A" w:rsidP="00DC43BA">
      <w:pPr>
        <w:rPr>
          <w:rFonts w:ascii="Book Antiqua" w:hAnsi="Book Antiqua" w:cs="Times New Roman"/>
          <w:b/>
          <w:bCs/>
          <w:sz w:val="24"/>
          <w:szCs w:val="24"/>
          <w:lang w:val="en-US"/>
        </w:rPr>
      </w:pPr>
      <w:r w:rsidRPr="00AF6947">
        <w:rPr>
          <w:rFonts w:ascii="Book Antiqua" w:hAnsi="Book Antiqua" w:cs="Times New Roman"/>
          <w:b/>
          <w:bCs/>
          <w:sz w:val="24"/>
          <w:szCs w:val="24"/>
          <w:lang w:val="en-US"/>
        </w:rPr>
        <w:t>Scope of Work: Taiwan</w:t>
      </w:r>
    </w:p>
    <w:p w:rsidR="00EE1D82" w:rsidRPr="00AF6947" w:rsidRDefault="007203CB" w:rsidP="00DC43BA">
      <w:pPr>
        <w:rPr>
          <w:rFonts w:ascii="Book Antiqua" w:hAnsi="Book Antiqua" w:cs="Times New Roman"/>
          <w:b/>
          <w:bCs/>
          <w:sz w:val="24"/>
          <w:szCs w:val="24"/>
          <w:lang w:val="en-US"/>
        </w:rPr>
      </w:pPr>
      <w:r w:rsidRPr="00AF6947">
        <w:rPr>
          <w:rFonts w:ascii="Book Antiqua" w:hAnsi="Book Antiqua" w:cs="Times New Roman"/>
          <w:b/>
          <w:bCs/>
          <w:sz w:val="24"/>
          <w:szCs w:val="24"/>
          <w:lang w:val="en-US"/>
        </w:rPr>
        <w:t xml:space="preserve">Project </w:t>
      </w:r>
      <w:r w:rsidR="0027672E" w:rsidRPr="00AF6947">
        <w:rPr>
          <w:rFonts w:ascii="Book Antiqua" w:hAnsi="Book Antiqua" w:cs="Times New Roman"/>
          <w:b/>
          <w:bCs/>
          <w:sz w:val="24"/>
          <w:szCs w:val="24"/>
          <w:lang w:val="en-US"/>
        </w:rPr>
        <w:t>objective</w:t>
      </w:r>
      <w:r w:rsidRPr="00AF6947">
        <w:rPr>
          <w:rFonts w:ascii="Book Antiqua" w:hAnsi="Book Antiqua" w:cs="Times New Roman"/>
          <w:b/>
          <w:bCs/>
          <w:sz w:val="24"/>
          <w:szCs w:val="24"/>
          <w:lang w:val="en-US"/>
        </w:rPr>
        <w:t xml:space="preserve">: </w:t>
      </w:r>
      <w:r w:rsidR="003B20E7" w:rsidRPr="00AF6947">
        <w:rPr>
          <w:rFonts w:ascii="Book Antiqua" w:hAnsi="Book Antiqua" w:cs="Times New Roman"/>
          <w:sz w:val="24"/>
          <w:szCs w:val="24"/>
          <w:lang w:val="en-US"/>
        </w:rPr>
        <w:t>Identifying insightful</w:t>
      </w:r>
      <w:r w:rsidR="00C266D3" w:rsidRPr="00AF6947">
        <w:rPr>
          <w:rFonts w:ascii="Book Antiqua" w:hAnsi="Book Antiqua" w:cs="Times New Roman"/>
          <w:sz w:val="24"/>
          <w:szCs w:val="24"/>
          <w:lang w:val="en-US"/>
        </w:rPr>
        <w:t xml:space="preserve"> and action-oriented</w:t>
      </w:r>
      <w:r w:rsidR="005B4442" w:rsidRPr="00AF6947">
        <w:rPr>
          <w:rFonts w:ascii="Book Antiqua" w:hAnsi="Book Antiqua" w:cs="Times New Roman"/>
          <w:sz w:val="24"/>
          <w:szCs w:val="24"/>
          <w:lang w:val="en-US"/>
        </w:rPr>
        <w:t xml:space="preserve"> health partnership opportunities for Meta in APAC through political landscape</w:t>
      </w:r>
      <w:r w:rsidR="003B20E7" w:rsidRPr="00AF6947">
        <w:rPr>
          <w:rFonts w:ascii="Book Antiqua" w:hAnsi="Book Antiqua" w:cs="Times New Roman"/>
          <w:sz w:val="24"/>
          <w:szCs w:val="24"/>
          <w:lang w:val="en-US"/>
        </w:rPr>
        <w:t xml:space="preserve"> analysis, stakeholder mapping and engagement recommendations.</w:t>
      </w:r>
    </w:p>
    <w:tbl>
      <w:tblPr>
        <w:tblStyle w:val="TableGrid"/>
        <w:tblW w:w="0" w:type="auto"/>
        <w:tblLook w:val="04A0"/>
      </w:tblPr>
      <w:tblGrid>
        <w:gridCol w:w="6783"/>
        <w:gridCol w:w="2415"/>
      </w:tblGrid>
      <w:tr w:rsidR="00D20BE6" w:rsidRPr="00AF6947" w:rsidTr="00AF6947">
        <w:tc>
          <w:tcPr>
            <w:tcW w:w="9198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000000" w:themeFill="text1"/>
          </w:tcPr>
          <w:p w:rsidR="00D20BE6" w:rsidRPr="00AF6947" w:rsidRDefault="00D20BE6" w:rsidP="00D20BE6">
            <w:pPr>
              <w:jc w:val="center"/>
              <w:rPr>
                <w:rFonts w:ascii="Book Antiqua" w:hAnsi="Book Antiqua" w:cs="Times New Roman"/>
                <w:b/>
                <w:bCs/>
              </w:rPr>
            </w:pPr>
            <w:r w:rsidRPr="00AF6947">
              <w:rPr>
                <w:rFonts w:ascii="Book Antiqua" w:hAnsi="Book Antiqua" w:cs="Times New Roman"/>
                <w:b/>
                <w:bCs/>
                <w:color w:val="F2F2F2" w:themeColor="background1" w:themeShade="F2"/>
              </w:rPr>
              <w:t>Scope: Building health partnerships for Meta in Taiwan</w:t>
            </w:r>
          </w:p>
        </w:tc>
      </w:tr>
      <w:tr w:rsidR="00126666" w:rsidRPr="00AF6947" w:rsidTr="00AF6947">
        <w:tc>
          <w:tcPr>
            <w:tcW w:w="678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126666" w:rsidRPr="00AF6947" w:rsidRDefault="00126666" w:rsidP="00061A48">
            <w:pPr>
              <w:jc w:val="center"/>
              <w:rPr>
                <w:rFonts w:ascii="Book Antiqua" w:eastAsia="Times New Roman" w:hAnsi="Book Antiqua" w:cs="Times New Roman"/>
                <w:b/>
                <w:iCs/>
              </w:rPr>
            </w:pPr>
            <w:r w:rsidRPr="00AF6947">
              <w:rPr>
                <w:rFonts w:ascii="Book Antiqua" w:eastAsia="Times New Roman" w:hAnsi="Book Antiqua" w:cs="Times New Roman"/>
                <w:b/>
                <w:iCs/>
              </w:rPr>
              <w:t>Tasks</w:t>
            </w:r>
          </w:p>
        </w:tc>
        <w:tc>
          <w:tcPr>
            <w:tcW w:w="24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126666" w:rsidRPr="00AF6947" w:rsidRDefault="00126666" w:rsidP="00061A48">
            <w:pPr>
              <w:jc w:val="center"/>
              <w:rPr>
                <w:rFonts w:ascii="Book Antiqua" w:hAnsi="Book Antiqua" w:cs="Times New Roman"/>
                <w:b/>
                <w:bCs/>
              </w:rPr>
            </w:pPr>
            <w:r w:rsidRPr="00AF6947">
              <w:rPr>
                <w:rFonts w:ascii="Book Antiqua" w:hAnsi="Book Antiqua" w:cs="Times New Roman"/>
                <w:b/>
                <w:bCs/>
              </w:rPr>
              <w:t xml:space="preserve">Estimated </w:t>
            </w:r>
            <w:r w:rsidR="00DD6BA3" w:rsidRPr="00AF6947">
              <w:rPr>
                <w:rFonts w:ascii="Book Antiqua" w:hAnsi="Book Antiqua" w:cs="Times New Roman"/>
                <w:b/>
                <w:bCs/>
              </w:rPr>
              <w:t xml:space="preserve">business </w:t>
            </w:r>
            <w:r w:rsidRPr="00AF6947">
              <w:rPr>
                <w:rFonts w:ascii="Book Antiqua" w:hAnsi="Book Antiqua" w:cs="Times New Roman"/>
                <w:b/>
                <w:bCs/>
              </w:rPr>
              <w:t>days</w:t>
            </w:r>
          </w:p>
        </w:tc>
      </w:tr>
      <w:tr w:rsidR="00645014" w:rsidRPr="00AF6947" w:rsidTr="00AF6947">
        <w:tc>
          <w:tcPr>
            <w:tcW w:w="6783" w:type="dxa"/>
            <w:tcBorders>
              <w:top w:val="single" w:sz="12" w:space="0" w:color="000000" w:themeColor="text1"/>
            </w:tcBorders>
          </w:tcPr>
          <w:p w:rsidR="00D20BE6" w:rsidRPr="00AF6947" w:rsidRDefault="003E7AFB" w:rsidP="00D20BE6">
            <w:pPr>
              <w:rPr>
                <w:rFonts w:ascii="Book Antiqua" w:eastAsia="Times New Roman" w:hAnsi="Book Antiqua" w:cs="Times New Roman"/>
                <w:b/>
                <w:iCs/>
              </w:rPr>
            </w:pPr>
            <w:r w:rsidRPr="00AF6947">
              <w:rPr>
                <w:rFonts w:ascii="Book Antiqua" w:eastAsia="Times New Roman" w:hAnsi="Book Antiqua" w:cs="Times New Roman"/>
                <w:b/>
                <w:iCs/>
              </w:rPr>
              <w:t>Assessment of key health programs in Taiwan</w:t>
            </w:r>
            <w:r w:rsidR="00D20BE6" w:rsidRPr="00AF6947">
              <w:rPr>
                <w:rFonts w:ascii="Book Antiqua" w:eastAsia="Times New Roman" w:hAnsi="Book Antiqua" w:cs="Times New Roman"/>
                <w:b/>
                <w:iCs/>
              </w:rPr>
              <w:t>.</w:t>
            </w:r>
          </w:p>
          <w:p w:rsidR="00EB6C6D" w:rsidRPr="00AF6947" w:rsidRDefault="003E065A" w:rsidP="00D20BE6">
            <w:pPr>
              <w:pStyle w:val="ListParagraph"/>
              <w:numPr>
                <w:ilvl w:val="0"/>
                <w:numId w:val="17"/>
              </w:numPr>
              <w:rPr>
                <w:rFonts w:ascii="Book Antiqua" w:eastAsia="Times New Roman" w:hAnsi="Book Antiqua" w:cs="Times New Roman"/>
                <w:bCs/>
                <w:iCs/>
                <w:lang w:val="en-SG"/>
              </w:rPr>
            </w:pPr>
            <w:r w:rsidRPr="00AF6947">
              <w:rPr>
                <w:rFonts w:ascii="Book Antiqua" w:eastAsia="Times New Roman" w:hAnsi="Book Antiqua" w:cs="Times New Roman"/>
                <w:bCs/>
                <w:iCs/>
              </w:rPr>
              <w:t>Identify three health focus areas for Taiwan within w</w:t>
            </w:r>
            <w:r w:rsidR="00EB6C6D" w:rsidRPr="00AF6947">
              <w:rPr>
                <w:rFonts w:ascii="Book Antiqua" w:eastAsia="Times New Roman" w:hAnsi="Book Antiqua" w:cs="Times New Roman"/>
                <w:bCs/>
                <w:iCs/>
              </w:rPr>
              <w:t>hich potential partners for Meta will be identified</w:t>
            </w:r>
            <w:r w:rsidR="00522E39" w:rsidRPr="00AF6947">
              <w:rPr>
                <w:rFonts w:ascii="Book Antiqua" w:eastAsia="Times New Roman" w:hAnsi="Book Antiqua" w:cs="Times New Roman"/>
                <w:bCs/>
                <w:iCs/>
              </w:rPr>
              <w:t xml:space="preserve"> based </w:t>
            </w:r>
            <w:r w:rsidR="00234A22" w:rsidRPr="00AF6947">
              <w:rPr>
                <w:rFonts w:ascii="Book Antiqua" w:eastAsia="Times New Roman" w:hAnsi="Book Antiqua" w:cs="Times New Roman"/>
                <w:bCs/>
                <w:iCs/>
              </w:rPr>
              <w:t>on scoring matrix (will be shared).</w:t>
            </w:r>
          </w:p>
          <w:p w:rsidR="003E7AFB" w:rsidRPr="00AF6947" w:rsidRDefault="00D20BE6" w:rsidP="00D20BE6">
            <w:pPr>
              <w:pStyle w:val="ListParagraph"/>
              <w:numPr>
                <w:ilvl w:val="0"/>
                <w:numId w:val="17"/>
              </w:numPr>
              <w:rPr>
                <w:rFonts w:ascii="Book Antiqua" w:eastAsia="Times New Roman" w:hAnsi="Book Antiqua" w:cs="Times New Roman"/>
                <w:bCs/>
                <w:iCs/>
                <w:lang w:val="en-SG"/>
              </w:rPr>
            </w:pPr>
            <w:r w:rsidRPr="00AF6947">
              <w:rPr>
                <w:rFonts w:ascii="Book Antiqua" w:eastAsia="Times New Roman" w:hAnsi="Book Antiqua" w:cs="Times New Roman"/>
                <w:bCs/>
                <w:iCs/>
              </w:rPr>
              <w:t>D</w:t>
            </w:r>
            <w:r w:rsidR="003E7AFB" w:rsidRPr="00AF6947">
              <w:rPr>
                <w:rFonts w:ascii="Book Antiqua" w:eastAsia="Times New Roman" w:hAnsi="Book Antiqua" w:cs="Times New Roman"/>
                <w:bCs/>
                <w:iCs/>
              </w:rPr>
              <w:t>eliver</w:t>
            </w:r>
            <w:r w:rsidR="006A3969" w:rsidRPr="00AF6947">
              <w:rPr>
                <w:rFonts w:ascii="Book Antiqua" w:eastAsia="Times New Roman" w:hAnsi="Book Antiqua" w:cs="Times New Roman"/>
                <w:bCs/>
                <w:iCs/>
              </w:rPr>
              <w:t>relevant PowerPoint slides and</w:t>
            </w:r>
            <w:r w:rsidR="003E7AFB" w:rsidRPr="00AF6947">
              <w:rPr>
                <w:rFonts w:ascii="Book Antiqua" w:eastAsia="Times New Roman" w:hAnsi="Book Antiqua" w:cs="Times New Roman"/>
                <w:bCs/>
                <w:iCs/>
                <w:lang w:val="en-GB"/>
              </w:rPr>
              <w:t>a 3–5-page document detailing key health programs and funding streams</w:t>
            </w:r>
            <w:r w:rsidR="003E7AFB" w:rsidRPr="00AF6947">
              <w:rPr>
                <w:rFonts w:ascii="Book Antiqua" w:eastAsia="Times New Roman" w:hAnsi="Book Antiqua" w:cs="Times New Roman"/>
                <w:bCs/>
                <w:iCs/>
                <w:lang w:val="en-SG"/>
              </w:rPr>
              <w:t>.</w:t>
            </w:r>
            <w:r w:rsidR="003E7AFB" w:rsidRPr="00AF6947">
              <w:rPr>
                <w:rFonts w:ascii="Book Antiqua" w:eastAsia="Times New Roman" w:hAnsi="Book Antiqua" w:cs="Times New Roman"/>
                <w:bCs/>
                <w:iCs/>
              </w:rPr>
              <w:t>This will include a forward-looking assessment of developing policies and shifting sentiments that will shape the healthcare environment over the next year</w:t>
            </w:r>
            <w:r w:rsidR="006D4ABF" w:rsidRPr="00AF6947">
              <w:rPr>
                <w:rFonts w:ascii="Book Antiqua" w:eastAsia="Times New Roman" w:hAnsi="Book Antiqua" w:cs="Times New Roman"/>
                <w:bCs/>
                <w:iCs/>
              </w:rPr>
              <w:t xml:space="preserve">. </w:t>
            </w:r>
            <w:r w:rsidR="006D4ABF" w:rsidRPr="00AF6947">
              <w:rPr>
                <w:rFonts w:ascii="Book Antiqua" w:eastAsia="Times New Roman" w:hAnsi="Book Antiqua" w:cs="Times New Roman"/>
                <w:bCs/>
                <w:iCs/>
                <w:lang w:val="en-SG"/>
              </w:rPr>
              <w:t xml:space="preserve">Template will be </w:t>
            </w:r>
            <w:r w:rsidR="0007271D" w:rsidRPr="00AF6947">
              <w:rPr>
                <w:rFonts w:ascii="Book Antiqua" w:eastAsia="Times New Roman" w:hAnsi="Book Antiqua" w:cs="Times New Roman"/>
                <w:bCs/>
                <w:iCs/>
                <w:lang w:val="en-SG"/>
              </w:rPr>
              <w:t>shared</w:t>
            </w:r>
            <w:r w:rsidR="006D4ABF" w:rsidRPr="00AF6947">
              <w:rPr>
                <w:rFonts w:ascii="Book Antiqua" w:eastAsia="Times New Roman" w:hAnsi="Book Antiqua" w:cs="Times New Roman"/>
                <w:bCs/>
                <w:iCs/>
                <w:lang w:val="en-SG"/>
              </w:rPr>
              <w:t>.</w:t>
            </w:r>
          </w:p>
          <w:p w:rsidR="00645014" w:rsidRPr="00AF6947" w:rsidRDefault="00645014" w:rsidP="003E065A">
            <w:pPr>
              <w:pStyle w:val="ListParagraph"/>
              <w:ind w:left="360"/>
              <w:rPr>
                <w:rFonts w:ascii="Book Antiqua" w:eastAsia="Times New Roman" w:hAnsi="Book Antiqua" w:cs="Times New Roman"/>
                <w:bCs/>
                <w:iCs/>
                <w:lang w:val="en-SG"/>
              </w:rPr>
            </w:pPr>
          </w:p>
        </w:tc>
        <w:tc>
          <w:tcPr>
            <w:tcW w:w="2415" w:type="dxa"/>
            <w:tcBorders>
              <w:top w:val="single" w:sz="12" w:space="0" w:color="000000" w:themeColor="text1"/>
            </w:tcBorders>
          </w:tcPr>
          <w:p w:rsidR="00645014" w:rsidRPr="00AF6947" w:rsidRDefault="00BE24E6" w:rsidP="00674455">
            <w:pPr>
              <w:jc w:val="center"/>
              <w:rPr>
                <w:rFonts w:ascii="Book Antiqua" w:hAnsi="Book Antiqua"/>
              </w:rPr>
            </w:pPr>
            <w:r w:rsidRPr="00AF6947">
              <w:rPr>
                <w:rFonts w:ascii="Book Antiqua" w:hAnsi="Book Antiqua"/>
              </w:rPr>
              <w:t>5</w:t>
            </w:r>
          </w:p>
        </w:tc>
      </w:tr>
      <w:tr w:rsidR="00645014" w:rsidRPr="00AF6947" w:rsidTr="00AF6947">
        <w:tc>
          <w:tcPr>
            <w:tcW w:w="6783" w:type="dxa"/>
          </w:tcPr>
          <w:p w:rsidR="00060D0B" w:rsidRPr="00AF6947" w:rsidRDefault="00A762AD" w:rsidP="00A762AD">
            <w:pPr>
              <w:jc w:val="both"/>
              <w:rPr>
                <w:rFonts w:ascii="Book Antiqua" w:eastAsia="Times New Roman" w:hAnsi="Book Antiqua" w:cs="Times New Roman"/>
                <w:bCs/>
                <w:iCs/>
              </w:rPr>
            </w:pPr>
            <w:r w:rsidRPr="00AF6947">
              <w:rPr>
                <w:rFonts w:ascii="Book Antiqua" w:eastAsia="Times New Roman" w:hAnsi="Book Antiqua" w:cs="Times New Roman"/>
                <w:b/>
                <w:iCs/>
              </w:rPr>
              <w:t>Stakeholder mapping for Taiwan:</w:t>
            </w:r>
          </w:p>
          <w:p w:rsidR="00060D0B" w:rsidRPr="00AF6947" w:rsidRDefault="00320F1B" w:rsidP="00060D0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Book Antiqua" w:eastAsia="Times New Roman" w:hAnsi="Book Antiqua" w:cs="Times New Roman"/>
                <w:bCs/>
                <w:iCs/>
                <w:lang w:val="en-SG"/>
              </w:rPr>
            </w:pPr>
            <w:r w:rsidRPr="00AF6947">
              <w:rPr>
                <w:rFonts w:ascii="Book Antiqua" w:eastAsia="Times New Roman" w:hAnsi="Book Antiqua" w:cs="Times New Roman"/>
                <w:bCs/>
                <w:iCs/>
              </w:rPr>
              <w:t xml:space="preserve">Identify </w:t>
            </w:r>
            <w:r w:rsidR="009B6696" w:rsidRPr="00AF6947">
              <w:rPr>
                <w:rFonts w:ascii="Book Antiqua" w:eastAsia="Times New Roman" w:hAnsi="Book Antiqua" w:cs="Times New Roman"/>
                <w:bCs/>
                <w:iCs/>
              </w:rPr>
              <w:t xml:space="preserve">the relevant interventions that are a strategic fit for Meta and develop </w:t>
            </w:r>
            <w:r w:rsidR="00A762AD" w:rsidRPr="00AF6947">
              <w:rPr>
                <w:rFonts w:ascii="Book Antiqua" w:eastAsia="Times New Roman" w:hAnsi="Book Antiqua" w:cs="Times New Roman"/>
                <w:bCs/>
                <w:iCs/>
              </w:rPr>
              <w:t>a comprehensive and action-oriented stakeholder map of potential partners in the healthcare sector across</w:t>
            </w:r>
          </w:p>
          <w:p w:rsidR="00060D0B" w:rsidRPr="00AF6947" w:rsidRDefault="00A762AD" w:rsidP="00060D0B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Book Antiqua" w:eastAsia="Times New Roman" w:hAnsi="Book Antiqua" w:cs="Times New Roman"/>
                <w:bCs/>
                <w:iCs/>
                <w:lang w:val="en-SG"/>
              </w:rPr>
            </w:pPr>
            <w:r w:rsidRPr="00AF6947">
              <w:rPr>
                <w:rFonts w:ascii="Book Antiqua" w:eastAsia="Times New Roman" w:hAnsi="Book Antiqua" w:cs="Times New Roman"/>
                <w:bCs/>
                <w:iCs/>
                <w:lang w:val="en-GB"/>
              </w:rPr>
              <w:t xml:space="preserve">iNGOs and local NGOs, </w:t>
            </w:r>
          </w:p>
          <w:p w:rsidR="00060D0B" w:rsidRPr="00AF6947" w:rsidRDefault="00A762AD" w:rsidP="00060D0B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Book Antiqua" w:eastAsia="Times New Roman" w:hAnsi="Book Antiqua" w:cs="Times New Roman"/>
                <w:bCs/>
                <w:iCs/>
                <w:lang w:val="en-SG"/>
              </w:rPr>
            </w:pPr>
            <w:r w:rsidRPr="00AF6947">
              <w:rPr>
                <w:rFonts w:ascii="Book Antiqua" w:eastAsia="Times New Roman" w:hAnsi="Book Antiqua" w:cs="Times New Roman"/>
                <w:bCs/>
                <w:iCs/>
                <w:lang w:val="en-GB"/>
              </w:rPr>
              <w:t xml:space="preserve">health-led govt agencies, </w:t>
            </w:r>
          </w:p>
          <w:p w:rsidR="00060D0B" w:rsidRPr="00AF6947" w:rsidRDefault="00A762AD" w:rsidP="00060D0B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Book Antiqua" w:eastAsia="Times New Roman" w:hAnsi="Book Antiqua" w:cs="Times New Roman"/>
                <w:bCs/>
                <w:iCs/>
                <w:lang w:val="en-SG"/>
              </w:rPr>
            </w:pPr>
            <w:r w:rsidRPr="00AF6947">
              <w:rPr>
                <w:rFonts w:ascii="Book Antiqua" w:eastAsia="Times New Roman" w:hAnsi="Book Antiqua" w:cs="Times New Roman"/>
                <w:bCs/>
                <w:iCs/>
                <w:lang w:val="en-GB"/>
              </w:rPr>
              <w:t xml:space="preserve">academic and medical institutions, and </w:t>
            </w:r>
          </w:p>
          <w:p w:rsidR="00060D0B" w:rsidRPr="00AF6947" w:rsidRDefault="00A762AD" w:rsidP="00060D0B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Book Antiqua" w:eastAsia="Times New Roman" w:hAnsi="Book Antiqua" w:cs="Times New Roman"/>
                <w:bCs/>
                <w:iCs/>
                <w:u w:val="single"/>
                <w:lang w:val="en-SG"/>
              </w:rPr>
            </w:pPr>
            <w:r w:rsidRPr="00AF6947">
              <w:rPr>
                <w:rFonts w:ascii="Book Antiqua" w:eastAsia="Times New Roman" w:hAnsi="Book Antiqua" w:cs="Times New Roman"/>
                <w:bCs/>
                <w:iCs/>
                <w:lang w:val="en-GB"/>
              </w:rPr>
              <w:t>digital healthtech and healthtech companies</w:t>
            </w:r>
            <w:r w:rsidR="008B52AB" w:rsidRPr="00AF6947">
              <w:rPr>
                <w:rFonts w:ascii="Book Antiqua" w:eastAsia="Times New Roman" w:hAnsi="Book Antiqua" w:cs="Times New Roman"/>
                <w:bCs/>
                <w:iCs/>
                <w:u w:val="single"/>
              </w:rPr>
              <w:t>for each of the three focus areas.</w:t>
            </w:r>
          </w:p>
          <w:p w:rsidR="00060D0B" w:rsidRPr="00AF6947" w:rsidRDefault="00060D0B" w:rsidP="00060D0B">
            <w:pPr>
              <w:pStyle w:val="ListParagraph"/>
              <w:ind w:left="360"/>
              <w:jc w:val="both"/>
              <w:rPr>
                <w:rFonts w:ascii="Book Antiqua" w:eastAsia="Times New Roman" w:hAnsi="Book Antiqua" w:cs="Times New Roman"/>
                <w:bCs/>
                <w:iCs/>
              </w:rPr>
            </w:pPr>
          </w:p>
          <w:p w:rsidR="00A762AD" w:rsidRPr="00AF6947" w:rsidRDefault="00A762AD" w:rsidP="00060D0B">
            <w:pPr>
              <w:pStyle w:val="ListParagraph"/>
              <w:ind w:left="360"/>
              <w:jc w:val="both"/>
              <w:rPr>
                <w:rFonts w:ascii="Book Antiqua" w:eastAsia="Times New Roman" w:hAnsi="Book Antiqua" w:cs="Times New Roman"/>
                <w:bCs/>
                <w:iCs/>
                <w:lang w:val="en-SG"/>
              </w:rPr>
            </w:pPr>
            <w:r w:rsidRPr="00AF6947">
              <w:rPr>
                <w:rFonts w:ascii="Book Antiqua" w:eastAsia="Times New Roman" w:hAnsi="Book Antiqua" w:cs="Times New Roman"/>
                <w:bCs/>
                <w:iCs/>
              </w:rPr>
              <w:t>The mapping will categorize stakeholders</w:t>
            </w:r>
            <w:r w:rsidR="0073333B" w:rsidRPr="00AF6947">
              <w:rPr>
                <w:rFonts w:ascii="Book Antiqua" w:eastAsia="Times New Roman" w:hAnsi="Book Antiqua" w:cs="Times New Roman"/>
                <w:bCs/>
                <w:iCs/>
              </w:rPr>
              <w:t xml:space="preserve"> their partnership readiness and reputation. It will also look at their </w:t>
            </w:r>
            <w:r w:rsidRPr="00AF6947">
              <w:rPr>
                <w:rFonts w:ascii="Book Antiqua" w:eastAsia="Times New Roman" w:hAnsi="Book Antiqua" w:cs="Times New Roman"/>
                <w:bCs/>
                <w:iCs/>
              </w:rPr>
              <w:t xml:space="preserve">health issue focus, organization type, and typical funding mechanisms.Mapping will assess backgrounds, overview of relationships with government, level of reach/impact, alignment with Meta’s </w:t>
            </w:r>
            <w:r w:rsidR="00234A22" w:rsidRPr="00AF6947">
              <w:rPr>
                <w:rFonts w:ascii="Book Antiqua" w:eastAsia="Times New Roman" w:hAnsi="Book Antiqua" w:cs="Times New Roman"/>
                <w:bCs/>
                <w:iCs/>
              </w:rPr>
              <w:t>business objectives</w:t>
            </w:r>
            <w:r w:rsidRPr="00AF6947">
              <w:rPr>
                <w:rFonts w:ascii="Book Antiqua" w:eastAsia="Times New Roman" w:hAnsi="Book Antiqua" w:cs="Times New Roman"/>
                <w:bCs/>
                <w:iCs/>
              </w:rPr>
              <w:t>, and level of digital adoption.</w:t>
            </w:r>
            <w:r w:rsidR="00E050B3" w:rsidRPr="00AF6947">
              <w:rPr>
                <w:rFonts w:ascii="Book Antiqua" w:eastAsia="Times New Roman" w:hAnsi="Book Antiqua" w:cs="Times New Roman"/>
                <w:bCs/>
                <w:iCs/>
              </w:rPr>
              <w:t xml:space="preserve"> Capture all scoring data.</w:t>
            </w:r>
            <w:r w:rsidR="006D4ABF" w:rsidRPr="00AF6947">
              <w:rPr>
                <w:rFonts w:ascii="Book Antiqua" w:eastAsia="Times New Roman" w:hAnsi="Book Antiqua" w:cs="Times New Roman"/>
                <w:bCs/>
                <w:iCs/>
                <w:lang w:val="en-SG"/>
              </w:rPr>
              <w:t>Template</w:t>
            </w:r>
            <w:r w:rsidR="00E050B3" w:rsidRPr="00AF6947">
              <w:rPr>
                <w:rFonts w:ascii="Book Antiqua" w:eastAsia="Times New Roman" w:hAnsi="Book Antiqua" w:cs="Times New Roman"/>
                <w:bCs/>
                <w:iCs/>
                <w:lang w:val="en-SG"/>
              </w:rPr>
              <w:t>s</w:t>
            </w:r>
            <w:r w:rsidR="006D4ABF" w:rsidRPr="00AF6947">
              <w:rPr>
                <w:rFonts w:ascii="Book Antiqua" w:eastAsia="Times New Roman" w:hAnsi="Book Antiqua" w:cs="Times New Roman"/>
                <w:bCs/>
                <w:iCs/>
                <w:lang w:val="en-SG"/>
              </w:rPr>
              <w:t xml:space="preserve"> will be </w:t>
            </w:r>
            <w:r w:rsidR="00A43531" w:rsidRPr="00AF6947">
              <w:rPr>
                <w:rFonts w:ascii="Book Antiqua" w:eastAsia="Times New Roman" w:hAnsi="Book Antiqua" w:cs="Times New Roman"/>
                <w:bCs/>
                <w:iCs/>
                <w:lang w:val="en-SG"/>
              </w:rPr>
              <w:t>shared</w:t>
            </w:r>
            <w:r w:rsidR="006D4ABF" w:rsidRPr="00AF6947">
              <w:rPr>
                <w:rFonts w:ascii="Book Antiqua" w:eastAsia="Times New Roman" w:hAnsi="Book Antiqua" w:cs="Times New Roman"/>
                <w:bCs/>
                <w:iCs/>
                <w:lang w:val="en-SG"/>
              </w:rPr>
              <w:t>.</w:t>
            </w:r>
          </w:p>
          <w:p w:rsidR="00645014" w:rsidRPr="00AF6947" w:rsidRDefault="00645014" w:rsidP="00E676B2">
            <w:pPr>
              <w:rPr>
                <w:rFonts w:ascii="Book Antiqua" w:hAnsi="Book Antiqua"/>
              </w:rPr>
            </w:pPr>
          </w:p>
        </w:tc>
        <w:tc>
          <w:tcPr>
            <w:tcW w:w="2415" w:type="dxa"/>
          </w:tcPr>
          <w:p w:rsidR="00645014" w:rsidRPr="00AF6947" w:rsidRDefault="00BE24E6" w:rsidP="00674455">
            <w:pPr>
              <w:jc w:val="center"/>
              <w:rPr>
                <w:rFonts w:ascii="Book Antiqua" w:hAnsi="Book Antiqua"/>
              </w:rPr>
            </w:pPr>
            <w:r w:rsidRPr="00AF6947">
              <w:rPr>
                <w:rFonts w:ascii="Book Antiqua" w:hAnsi="Book Antiqua"/>
              </w:rPr>
              <w:t>7</w:t>
            </w:r>
          </w:p>
        </w:tc>
      </w:tr>
      <w:tr w:rsidR="00645014" w:rsidRPr="00AF6947" w:rsidTr="00AF6947">
        <w:tc>
          <w:tcPr>
            <w:tcW w:w="6783" w:type="dxa"/>
          </w:tcPr>
          <w:p w:rsidR="00645014" w:rsidRPr="00AF6947" w:rsidRDefault="001E78B5" w:rsidP="00E676B2">
            <w:pPr>
              <w:rPr>
                <w:rFonts w:ascii="Book Antiqua" w:hAnsi="Book Antiqua" w:cs="Times New Roman"/>
                <w:b/>
                <w:bCs/>
              </w:rPr>
            </w:pPr>
            <w:r w:rsidRPr="00AF6947">
              <w:rPr>
                <w:rFonts w:ascii="Book Antiqua" w:hAnsi="Book Antiqua" w:cs="Times New Roman"/>
                <w:b/>
                <w:bCs/>
              </w:rPr>
              <w:t>Recommendations and action plan:</w:t>
            </w:r>
          </w:p>
          <w:p w:rsidR="001E78B5" w:rsidRPr="00AF6947" w:rsidRDefault="00C25343" w:rsidP="00A43531">
            <w:pPr>
              <w:pStyle w:val="ListParagraph"/>
              <w:numPr>
                <w:ilvl w:val="0"/>
                <w:numId w:val="17"/>
              </w:numPr>
              <w:rPr>
                <w:rFonts w:ascii="Book Antiqua" w:hAnsi="Book Antiqua" w:cs="Times New Roman"/>
              </w:rPr>
            </w:pPr>
            <w:r w:rsidRPr="00AF6947">
              <w:rPr>
                <w:rFonts w:ascii="Book Antiqua" w:eastAsia="Times New Roman" w:hAnsi="Book Antiqua" w:cs="Times New Roman"/>
                <w:bCs/>
                <w:iCs/>
              </w:rPr>
              <w:t>Deliver a</w:t>
            </w:r>
            <w:r w:rsidR="0055507C" w:rsidRPr="00AF6947">
              <w:rPr>
                <w:rFonts w:ascii="Book Antiqua" w:eastAsia="Times New Roman" w:hAnsi="Book Antiqua" w:cs="Times New Roman"/>
                <w:bCs/>
                <w:iCs/>
              </w:rPr>
              <w:t xml:space="preserve">n </w:t>
            </w:r>
            <w:r w:rsidRPr="00AF6947">
              <w:rPr>
                <w:rFonts w:ascii="Book Antiqua" w:eastAsia="Times New Roman" w:hAnsi="Book Antiqua" w:cs="Times New Roman"/>
                <w:bCs/>
                <w:iCs/>
              </w:rPr>
              <w:t>action plan for the market that identifies top potential partners across key policy areas and initial recommendations for engagement</w:t>
            </w:r>
            <w:r w:rsidR="006A3969" w:rsidRPr="00AF6947">
              <w:rPr>
                <w:rFonts w:ascii="Book Antiqua" w:eastAsia="Times New Roman" w:hAnsi="Book Antiqua" w:cs="Times New Roman"/>
                <w:bCs/>
                <w:iCs/>
              </w:rPr>
              <w:t xml:space="preserve"> and incorporate into PowerPoint slides</w:t>
            </w:r>
            <w:r w:rsidRPr="00AF6947">
              <w:rPr>
                <w:rFonts w:ascii="Book Antiqua" w:eastAsia="Times New Roman" w:hAnsi="Book Antiqua" w:cs="Times New Roman"/>
                <w:bCs/>
                <w:iCs/>
              </w:rPr>
              <w:t>.</w:t>
            </w:r>
            <w:r w:rsidR="006D4ABF" w:rsidRPr="00AF6947">
              <w:rPr>
                <w:rFonts w:ascii="Book Antiqua" w:eastAsia="Times New Roman" w:hAnsi="Book Antiqua" w:cs="Times New Roman"/>
                <w:bCs/>
                <w:iCs/>
                <w:lang w:val="en-SG"/>
              </w:rPr>
              <w:t>Template</w:t>
            </w:r>
            <w:r w:rsidR="006A3969" w:rsidRPr="00AF6947">
              <w:rPr>
                <w:rFonts w:ascii="Book Antiqua" w:eastAsia="Times New Roman" w:hAnsi="Book Antiqua" w:cs="Times New Roman"/>
                <w:bCs/>
                <w:iCs/>
                <w:lang w:val="en-SG"/>
              </w:rPr>
              <w:t>s</w:t>
            </w:r>
            <w:r w:rsidR="006D4ABF" w:rsidRPr="00AF6947">
              <w:rPr>
                <w:rFonts w:ascii="Book Antiqua" w:eastAsia="Times New Roman" w:hAnsi="Book Antiqua" w:cs="Times New Roman"/>
                <w:bCs/>
                <w:iCs/>
                <w:lang w:val="en-SG"/>
              </w:rPr>
              <w:t xml:space="preserve"> will be </w:t>
            </w:r>
            <w:r w:rsidR="00A43531" w:rsidRPr="00AF6947">
              <w:rPr>
                <w:rFonts w:ascii="Book Antiqua" w:eastAsia="Times New Roman" w:hAnsi="Book Antiqua" w:cs="Times New Roman"/>
                <w:bCs/>
                <w:iCs/>
                <w:lang w:val="en-SG"/>
              </w:rPr>
              <w:t>shared</w:t>
            </w:r>
            <w:r w:rsidR="006D4ABF" w:rsidRPr="00AF6947">
              <w:rPr>
                <w:rFonts w:ascii="Book Antiqua" w:eastAsia="Times New Roman" w:hAnsi="Book Antiqua" w:cs="Times New Roman"/>
                <w:bCs/>
                <w:iCs/>
                <w:lang w:val="en-SG"/>
              </w:rPr>
              <w:t>.</w:t>
            </w:r>
          </w:p>
          <w:p w:rsidR="0007271D" w:rsidRPr="00AF6947" w:rsidRDefault="0007271D" w:rsidP="0007271D">
            <w:pPr>
              <w:pStyle w:val="ListParagraph"/>
              <w:ind w:left="360"/>
              <w:rPr>
                <w:rFonts w:ascii="Book Antiqua" w:hAnsi="Book Antiqua" w:cs="Times New Roman"/>
              </w:rPr>
            </w:pPr>
          </w:p>
        </w:tc>
        <w:tc>
          <w:tcPr>
            <w:tcW w:w="2415" w:type="dxa"/>
          </w:tcPr>
          <w:p w:rsidR="00645014" w:rsidRPr="00AF6947" w:rsidRDefault="00893B52" w:rsidP="00674455">
            <w:pPr>
              <w:jc w:val="center"/>
              <w:rPr>
                <w:rFonts w:ascii="Book Antiqua" w:hAnsi="Book Antiqua"/>
              </w:rPr>
            </w:pPr>
            <w:r w:rsidRPr="00AF6947">
              <w:rPr>
                <w:rFonts w:ascii="Book Antiqua" w:hAnsi="Book Antiqua"/>
              </w:rPr>
              <w:t>2</w:t>
            </w:r>
          </w:p>
        </w:tc>
      </w:tr>
      <w:tr w:rsidR="00645014" w:rsidRPr="00AF6947" w:rsidTr="00AF6947">
        <w:tc>
          <w:tcPr>
            <w:tcW w:w="6783" w:type="dxa"/>
          </w:tcPr>
          <w:p w:rsidR="00645014" w:rsidRPr="00AF6947" w:rsidRDefault="00C90C22" w:rsidP="00C266D3">
            <w:pPr>
              <w:pStyle w:val="ListParagraph"/>
              <w:numPr>
                <w:ilvl w:val="0"/>
                <w:numId w:val="17"/>
              </w:numPr>
              <w:rPr>
                <w:rFonts w:ascii="Book Antiqua" w:hAnsi="Book Antiqua" w:cs="Times New Roman"/>
              </w:rPr>
            </w:pPr>
            <w:r w:rsidRPr="00AF6947">
              <w:rPr>
                <w:rFonts w:ascii="Book Antiqua" w:hAnsi="Book Antiqua" w:cs="Times New Roman"/>
              </w:rPr>
              <w:t xml:space="preserve">Join meetings with AGA and Meta on a weekly/biweekly basis as necessary. </w:t>
            </w:r>
          </w:p>
        </w:tc>
        <w:tc>
          <w:tcPr>
            <w:tcW w:w="2415" w:type="dxa"/>
          </w:tcPr>
          <w:p w:rsidR="00645014" w:rsidRPr="00AF6947" w:rsidRDefault="00B611A1" w:rsidP="00674455">
            <w:pPr>
              <w:jc w:val="center"/>
              <w:rPr>
                <w:rFonts w:ascii="Book Antiqua" w:hAnsi="Book Antiqua"/>
              </w:rPr>
            </w:pPr>
            <w:r w:rsidRPr="00AF6947">
              <w:rPr>
                <w:rFonts w:ascii="Book Antiqua" w:hAnsi="Book Antiqua"/>
              </w:rPr>
              <w:t>1</w:t>
            </w:r>
          </w:p>
        </w:tc>
      </w:tr>
    </w:tbl>
    <w:p w:rsidR="00A0154B" w:rsidRDefault="00A0154B" w:rsidP="00E676B2"/>
    <w:p w:rsidR="00CC3870" w:rsidRDefault="00CC38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A225EF" w:rsidRPr="00AF6947" w:rsidRDefault="0052724C" w:rsidP="00E676B2">
      <w:pPr>
        <w:rPr>
          <w:rFonts w:ascii="Book Antiqua" w:hAnsi="Book Antiqua" w:cs="Times New Roman"/>
          <w:b/>
          <w:bCs/>
          <w:sz w:val="24"/>
          <w:szCs w:val="24"/>
        </w:rPr>
      </w:pPr>
      <w:r w:rsidRPr="00AF6947">
        <w:rPr>
          <w:rFonts w:ascii="Book Antiqua" w:hAnsi="Book Antiqua" w:cs="Times New Roman"/>
          <w:b/>
          <w:bCs/>
          <w:sz w:val="24"/>
          <w:szCs w:val="24"/>
        </w:rPr>
        <w:lastRenderedPageBreak/>
        <w:t>Updated timelines as of July 19</w:t>
      </w:r>
      <w:r w:rsidRPr="00AF6947">
        <w:rPr>
          <w:rFonts w:ascii="Book Antiqua" w:hAnsi="Book Antiqua" w:cs="Times New Roman"/>
          <w:b/>
          <w:bCs/>
          <w:sz w:val="24"/>
          <w:szCs w:val="24"/>
          <w:vertAlign w:val="superscript"/>
        </w:rPr>
        <w:t>th</w:t>
      </w:r>
      <w:r w:rsidRPr="00AF6947">
        <w:rPr>
          <w:rFonts w:ascii="Book Antiqua" w:hAnsi="Book Antiqua" w:cs="Times New Roman"/>
          <w:b/>
          <w:bCs/>
          <w:sz w:val="24"/>
          <w:szCs w:val="24"/>
        </w:rPr>
        <w:t>.</w:t>
      </w:r>
    </w:p>
    <w:p w:rsidR="0052724C" w:rsidRPr="00AF6947" w:rsidRDefault="00A65816" w:rsidP="00E676B2">
      <w:pPr>
        <w:rPr>
          <w:rFonts w:ascii="Book Antiqua" w:hAnsi="Book Antiqua" w:cs="Times New Roman"/>
          <w:b/>
          <w:bCs/>
          <w:sz w:val="24"/>
          <w:szCs w:val="24"/>
        </w:rPr>
      </w:pPr>
      <w:r w:rsidRPr="00AF6947">
        <w:rPr>
          <w:rFonts w:ascii="Book Antiqua" w:hAnsi="Book Antiqua" w:cs="Times New Roman"/>
          <w:b/>
          <w:bCs/>
          <w:sz w:val="24"/>
          <w:szCs w:val="24"/>
        </w:rPr>
        <w:t xml:space="preserve">Please see the highlighted column for deadlines. </w:t>
      </w:r>
    </w:p>
    <w:tbl>
      <w:tblPr>
        <w:tblW w:w="9074" w:type="dxa"/>
        <w:tblCellMar>
          <w:left w:w="0" w:type="dxa"/>
          <w:right w:w="0" w:type="dxa"/>
        </w:tblCellMar>
        <w:tblLook w:val="04A0"/>
      </w:tblPr>
      <w:tblGrid>
        <w:gridCol w:w="2439"/>
        <w:gridCol w:w="1653"/>
        <w:gridCol w:w="1654"/>
        <w:gridCol w:w="1653"/>
        <w:gridCol w:w="1654"/>
        <w:gridCol w:w="21"/>
      </w:tblGrid>
      <w:tr w:rsidR="005230E9" w:rsidRPr="00AF6947" w:rsidTr="0077011C">
        <w:trPr>
          <w:gridAfter w:val="1"/>
          <w:trHeight w:val="450"/>
        </w:trPr>
        <w:tc>
          <w:tcPr>
            <w:tcW w:w="0" w:type="auto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55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5230E9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FFFFFF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b/>
                <w:bCs/>
                <w:color w:val="FFFFFF"/>
                <w:sz w:val="18"/>
                <w:szCs w:val="18"/>
                <w:lang w:val="en-SG" w:eastAsia="en-SG"/>
              </w:rPr>
              <w:t>Internal Timeline</w:t>
            </w:r>
          </w:p>
        </w:tc>
      </w:tr>
      <w:tr w:rsidR="005230E9" w:rsidRPr="00AF6947" w:rsidTr="0077011C">
        <w:trPr>
          <w:trHeight w:val="315"/>
        </w:trPr>
        <w:tc>
          <w:tcPr>
            <w:tcW w:w="0" w:type="auto"/>
            <w:gridSpan w:val="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230E9" w:rsidRPr="00AF6947" w:rsidRDefault="005230E9" w:rsidP="005230E9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color w:val="FFFFFF"/>
                <w:sz w:val="20"/>
                <w:szCs w:val="20"/>
                <w:lang w:val="en-SG" w:eastAsia="en-S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0E9" w:rsidRPr="00AF6947" w:rsidRDefault="005230E9" w:rsidP="005230E9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FFFFFF"/>
                <w:sz w:val="20"/>
                <w:szCs w:val="20"/>
                <w:lang w:val="en-SG" w:eastAsia="en-SG"/>
              </w:rPr>
            </w:pPr>
          </w:p>
        </w:tc>
      </w:tr>
      <w:tr w:rsidR="005230E9" w:rsidRPr="00AF6947" w:rsidTr="0077011C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55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230E9" w:rsidRPr="00AF6947" w:rsidRDefault="005230E9" w:rsidP="005230E9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color w:val="FFFFFF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b/>
                <w:bCs/>
                <w:color w:val="FFFFFF"/>
                <w:sz w:val="18"/>
                <w:szCs w:val="18"/>
                <w:lang w:val="en-SG" w:eastAsia="en-SG"/>
              </w:rPr>
              <w:t xml:space="preserve">Deliverable </w:t>
            </w: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1155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FFFFFF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b/>
                <w:bCs/>
                <w:color w:val="FFFFFF"/>
                <w:sz w:val="18"/>
                <w:szCs w:val="18"/>
                <w:lang w:val="en-SG" w:eastAsia="en-SG"/>
              </w:rPr>
              <w:t>Draft 0 (Annotated outline)</w:t>
            </w:r>
          </w:p>
        </w:tc>
        <w:tc>
          <w:tcPr>
            <w:tcW w:w="1654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1155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FFFFFF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b/>
                <w:bCs/>
                <w:color w:val="FFFFFF"/>
                <w:sz w:val="18"/>
                <w:szCs w:val="18"/>
                <w:lang w:val="en-SG" w:eastAsia="en-SG"/>
              </w:rPr>
              <w:t>Draft 1 (AGA to review)</w:t>
            </w: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1155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FFFFFF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b/>
                <w:bCs/>
                <w:color w:val="FFFFFF"/>
                <w:sz w:val="18"/>
                <w:szCs w:val="18"/>
                <w:lang w:val="en-SG" w:eastAsia="en-SG"/>
              </w:rPr>
              <w:t>Draft 2 (addressed comments/edits from AGA)</w:t>
            </w:r>
          </w:p>
        </w:tc>
        <w:tc>
          <w:tcPr>
            <w:tcW w:w="1654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1155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FFFFFF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b/>
                <w:bCs/>
                <w:color w:val="FFFFFF"/>
                <w:sz w:val="18"/>
                <w:szCs w:val="18"/>
                <w:lang w:val="en-SG" w:eastAsia="en-SG"/>
              </w:rPr>
              <w:t>Final draft (Ready for Submission)</w:t>
            </w:r>
          </w:p>
        </w:tc>
        <w:tc>
          <w:tcPr>
            <w:tcW w:w="0" w:type="auto"/>
            <w:vAlign w:val="center"/>
            <w:hideMark/>
          </w:tcPr>
          <w:p w:rsidR="005230E9" w:rsidRPr="00AF6947" w:rsidRDefault="005230E9" w:rsidP="005230E9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val="en-SG" w:eastAsia="en-SG"/>
              </w:rPr>
            </w:pPr>
          </w:p>
        </w:tc>
      </w:tr>
      <w:tr w:rsidR="005230E9" w:rsidRPr="00AF6947" w:rsidTr="0077011C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230E9" w:rsidRPr="00AF6947" w:rsidRDefault="005230E9" w:rsidP="005230E9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 xml:space="preserve">1) Country Stats </w:t>
            </w: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br/>
              <w:t>(online excel sheet)</w:t>
            </w: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N/A</w:t>
            </w:r>
          </w:p>
        </w:tc>
        <w:tc>
          <w:tcPr>
            <w:tcW w:w="1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25 July 2022</w:t>
            </w: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15 August 2022</w:t>
            </w:r>
          </w:p>
        </w:tc>
        <w:tc>
          <w:tcPr>
            <w:tcW w:w="1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20 August 2022</w:t>
            </w:r>
          </w:p>
        </w:tc>
        <w:tc>
          <w:tcPr>
            <w:tcW w:w="0" w:type="auto"/>
            <w:vAlign w:val="center"/>
            <w:hideMark/>
          </w:tcPr>
          <w:p w:rsidR="005230E9" w:rsidRPr="00AF6947" w:rsidRDefault="005230E9" w:rsidP="005230E9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val="en-SG" w:eastAsia="en-SG"/>
              </w:rPr>
            </w:pPr>
          </w:p>
        </w:tc>
      </w:tr>
      <w:tr w:rsidR="005230E9" w:rsidRPr="00AF6947" w:rsidTr="0077011C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230E9" w:rsidRPr="00AF6947" w:rsidRDefault="005230E9" w:rsidP="005230E9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 xml:space="preserve">2) Country Context and Health System overview </w:t>
            </w: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br/>
              <w:t>(word template)</w:t>
            </w: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25 July 2022</w:t>
            </w:r>
          </w:p>
        </w:tc>
        <w:tc>
          <w:tcPr>
            <w:tcW w:w="1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30 July 2022</w:t>
            </w: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15 August 2022</w:t>
            </w:r>
          </w:p>
        </w:tc>
        <w:tc>
          <w:tcPr>
            <w:tcW w:w="1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20 August 2022</w:t>
            </w:r>
          </w:p>
        </w:tc>
        <w:tc>
          <w:tcPr>
            <w:tcW w:w="0" w:type="auto"/>
            <w:vAlign w:val="center"/>
            <w:hideMark/>
          </w:tcPr>
          <w:p w:rsidR="005230E9" w:rsidRPr="00AF6947" w:rsidRDefault="005230E9" w:rsidP="005230E9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val="en-SG" w:eastAsia="en-SG"/>
              </w:rPr>
            </w:pPr>
          </w:p>
        </w:tc>
      </w:tr>
      <w:tr w:rsidR="005230E9" w:rsidRPr="00AF6947" w:rsidTr="0077011C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230E9" w:rsidRPr="00AF6947" w:rsidRDefault="005230E9" w:rsidP="005230E9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3) Country's Digital Profile</w:t>
            </w: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br/>
              <w:t>(word template)</w:t>
            </w: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25 July 2022</w:t>
            </w:r>
          </w:p>
        </w:tc>
        <w:tc>
          <w:tcPr>
            <w:tcW w:w="1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30 July 2022</w:t>
            </w: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15 August 2022</w:t>
            </w:r>
          </w:p>
        </w:tc>
        <w:tc>
          <w:tcPr>
            <w:tcW w:w="1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20 August 2022</w:t>
            </w:r>
          </w:p>
        </w:tc>
        <w:tc>
          <w:tcPr>
            <w:tcW w:w="0" w:type="auto"/>
            <w:vAlign w:val="center"/>
            <w:hideMark/>
          </w:tcPr>
          <w:p w:rsidR="005230E9" w:rsidRPr="00AF6947" w:rsidRDefault="005230E9" w:rsidP="005230E9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val="en-SG" w:eastAsia="en-SG"/>
              </w:rPr>
            </w:pPr>
          </w:p>
        </w:tc>
      </w:tr>
      <w:tr w:rsidR="005230E9" w:rsidRPr="00AF6947" w:rsidTr="0077011C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230E9" w:rsidRPr="00AF6947" w:rsidRDefault="005230E9" w:rsidP="005230E9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4) Disease Burden Identification</w:t>
            </w:r>
            <w:r w:rsidRPr="00AF6947"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  <w:br/>
            </w: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(Online excel sheet)</w:t>
            </w: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30 July 2022</w:t>
            </w:r>
          </w:p>
        </w:tc>
        <w:tc>
          <w:tcPr>
            <w:tcW w:w="1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7 August 2022</w:t>
            </w: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15 August 2022</w:t>
            </w:r>
          </w:p>
        </w:tc>
        <w:tc>
          <w:tcPr>
            <w:tcW w:w="1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20 August 2022</w:t>
            </w:r>
          </w:p>
        </w:tc>
        <w:tc>
          <w:tcPr>
            <w:tcW w:w="0" w:type="auto"/>
            <w:vAlign w:val="center"/>
            <w:hideMark/>
          </w:tcPr>
          <w:p w:rsidR="005230E9" w:rsidRPr="00AF6947" w:rsidRDefault="005230E9" w:rsidP="005230E9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val="en-SG" w:eastAsia="en-SG"/>
              </w:rPr>
            </w:pPr>
          </w:p>
        </w:tc>
      </w:tr>
      <w:tr w:rsidR="005230E9" w:rsidRPr="00AF6947" w:rsidTr="0077011C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230E9" w:rsidRPr="00AF6947" w:rsidRDefault="005230E9" w:rsidP="005230E9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5) Disease Burden Health Area 1</w:t>
            </w:r>
            <w:r w:rsidRPr="00AF6947"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  <w:br/>
            </w: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(ppt template)</w:t>
            </w: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5 August 2022</w:t>
            </w:r>
          </w:p>
        </w:tc>
        <w:tc>
          <w:tcPr>
            <w:tcW w:w="1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16 August 2022</w:t>
            </w: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24 August 2022</w:t>
            </w:r>
          </w:p>
        </w:tc>
        <w:tc>
          <w:tcPr>
            <w:tcW w:w="1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31 August 2022</w:t>
            </w:r>
          </w:p>
        </w:tc>
        <w:tc>
          <w:tcPr>
            <w:tcW w:w="0" w:type="auto"/>
            <w:vAlign w:val="center"/>
            <w:hideMark/>
          </w:tcPr>
          <w:p w:rsidR="005230E9" w:rsidRPr="00AF6947" w:rsidRDefault="005230E9" w:rsidP="005230E9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val="en-SG" w:eastAsia="en-SG"/>
              </w:rPr>
            </w:pPr>
          </w:p>
        </w:tc>
      </w:tr>
      <w:tr w:rsidR="005230E9" w:rsidRPr="00AF6947" w:rsidTr="0077011C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230E9" w:rsidRPr="00AF6947" w:rsidRDefault="005230E9" w:rsidP="005230E9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6) Partner Identifications Health Area 1 (+Heatmap)</w:t>
            </w: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br/>
              <w:t>(ppt template)</w:t>
            </w: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5 August 2022</w:t>
            </w:r>
          </w:p>
        </w:tc>
        <w:tc>
          <w:tcPr>
            <w:tcW w:w="1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16 August 2022</w:t>
            </w: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24 August 2022</w:t>
            </w:r>
          </w:p>
        </w:tc>
        <w:tc>
          <w:tcPr>
            <w:tcW w:w="1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31 August 2022</w:t>
            </w:r>
          </w:p>
        </w:tc>
        <w:tc>
          <w:tcPr>
            <w:tcW w:w="0" w:type="auto"/>
            <w:vAlign w:val="center"/>
            <w:hideMark/>
          </w:tcPr>
          <w:p w:rsidR="005230E9" w:rsidRPr="00AF6947" w:rsidRDefault="005230E9" w:rsidP="005230E9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val="en-SG" w:eastAsia="en-SG"/>
              </w:rPr>
            </w:pPr>
          </w:p>
        </w:tc>
      </w:tr>
      <w:tr w:rsidR="005230E9" w:rsidRPr="00AF6947" w:rsidTr="0077011C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230E9" w:rsidRPr="00AF6947" w:rsidRDefault="005230E9" w:rsidP="005230E9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7) Program Recommendations Health Area 1</w:t>
            </w: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br/>
              <w:t>(ppt template)</w:t>
            </w: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5 August 2022</w:t>
            </w:r>
          </w:p>
        </w:tc>
        <w:tc>
          <w:tcPr>
            <w:tcW w:w="1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16 August 2022</w:t>
            </w: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24 August 2022</w:t>
            </w:r>
          </w:p>
        </w:tc>
        <w:tc>
          <w:tcPr>
            <w:tcW w:w="1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31 August 2022</w:t>
            </w:r>
          </w:p>
        </w:tc>
        <w:tc>
          <w:tcPr>
            <w:tcW w:w="0" w:type="auto"/>
            <w:vAlign w:val="center"/>
            <w:hideMark/>
          </w:tcPr>
          <w:p w:rsidR="005230E9" w:rsidRPr="00AF6947" w:rsidRDefault="005230E9" w:rsidP="005230E9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val="en-SG" w:eastAsia="en-SG"/>
              </w:rPr>
            </w:pPr>
          </w:p>
        </w:tc>
      </w:tr>
      <w:tr w:rsidR="005230E9" w:rsidRPr="00AF6947" w:rsidTr="0077011C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230E9" w:rsidRPr="00AF6947" w:rsidRDefault="005230E9" w:rsidP="005230E9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8) Disease Burden Health Area 2</w:t>
            </w: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br/>
              <w:t>(ppt template)</w:t>
            </w: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12 August 2022</w:t>
            </w:r>
          </w:p>
        </w:tc>
        <w:tc>
          <w:tcPr>
            <w:tcW w:w="1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23 August 2022</w:t>
            </w: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31 August 2022</w:t>
            </w:r>
          </w:p>
        </w:tc>
        <w:tc>
          <w:tcPr>
            <w:tcW w:w="1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6 September 2022</w:t>
            </w:r>
          </w:p>
        </w:tc>
        <w:tc>
          <w:tcPr>
            <w:tcW w:w="0" w:type="auto"/>
            <w:vAlign w:val="center"/>
            <w:hideMark/>
          </w:tcPr>
          <w:p w:rsidR="005230E9" w:rsidRPr="00AF6947" w:rsidRDefault="005230E9" w:rsidP="005230E9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val="en-SG" w:eastAsia="en-SG"/>
              </w:rPr>
            </w:pPr>
          </w:p>
        </w:tc>
      </w:tr>
      <w:tr w:rsidR="005230E9" w:rsidRPr="00AF6947" w:rsidTr="0077011C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230E9" w:rsidRPr="00AF6947" w:rsidRDefault="005230E9" w:rsidP="005230E9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9) Partner Identifications Health Area 2 (+Heatmap)</w:t>
            </w: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br/>
              <w:t>(ppt template)</w:t>
            </w: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12 August 2022</w:t>
            </w:r>
          </w:p>
        </w:tc>
        <w:tc>
          <w:tcPr>
            <w:tcW w:w="1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23 August 2022</w:t>
            </w: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31 August 2022</w:t>
            </w:r>
          </w:p>
        </w:tc>
        <w:tc>
          <w:tcPr>
            <w:tcW w:w="1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6 September 2022</w:t>
            </w:r>
          </w:p>
        </w:tc>
        <w:tc>
          <w:tcPr>
            <w:tcW w:w="0" w:type="auto"/>
            <w:vAlign w:val="center"/>
            <w:hideMark/>
          </w:tcPr>
          <w:p w:rsidR="005230E9" w:rsidRPr="00AF6947" w:rsidRDefault="005230E9" w:rsidP="005230E9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val="en-SG" w:eastAsia="en-SG"/>
              </w:rPr>
            </w:pPr>
          </w:p>
        </w:tc>
      </w:tr>
      <w:tr w:rsidR="005230E9" w:rsidRPr="00AF6947" w:rsidTr="0077011C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230E9" w:rsidRPr="00AF6947" w:rsidRDefault="005230E9" w:rsidP="005230E9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10) Program Recommendations Health Area 2</w:t>
            </w: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br/>
              <w:t>(ppt template)</w:t>
            </w: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12 August 2022</w:t>
            </w:r>
          </w:p>
        </w:tc>
        <w:tc>
          <w:tcPr>
            <w:tcW w:w="1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23 August 2022</w:t>
            </w: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31 August 2022</w:t>
            </w:r>
          </w:p>
        </w:tc>
        <w:tc>
          <w:tcPr>
            <w:tcW w:w="1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6 September 2022</w:t>
            </w:r>
          </w:p>
        </w:tc>
        <w:tc>
          <w:tcPr>
            <w:tcW w:w="0" w:type="auto"/>
            <w:vAlign w:val="center"/>
            <w:hideMark/>
          </w:tcPr>
          <w:p w:rsidR="005230E9" w:rsidRPr="00AF6947" w:rsidRDefault="005230E9" w:rsidP="005230E9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val="en-SG" w:eastAsia="en-SG"/>
              </w:rPr>
            </w:pPr>
          </w:p>
        </w:tc>
      </w:tr>
      <w:tr w:rsidR="005230E9" w:rsidRPr="00AF6947" w:rsidTr="0077011C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230E9" w:rsidRPr="00AF6947" w:rsidRDefault="005230E9" w:rsidP="005230E9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11) Disease Burden Health Area 3</w:t>
            </w: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br/>
              <w:t>(ppt template)</w:t>
            </w: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19 August 2022</w:t>
            </w:r>
          </w:p>
        </w:tc>
        <w:tc>
          <w:tcPr>
            <w:tcW w:w="1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30 August 2022</w:t>
            </w: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6 September 2022</w:t>
            </w:r>
          </w:p>
        </w:tc>
        <w:tc>
          <w:tcPr>
            <w:tcW w:w="1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15 September 2022</w:t>
            </w:r>
          </w:p>
        </w:tc>
        <w:tc>
          <w:tcPr>
            <w:tcW w:w="0" w:type="auto"/>
            <w:vAlign w:val="center"/>
            <w:hideMark/>
          </w:tcPr>
          <w:p w:rsidR="005230E9" w:rsidRPr="00AF6947" w:rsidRDefault="005230E9" w:rsidP="005230E9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val="en-SG" w:eastAsia="en-SG"/>
              </w:rPr>
            </w:pPr>
          </w:p>
        </w:tc>
      </w:tr>
      <w:tr w:rsidR="005230E9" w:rsidRPr="00AF6947" w:rsidTr="0077011C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230E9" w:rsidRPr="00AF6947" w:rsidRDefault="005230E9" w:rsidP="005230E9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12) Partner Identifications Health Area 3 (+Heatmap)</w:t>
            </w: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br/>
              <w:t>(ppt template)</w:t>
            </w: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19 August 2022</w:t>
            </w:r>
          </w:p>
        </w:tc>
        <w:tc>
          <w:tcPr>
            <w:tcW w:w="1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30 August 2022</w:t>
            </w: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6 September 2022</w:t>
            </w:r>
          </w:p>
        </w:tc>
        <w:tc>
          <w:tcPr>
            <w:tcW w:w="1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15 September 2022</w:t>
            </w:r>
          </w:p>
        </w:tc>
        <w:tc>
          <w:tcPr>
            <w:tcW w:w="0" w:type="auto"/>
            <w:vAlign w:val="center"/>
            <w:hideMark/>
          </w:tcPr>
          <w:p w:rsidR="005230E9" w:rsidRPr="00AF6947" w:rsidRDefault="005230E9" w:rsidP="005230E9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val="en-SG" w:eastAsia="en-SG"/>
              </w:rPr>
            </w:pPr>
          </w:p>
        </w:tc>
      </w:tr>
      <w:tr w:rsidR="005230E9" w:rsidRPr="00AF6947" w:rsidTr="0077011C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230E9" w:rsidRPr="00AF6947" w:rsidRDefault="005230E9" w:rsidP="005230E9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13) Program Recommendations Health Area 3</w:t>
            </w: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br/>
              <w:t>(ppt template)</w:t>
            </w: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19 August 2022</w:t>
            </w:r>
          </w:p>
        </w:tc>
        <w:tc>
          <w:tcPr>
            <w:tcW w:w="1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30 August 2022</w:t>
            </w:r>
          </w:p>
        </w:tc>
        <w:tc>
          <w:tcPr>
            <w:tcW w:w="1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6 September 2022</w:t>
            </w:r>
          </w:p>
        </w:tc>
        <w:tc>
          <w:tcPr>
            <w:tcW w:w="1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230E9" w:rsidRPr="00AF6947" w:rsidRDefault="005230E9" w:rsidP="0077011C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  <w:lang w:val="en-SG" w:eastAsia="en-SG"/>
              </w:rPr>
            </w:pPr>
            <w:r w:rsidRPr="00AF6947">
              <w:rPr>
                <w:rFonts w:ascii="Book Antiqua" w:eastAsia="Times New Roman" w:hAnsi="Book Antiqua" w:cs="Arial"/>
                <w:sz w:val="18"/>
                <w:szCs w:val="18"/>
                <w:lang w:val="en-SG" w:eastAsia="en-SG"/>
              </w:rPr>
              <w:t>15 September 2022</w:t>
            </w:r>
          </w:p>
        </w:tc>
        <w:tc>
          <w:tcPr>
            <w:tcW w:w="0" w:type="auto"/>
            <w:vAlign w:val="center"/>
            <w:hideMark/>
          </w:tcPr>
          <w:p w:rsidR="005230E9" w:rsidRPr="00AF6947" w:rsidRDefault="005230E9" w:rsidP="005230E9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val="en-SG" w:eastAsia="en-SG"/>
              </w:rPr>
            </w:pPr>
          </w:p>
        </w:tc>
      </w:tr>
    </w:tbl>
    <w:p w:rsidR="0052724C" w:rsidRDefault="0052724C" w:rsidP="00E676B2"/>
    <w:p w:rsidR="00522A9A" w:rsidRDefault="00522A9A" w:rsidP="00522A9A">
      <w:pPr>
        <w:rPr>
          <w:b/>
          <w:bCs/>
          <w:sz w:val="24"/>
          <w:szCs w:val="24"/>
        </w:rPr>
      </w:pPr>
    </w:p>
    <w:p w:rsidR="00522A9A" w:rsidRDefault="00522A9A" w:rsidP="00522A9A">
      <w:pPr>
        <w:rPr>
          <w:b/>
          <w:bCs/>
          <w:sz w:val="24"/>
          <w:szCs w:val="24"/>
        </w:rPr>
      </w:pPr>
    </w:p>
    <w:p w:rsidR="00522A9A" w:rsidRPr="00773F71" w:rsidRDefault="00522A9A" w:rsidP="00522A9A">
      <w:pPr>
        <w:rPr>
          <w:rFonts w:ascii="Book Antiqua" w:hAnsi="Book Antiqua"/>
          <w:b/>
          <w:bCs/>
          <w:sz w:val="24"/>
          <w:szCs w:val="24"/>
        </w:rPr>
      </w:pPr>
      <w:r w:rsidRPr="00773F71">
        <w:rPr>
          <w:rFonts w:ascii="Book Antiqua" w:hAnsi="Book Antiqua"/>
          <w:b/>
          <w:bCs/>
          <w:sz w:val="24"/>
          <w:szCs w:val="24"/>
        </w:rPr>
        <w:t>Compensation</w:t>
      </w:r>
    </w:p>
    <w:p w:rsidR="00522A9A" w:rsidRPr="00773F71" w:rsidRDefault="00522A9A" w:rsidP="00522A9A">
      <w:pPr>
        <w:shd w:val="clear" w:color="auto" w:fill="FFFFFF"/>
        <w:spacing w:line="197" w:lineRule="atLeast"/>
        <w:rPr>
          <w:rFonts w:ascii="Book Antiqua" w:hAnsi="Book Antiqua"/>
          <w:sz w:val="24"/>
          <w:szCs w:val="24"/>
        </w:rPr>
      </w:pPr>
      <w:r w:rsidRPr="00773F71">
        <w:rPr>
          <w:rFonts w:ascii="Book Antiqua" w:hAnsi="Book Antiqua"/>
          <w:sz w:val="24"/>
          <w:szCs w:val="24"/>
        </w:rPr>
        <w:t>The total project amount is USD 8,000. The payment will be released after</w:t>
      </w:r>
      <w:r w:rsidRPr="00773F71">
        <w:rPr>
          <w:rFonts w:ascii="Book Antiqua" w:hAnsi="Book Antiqua" w:cs="Times New Roman"/>
          <w:sz w:val="24"/>
          <w:szCs w:val="24"/>
          <w:lang w:val="en-US"/>
        </w:rPr>
        <w:t xml:space="preserve"> completion of deliverables and receiving funds from AGA.</w:t>
      </w:r>
    </w:p>
    <w:p w:rsidR="00522A9A" w:rsidRPr="00773F71" w:rsidRDefault="00522A9A" w:rsidP="00522A9A">
      <w:pPr>
        <w:shd w:val="clear" w:color="auto" w:fill="FFFFFF"/>
        <w:spacing w:line="197" w:lineRule="atLeast"/>
        <w:rPr>
          <w:rFonts w:ascii="Book Antiqua" w:eastAsia="Times New Roman" w:hAnsi="Book Antiqua" w:cs="Arial"/>
          <w:color w:val="222222"/>
          <w:sz w:val="24"/>
          <w:szCs w:val="24"/>
        </w:rPr>
      </w:pPr>
    </w:p>
    <w:p w:rsidR="00522A9A" w:rsidRDefault="00522A9A" w:rsidP="00522A9A">
      <w:pPr>
        <w:rPr>
          <w:rFonts w:ascii="Book Antiqua" w:hAnsi="Book Antiqua"/>
          <w:b/>
          <w:bCs/>
          <w:sz w:val="24"/>
          <w:szCs w:val="24"/>
        </w:rPr>
      </w:pPr>
      <w:r w:rsidRPr="00773F71">
        <w:rPr>
          <w:rFonts w:ascii="Book Antiqua" w:hAnsi="Book Antiqua"/>
          <w:b/>
          <w:bCs/>
          <w:sz w:val="24"/>
          <w:szCs w:val="24"/>
        </w:rPr>
        <w:t>Term</w:t>
      </w:r>
    </w:p>
    <w:p w:rsidR="00522A9A" w:rsidRPr="001E2E29" w:rsidRDefault="001E2E29" w:rsidP="001E2E29">
      <w:pPr>
        <w:rPr>
          <w:rFonts w:ascii="Book Antiqua" w:hAnsi="Book Antiqua"/>
          <w:b/>
          <w:bCs/>
          <w:sz w:val="24"/>
          <w:szCs w:val="24"/>
        </w:rPr>
      </w:pPr>
      <w:r w:rsidRPr="001E2E29">
        <w:rPr>
          <w:rFonts w:ascii="Book Antiqua" w:hAnsi="Book Antiqua"/>
          <w:sz w:val="24"/>
          <w:szCs w:val="24"/>
        </w:rPr>
        <w:t>The timeline for this</w:t>
      </w:r>
      <w:r w:rsidRPr="001E2E29">
        <w:rPr>
          <w:rFonts w:ascii="Book Antiqua" w:hAnsi="Book Antiqua" w:cs="Times New Roman"/>
          <w:sz w:val="24"/>
          <w:szCs w:val="24"/>
          <w:lang w:val="en-US"/>
        </w:rPr>
        <w:t>Taiwan market assessment is expected</w:t>
      </w:r>
      <w:r w:rsidRPr="001E2E29">
        <w:rPr>
          <w:rFonts w:ascii="Book Antiqua" w:hAnsi="Book Antiqua"/>
          <w:b/>
          <w:bCs/>
          <w:sz w:val="24"/>
          <w:szCs w:val="24"/>
        </w:rPr>
        <w:t xml:space="preserve"> </w:t>
      </w:r>
      <w:r w:rsidR="00522A9A" w:rsidRPr="001E2E29">
        <w:rPr>
          <w:rFonts w:ascii="Book Antiqua" w:hAnsi="Book Antiqua"/>
          <w:sz w:val="24"/>
          <w:szCs w:val="24"/>
        </w:rPr>
        <w:t xml:space="preserve">from </w:t>
      </w:r>
      <w:r w:rsidR="00773F71" w:rsidRPr="001E2E29">
        <w:rPr>
          <w:rFonts w:ascii="Book Antiqua" w:hAnsi="Book Antiqua"/>
          <w:b/>
          <w:sz w:val="24"/>
          <w:szCs w:val="24"/>
        </w:rPr>
        <w:t>August</w:t>
      </w:r>
      <w:r w:rsidR="00522A9A" w:rsidRPr="001E2E29">
        <w:rPr>
          <w:rFonts w:ascii="Book Antiqua" w:hAnsi="Book Antiqua"/>
          <w:b/>
          <w:sz w:val="24"/>
          <w:szCs w:val="24"/>
        </w:rPr>
        <w:t xml:space="preserve"> </w:t>
      </w:r>
      <w:r w:rsidR="00773F71" w:rsidRPr="001E2E29">
        <w:rPr>
          <w:rFonts w:ascii="Book Antiqua" w:hAnsi="Book Antiqua"/>
          <w:b/>
          <w:sz w:val="24"/>
          <w:szCs w:val="24"/>
        </w:rPr>
        <w:t>01</w:t>
      </w:r>
      <w:r w:rsidR="00522A9A" w:rsidRPr="001E2E29">
        <w:rPr>
          <w:rFonts w:ascii="Book Antiqua" w:hAnsi="Book Antiqua"/>
          <w:b/>
          <w:sz w:val="24"/>
          <w:szCs w:val="24"/>
        </w:rPr>
        <w:t xml:space="preserve">, 2022 </w:t>
      </w:r>
      <w:r w:rsidR="00522A9A" w:rsidRPr="001E2E29">
        <w:rPr>
          <w:rFonts w:ascii="Book Antiqua" w:hAnsi="Book Antiqua"/>
          <w:sz w:val="24"/>
          <w:szCs w:val="24"/>
        </w:rPr>
        <w:t>to</w:t>
      </w:r>
      <w:r w:rsidR="00522A9A" w:rsidRPr="001E2E29">
        <w:rPr>
          <w:rFonts w:ascii="Book Antiqua" w:hAnsi="Book Antiqua"/>
          <w:b/>
          <w:sz w:val="24"/>
          <w:szCs w:val="24"/>
        </w:rPr>
        <w:t xml:space="preserve"> </w:t>
      </w:r>
      <w:r w:rsidR="00773F71" w:rsidRPr="001E2E29">
        <w:rPr>
          <w:rFonts w:ascii="Book Antiqua" w:hAnsi="Book Antiqua"/>
          <w:b/>
          <w:sz w:val="24"/>
          <w:szCs w:val="24"/>
        </w:rPr>
        <w:t>October</w:t>
      </w:r>
      <w:r w:rsidR="00522A9A" w:rsidRPr="001E2E29">
        <w:rPr>
          <w:rFonts w:ascii="Book Antiqua" w:hAnsi="Book Antiqua"/>
          <w:b/>
          <w:sz w:val="24"/>
          <w:szCs w:val="24"/>
        </w:rPr>
        <w:t xml:space="preserve"> 31, 2022.</w:t>
      </w:r>
      <w:r w:rsidR="00522A9A" w:rsidRPr="001E2E29">
        <w:rPr>
          <w:rFonts w:ascii="Book Antiqua" w:hAnsi="Book Antiqua"/>
          <w:sz w:val="24"/>
          <w:szCs w:val="24"/>
        </w:rPr>
        <w:t xml:space="preserve"> </w:t>
      </w:r>
    </w:p>
    <w:p w:rsidR="00522A9A" w:rsidRPr="00E676B2" w:rsidRDefault="00522A9A" w:rsidP="00E676B2"/>
    <w:sectPr w:rsidR="00522A9A" w:rsidRPr="00E676B2" w:rsidSect="00D83DA9">
      <w:headerReference w:type="default" r:id="rId8"/>
      <w:pgSz w:w="11906" w:h="16838"/>
      <w:pgMar w:top="1917" w:right="1376" w:bottom="1440" w:left="1440" w:header="270" w:footer="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2CF" w:rsidRDefault="006D32CF" w:rsidP="008D5ABE">
      <w:pPr>
        <w:spacing w:after="0" w:line="240" w:lineRule="auto"/>
      </w:pPr>
      <w:r>
        <w:separator/>
      </w:r>
    </w:p>
  </w:endnote>
  <w:endnote w:type="continuationSeparator" w:id="1">
    <w:p w:rsidR="006D32CF" w:rsidRDefault="006D32CF" w:rsidP="008D5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IDFont+F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2CF" w:rsidRDefault="006D32CF" w:rsidP="008D5ABE">
      <w:pPr>
        <w:spacing w:after="0" w:line="240" w:lineRule="auto"/>
      </w:pPr>
      <w:r>
        <w:separator/>
      </w:r>
    </w:p>
  </w:footnote>
  <w:footnote w:type="continuationSeparator" w:id="1">
    <w:p w:rsidR="006D32CF" w:rsidRDefault="006D32CF" w:rsidP="008D5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BC5" w:rsidRDefault="003E0BC5" w:rsidP="00B618D9">
    <w:pPr>
      <w:pStyle w:val="Header"/>
      <w:tabs>
        <w:tab w:val="clear" w:pos="9026"/>
        <w:tab w:val="left" w:pos="8460"/>
        <w:tab w:val="right" w:pos="8640"/>
      </w:tabs>
      <w:ind w:right="-63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B5330"/>
    <w:multiLevelType w:val="hybridMultilevel"/>
    <w:tmpl w:val="4F303B4E"/>
    <w:lvl w:ilvl="0" w:tplc="8B525B0C">
      <w:start w:val="1"/>
      <w:numFmt w:val="lowerRoman"/>
      <w:lvlText w:val="(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13821404"/>
    <w:multiLevelType w:val="hybridMultilevel"/>
    <w:tmpl w:val="315E3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25F35"/>
    <w:multiLevelType w:val="hybridMultilevel"/>
    <w:tmpl w:val="F4A2A9CA"/>
    <w:lvl w:ilvl="0" w:tplc="466AC104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716095A">
      <w:start w:val="2"/>
      <w:numFmt w:val="lowerRoman"/>
      <w:lvlText w:val="(%2)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A32C02"/>
    <w:multiLevelType w:val="hybridMultilevel"/>
    <w:tmpl w:val="4F303B4E"/>
    <w:lvl w:ilvl="0" w:tplc="8B525B0C">
      <w:start w:val="1"/>
      <w:numFmt w:val="lowerRoman"/>
      <w:lvlText w:val="(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227112B7"/>
    <w:multiLevelType w:val="hybridMultilevel"/>
    <w:tmpl w:val="A966453A"/>
    <w:lvl w:ilvl="0" w:tplc="7A245DAA">
      <w:start w:val="1"/>
      <w:numFmt w:val="lowerLetter"/>
      <w:lvlText w:val="(%1)"/>
      <w:lvlJc w:val="left"/>
      <w:pPr>
        <w:tabs>
          <w:tab w:val="num" w:pos="948"/>
        </w:tabs>
        <w:ind w:left="9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8"/>
        </w:tabs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8"/>
        </w:tabs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8"/>
        </w:tabs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8"/>
        </w:tabs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8"/>
        </w:tabs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8"/>
        </w:tabs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8"/>
        </w:tabs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8"/>
        </w:tabs>
        <w:ind w:left="6348" w:hanging="180"/>
      </w:pPr>
    </w:lvl>
  </w:abstractNum>
  <w:abstractNum w:abstractNumId="5">
    <w:nsid w:val="2A8B4442"/>
    <w:multiLevelType w:val="hybridMultilevel"/>
    <w:tmpl w:val="A966453A"/>
    <w:lvl w:ilvl="0" w:tplc="7A245DAA">
      <w:start w:val="1"/>
      <w:numFmt w:val="lowerLetter"/>
      <w:lvlText w:val="(%1)"/>
      <w:lvlJc w:val="left"/>
      <w:pPr>
        <w:tabs>
          <w:tab w:val="num" w:pos="948"/>
        </w:tabs>
        <w:ind w:left="9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8"/>
        </w:tabs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8"/>
        </w:tabs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8"/>
        </w:tabs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8"/>
        </w:tabs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8"/>
        </w:tabs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8"/>
        </w:tabs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8"/>
        </w:tabs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8"/>
        </w:tabs>
        <w:ind w:left="6348" w:hanging="180"/>
      </w:pPr>
    </w:lvl>
  </w:abstractNum>
  <w:abstractNum w:abstractNumId="6">
    <w:nsid w:val="2D1966BF"/>
    <w:multiLevelType w:val="hybridMultilevel"/>
    <w:tmpl w:val="A966453A"/>
    <w:lvl w:ilvl="0" w:tplc="7A245DAA">
      <w:start w:val="1"/>
      <w:numFmt w:val="lowerLetter"/>
      <w:lvlText w:val="(%1)"/>
      <w:lvlJc w:val="left"/>
      <w:pPr>
        <w:tabs>
          <w:tab w:val="num" w:pos="948"/>
        </w:tabs>
        <w:ind w:left="9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8"/>
        </w:tabs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8"/>
        </w:tabs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8"/>
        </w:tabs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8"/>
        </w:tabs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8"/>
        </w:tabs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8"/>
        </w:tabs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8"/>
        </w:tabs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8"/>
        </w:tabs>
        <w:ind w:left="6348" w:hanging="180"/>
      </w:pPr>
    </w:lvl>
  </w:abstractNum>
  <w:abstractNum w:abstractNumId="7">
    <w:nsid w:val="337E1A2B"/>
    <w:multiLevelType w:val="hybridMultilevel"/>
    <w:tmpl w:val="A858BEF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FE2158A"/>
    <w:multiLevelType w:val="hybridMultilevel"/>
    <w:tmpl w:val="A966453A"/>
    <w:lvl w:ilvl="0" w:tplc="7A245DAA">
      <w:start w:val="1"/>
      <w:numFmt w:val="lowerLetter"/>
      <w:lvlText w:val="(%1)"/>
      <w:lvlJc w:val="left"/>
      <w:pPr>
        <w:tabs>
          <w:tab w:val="num" w:pos="948"/>
        </w:tabs>
        <w:ind w:left="9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8"/>
        </w:tabs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8"/>
        </w:tabs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8"/>
        </w:tabs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8"/>
        </w:tabs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8"/>
        </w:tabs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8"/>
        </w:tabs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8"/>
        </w:tabs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8"/>
        </w:tabs>
        <w:ind w:left="6348" w:hanging="180"/>
      </w:pPr>
    </w:lvl>
  </w:abstractNum>
  <w:abstractNum w:abstractNumId="9">
    <w:nsid w:val="482911B0"/>
    <w:multiLevelType w:val="hybridMultilevel"/>
    <w:tmpl w:val="E8FC8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90F4A"/>
    <w:multiLevelType w:val="hybridMultilevel"/>
    <w:tmpl w:val="A966453A"/>
    <w:lvl w:ilvl="0" w:tplc="7A245DAA">
      <w:start w:val="1"/>
      <w:numFmt w:val="lowerLetter"/>
      <w:lvlText w:val="(%1)"/>
      <w:lvlJc w:val="left"/>
      <w:pPr>
        <w:tabs>
          <w:tab w:val="num" w:pos="948"/>
        </w:tabs>
        <w:ind w:left="9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8"/>
        </w:tabs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8"/>
        </w:tabs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8"/>
        </w:tabs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8"/>
        </w:tabs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8"/>
        </w:tabs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8"/>
        </w:tabs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8"/>
        </w:tabs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8"/>
        </w:tabs>
        <w:ind w:left="6348" w:hanging="180"/>
      </w:pPr>
    </w:lvl>
  </w:abstractNum>
  <w:abstractNum w:abstractNumId="11">
    <w:nsid w:val="5173710B"/>
    <w:multiLevelType w:val="hybridMultilevel"/>
    <w:tmpl w:val="1EEA688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53A570F"/>
    <w:multiLevelType w:val="hybridMultilevel"/>
    <w:tmpl w:val="6B2A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7E60C7"/>
    <w:multiLevelType w:val="hybridMultilevel"/>
    <w:tmpl w:val="0902ED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BC26D5"/>
    <w:multiLevelType w:val="hybridMultilevel"/>
    <w:tmpl w:val="A966453A"/>
    <w:lvl w:ilvl="0" w:tplc="7A245DAA">
      <w:start w:val="1"/>
      <w:numFmt w:val="lowerLetter"/>
      <w:lvlText w:val="(%1)"/>
      <w:lvlJc w:val="left"/>
      <w:pPr>
        <w:tabs>
          <w:tab w:val="num" w:pos="948"/>
        </w:tabs>
        <w:ind w:left="948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08"/>
        </w:tabs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8"/>
        </w:tabs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8"/>
        </w:tabs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8"/>
        </w:tabs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8"/>
        </w:tabs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8"/>
        </w:tabs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8"/>
        </w:tabs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8"/>
        </w:tabs>
        <w:ind w:left="6348" w:hanging="180"/>
      </w:pPr>
    </w:lvl>
  </w:abstractNum>
  <w:abstractNum w:abstractNumId="15">
    <w:nsid w:val="71674226"/>
    <w:multiLevelType w:val="hybridMultilevel"/>
    <w:tmpl w:val="CB147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7248D4"/>
    <w:multiLevelType w:val="hybridMultilevel"/>
    <w:tmpl w:val="D4D23DA2"/>
    <w:lvl w:ilvl="0" w:tplc="BF28EA0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5ED182">
      <w:start w:val="1"/>
      <w:numFmt w:val="lowerRoman"/>
      <w:lvlText w:val="(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EFA4F618">
      <w:start w:val="1"/>
      <w:numFmt w:val="lowerLetter"/>
      <w:lvlText w:val="(%4)"/>
      <w:lvlJc w:val="left"/>
      <w:pPr>
        <w:tabs>
          <w:tab w:val="num" w:pos="2535"/>
        </w:tabs>
        <w:ind w:left="2535" w:hanging="375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0"/>
  </w:num>
  <w:num w:numId="5">
    <w:abstractNumId w:val="14"/>
  </w:num>
  <w:num w:numId="6">
    <w:abstractNumId w:val="8"/>
  </w:num>
  <w:num w:numId="7">
    <w:abstractNumId w:val="6"/>
  </w:num>
  <w:num w:numId="8">
    <w:abstractNumId w:val="5"/>
  </w:num>
  <w:num w:numId="9">
    <w:abstractNumId w:val="2"/>
  </w:num>
  <w:num w:numId="10">
    <w:abstractNumId w:val="3"/>
  </w:num>
  <w:num w:numId="11">
    <w:abstractNumId w:val="10"/>
  </w:num>
  <w:num w:numId="12">
    <w:abstractNumId w:val="12"/>
  </w:num>
  <w:num w:numId="13">
    <w:abstractNumId w:val="13"/>
  </w:num>
  <w:num w:numId="14">
    <w:abstractNumId w:val="1"/>
  </w:num>
  <w:num w:numId="15">
    <w:abstractNumId w:val="15"/>
  </w:num>
  <w:num w:numId="16">
    <w:abstractNumId w:val="11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8D5ABE"/>
    <w:rsid w:val="00060D0B"/>
    <w:rsid w:val="00061A48"/>
    <w:rsid w:val="00071539"/>
    <w:rsid w:val="0007271D"/>
    <w:rsid w:val="00076C92"/>
    <w:rsid w:val="000969BE"/>
    <w:rsid w:val="000C6282"/>
    <w:rsid w:val="000C67EF"/>
    <w:rsid w:val="000D25E7"/>
    <w:rsid w:val="0010319C"/>
    <w:rsid w:val="001145B5"/>
    <w:rsid w:val="00116BC9"/>
    <w:rsid w:val="00126666"/>
    <w:rsid w:val="0019705C"/>
    <w:rsid w:val="001A47AC"/>
    <w:rsid w:val="001E2E29"/>
    <w:rsid w:val="001E78B5"/>
    <w:rsid w:val="00205BC0"/>
    <w:rsid w:val="0022151D"/>
    <w:rsid w:val="00234A22"/>
    <w:rsid w:val="00253961"/>
    <w:rsid w:val="0027672E"/>
    <w:rsid w:val="00296458"/>
    <w:rsid w:val="002D2D60"/>
    <w:rsid w:val="002D363B"/>
    <w:rsid w:val="002D5CC4"/>
    <w:rsid w:val="002E621D"/>
    <w:rsid w:val="0031614B"/>
    <w:rsid w:val="00320F1B"/>
    <w:rsid w:val="003516BE"/>
    <w:rsid w:val="003616E0"/>
    <w:rsid w:val="00367BDB"/>
    <w:rsid w:val="00373E58"/>
    <w:rsid w:val="00376755"/>
    <w:rsid w:val="00381856"/>
    <w:rsid w:val="003A1019"/>
    <w:rsid w:val="003B20E7"/>
    <w:rsid w:val="003B5B11"/>
    <w:rsid w:val="003E065A"/>
    <w:rsid w:val="003E0BC5"/>
    <w:rsid w:val="003E2ABD"/>
    <w:rsid w:val="003E3A66"/>
    <w:rsid w:val="003E7AFB"/>
    <w:rsid w:val="00443291"/>
    <w:rsid w:val="00443947"/>
    <w:rsid w:val="004C43D2"/>
    <w:rsid w:val="004D2C1D"/>
    <w:rsid w:val="004D4EE3"/>
    <w:rsid w:val="004F46F7"/>
    <w:rsid w:val="004F756B"/>
    <w:rsid w:val="00520C62"/>
    <w:rsid w:val="00522A9A"/>
    <w:rsid w:val="00522E39"/>
    <w:rsid w:val="005230E9"/>
    <w:rsid w:val="0052724C"/>
    <w:rsid w:val="005277CA"/>
    <w:rsid w:val="00541589"/>
    <w:rsid w:val="0055507C"/>
    <w:rsid w:val="00565FFF"/>
    <w:rsid w:val="005B4442"/>
    <w:rsid w:val="005B60DA"/>
    <w:rsid w:val="006202A4"/>
    <w:rsid w:val="00645014"/>
    <w:rsid w:val="00674455"/>
    <w:rsid w:val="006837E7"/>
    <w:rsid w:val="00691C3A"/>
    <w:rsid w:val="006A3969"/>
    <w:rsid w:val="006A6B81"/>
    <w:rsid w:val="006C069B"/>
    <w:rsid w:val="006D32CF"/>
    <w:rsid w:val="006D4ABF"/>
    <w:rsid w:val="007071CE"/>
    <w:rsid w:val="007203CB"/>
    <w:rsid w:val="0073333B"/>
    <w:rsid w:val="007407AF"/>
    <w:rsid w:val="007467F3"/>
    <w:rsid w:val="00750440"/>
    <w:rsid w:val="0077011C"/>
    <w:rsid w:val="00773F71"/>
    <w:rsid w:val="00785126"/>
    <w:rsid w:val="00786B93"/>
    <w:rsid w:val="00820658"/>
    <w:rsid w:val="0082496F"/>
    <w:rsid w:val="00826285"/>
    <w:rsid w:val="0086348A"/>
    <w:rsid w:val="00893B52"/>
    <w:rsid w:val="008B52AB"/>
    <w:rsid w:val="008C5D06"/>
    <w:rsid w:val="008D5ABE"/>
    <w:rsid w:val="008E0ECC"/>
    <w:rsid w:val="008E3495"/>
    <w:rsid w:val="008E74F1"/>
    <w:rsid w:val="009030BA"/>
    <w:rsid w:val="00923BE7"/>
    <w:rsid w:val="0095147B"/>
    <w:rsid w:val="009545AB"/>
    <w:rsid w:val="009A1EF3"/>
    <w:rsid w:val="009B6696"/>
    <w:rsid w:val="009F055E"/>
    <w:rsid w:val="00A0154B"/>
    <w:rsid w:val="00A17D00"/>
    <w:rsid w:val="00A200C3"/>
    <w:rsid w:val="00A225EF"/>
    <w:rsid w:val="00A43531"/>
    <w:rsid w:val="00A65816"/>
    <w:rsid w:val="00A762AD"/>
    <w:rsid w:val="00A941DB"/>
    <w:rsid w:val="00AA67C8"/>
    <w:rsid w:val="00AF44F7"/>
    <w:rsid w:val="00AF6947"/>
    <w:rsid w:val="00B1003D"/>
    <w:rsid w:val="00B158E9"/>
    <w:rsid w:val="00B37C99"/>
    <w:rsid w:val="00B511BF"/>
    <w:rsid w:val="00B611A1"/>
    <w:rsid w:val="00B618D9"/>
    <w:rsid w:val="00BB297F"/>
    <w:rsid w:val="00BB6230"/>
    <w:rsid w:val="00BE167F"/>
    <w:rsid w:val="00BE24E6"/>
    <w:rsid w:val="00C04CF4"/>
    <w:rsid w:val="00C067FC"/>
    <w:rsid w:val="00C24A6B"/>
    <w:rsid w:val="00C25343"/>
    <w:rsid w:val="00C266D3"/>
    <w:rsid w:val="00C419E2"/>
    <w:rsid w:val="00C4502E"/>
    <w:rsid w:val="00C812CC"/>
    <w:rsid w:val="00C90C22"/>
    <w:rsid w:val="00CC3870"/>
    <w:rsid w:val="00CC45A3"/>
    <w:rsid w:val="00CC582D"/>
    <w:rsid w:val="00CD296D"/>
    <w:rsid w:val="00CD7CF8"/>
    <w:rsid w:val="00CE0420"/>
    <w:rsid w:val="00D20BE6"/>
    <w:rsid w:val="00D5177B"/>
    <w:rsid w:val="00D715D6"/>
    <w:rsid w:val="00D83DA9"/>
    <w:rsid w:val="00D85247"/>
    <w:rsid w:val="00D86116"/>
    <w:rsid w:val="00D95E04"/>
    <w:rsid w:val="00DC43BA"/>
    <w:rsid w:val="00DC4C5E"/>
    <w:rsid w:val="00DD6BA3"/>
    <w:rsid w:val="00DD795E"/>
    <w:rsid w:val="00DE1183"/>
    <w:rsid w:val="00DF7386"/>
    <w:rsid w:val="00E050B3"/>
    <w:rsid w:val="00E06038"/>
    <w:rsid w:val="00E07D57"/>
    <w:rsid w:val="00E16F7E"/>
    <w:rsid w:val="00E401C4"/>
    <w:rsid w:val="00E636E3"/>
    <w:rsid w:val="00E676B2"/>
    <w:rsid w:val="00E77851"/>
    <w:rsid w:val="00E91A39"/>
    <w:rsid w:val="00EB6C6D"/>
    <w:rsid w:val="00EE1D82"/>
    <w:rsid w:val="00EF114F"/>
    <w:rsid w:val="00F07FFE"/>
    <w:rsid w:val="00F502B5"/>
    <w:rsid w:val="00FB1BC0"/>
    <w:rsid w:val="00FD0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116"/>
    <w:rPr>
      <w:rFonts w:eastAsiaTheme="minorEastAsia"/>
      <w:lang w:val="en-C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A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ABE"/>
  </w:style>
  <w:style w:type="paragraph" w:styleId="Footer">
    <w:name w:val="footer"/>
    <w:basedOn w:val="Normal"/>
    <w:link w:val="FooterChar"/>
    <w:uiPriority w:val="99"/>
    <w:unhideWhenUsed/>
    <w:rsid w:val="008D5A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ABE"/>
  </w:style>
  <w:style w:type="paragraph" w:styleId="NormalWeb">
    <w:name w:val="Normal (Web)"/>
    <w:basedOn w:val="Normal"/>
    <w:uiPriority w:val="99"/>
    <w:unhideWhenUsed/>
    <w:rsid w:val="008D5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DefaultParagraphFont"/>
    <w:rsid w:val="00D86116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1">
    <w:name w:val="列出段落1"/>
    <w:basedOn w:val="Normal"/>
    <w:uiPriority w:val="34"/>
    <w:qFormat/>
    <w:rsid w:val="00D86116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861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6116"/>
    <w:rPr>
      <w:rFonts w:eastAsiaTheme="minorEastAsia"/>
      <w:sz w:val="20"/>
      <w:szCs w:val="20"/>
      <w:lang w:val="en-CA" w:eastAsia="zh-CN"/>
    </w:rPr>
  </w:style>
  <w:style w:type="character" w:styleId="FootnoteReference">
    <w:name w:val="footnote reference"/>
    <w:basedOn w:val="DefaultParagraphFont"/>
    <w:uiPriority w:val="99"/>
    <w:unhideWhenUsed/>
    <w:rsid w:val="00D8611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8611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61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61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6116"/>
    <w:rPr>
      <w:rFonts w:eastAsiaTheme="minorEastAsia"/>
      <w:sz w:val="20"/>
      <w:szCs w:val="20"/>
      <w:lang w:val="en-CA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61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6116"/>
    <w:rPr>
      <w:rFonts w:eastAsiaTheme="minorEastAsia"/>
      <w:b/>
      <w:bCs/>
      <w:sz w:val="20"/>
      <w:szCs w:val="20"/>
      <w:lang w:val="en-CA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1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116"/>
    <w:rPr>
      <w:rFonts w:ascii="Segoe UI" w:eastAsiaTheme="minorEastAsia" w:hAnsi="Segoe UI" w:cs="Segoe UI"/>
      <w:sz w:val="18"/>
      <w:szCs w:val="18"/>
      <w:lang w:val="en-CA" w:eastAsia="zh-CN"/>
    </w:rPr>
  </w:style>
  <w:style w:type="paragraph" w:styleId="ListParagraph">
    <w:name w:val="List Paragraph"/>
    <w:basedOn w:val="Normal"/>
    <w:uiPriority w:val="34"/>
    <w:qFormat/>
    <w:rsid w:val="00D86116"/>
    <w:pPr>
      <w:ind w:left="720"/>
      <w:contextualSpacing/>
    </w:pPr>
  </w:style>
  <w:style w:type="table" w:styleId="TableGrid">
    <w:name w:val="Table Grid"/>
    <w:basedOn w:val="TableNormal"/>
    <w:uiPriority w:val="39"/>
    <w:rsid w:val="006450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4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Mal14</b:Tag>
    <b:SourceType>JournalArticle</b:SourceType>
    <b:Guid>{F28E7804-2EC9-4340-A528-B46598646DB0}</b:Guid>
    <b:Author>
      <b:Author>
        <b:NameList>
          <b:Person>
            <b:Last>Mallath</b:Last>
            <b:First>MK</b:First>
          </b:Person>
          <b:Person>
            <b:Last>Taylor</b:Last>
            <b:First>DG</b:First>
          </b:Person>
          <b:Person>
            <b:Last>Badwe</b:Last>
            <b:First>RA</b:First>
          </b:Person>
        </b:NameList>
      </b:Author>
    </b:Author>
    <b:Title>The growing burden of cancer in India: Epidemiology and Social Context</b:Title>
    <b:JournalName>Lancet</b:JournalName>
    <b:Year>2014</b:Year>
    <b:Pages>1470-2045</b:Pages>
    <b:Volume>7011</b:Volume>
    <b:Issue>9</b:Issue>
    <b:RefOrder>1</b:RefOrder>
  </b:Source>
  <b:Source>
    <b:Tag>Pra14</b:Tag>
    <b:SourceType>JournalArticle</b:SourceType>
    <b:Guid>{6F3D84C9-C4CD-4D32-9AD3-6C9E26C2BB67}</b:Guid>
    <b:Author>
      <b:Author>
        <b:NameList>
          <b:Person>
            <b:Last>Pramesh</b:Last>
            <b:First>CS</b:First>
          </b:Person>
          <b:Person>
            <b:Last>Badwe</b:Last>
            <b:First>RA</b:First>
          </b:Person>
          <b:Person>
            <b:Last>Borthakur</b:Last>
            <b:First>BB</b:First>
          </b:Person>
        </b:NameList>
      </b:Author>
    </b:Author>
    <b:Title>Delivery of aff ordable and equitable cancer care in India</b:Title>
    <b:JournalName>Lancet</b:JournalName>
    <b:Year>2014</b:Year>
    <b:Pages>1470-2045</b:Pages>
    <b:Volume>70117</b:Volume>
    <b:Issue>2</b:Issue>
    <b:RefOrder>2</b:RefOrder>
  </b:Source>
</b:Sources>
</file>

<file path=customXml/itemProps1.xml><?xml version="1.0" encoding="utf-8"?>
<ds:datastoreItem xmlns:ds="http://schemas.openxmlformats.org/officeDocument/2006/customXml" ds:itemID="{EBEAA64F-5996-43B6-806C-EB0E163FB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Knoeff</dc:creator>
  <cp:keywords/>
  <dc:description/>
  <cp:lastModifiedBy>Home</cp:lastModifiedBy>
  <cp:revision>5</cp:revision>
  <cp:lastPrinted>2022-06-21T10:05:00Z</cp:lastPrinted>
  <dcterms:created xsi:type="dcterms:W3CDTF">2022-07-27T03:58:00Z</dcterms:created>
  <dcterms:modified xsi:type="dcterms:W3CDTF">2022-07-27T07:23:00Z</dcterms:modified>
</cp:coreProperties>
</file>