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73" w:rsidRDefault="00DB5273" w:rsidP="00DB5273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Scope of Work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Assist the CEO in following-up on decisions made and facilitate effective execution.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 xml:space="preserve">Help the AB-PMJAY team on technical assignments as per the requirement of the </w:t>
      </w:r>
      <w:proofErr w:type="spellStart"/>
      <w:r w:rsidRPr="00566B62">
        <w:rPr>
          <w:rFonts w:asciiTheme="majorHAnsi" w:eastAsiaTheme="minorEastAsia" w:hAnsiTheme="majorHAnsi" w:cs="Arial"/>
          <w:lang w:val="en-US" w:eastAsia="en-US"/>
        </w:rPr>
        <w:t>MoHFW</w:t>
      </w:r>
      <w:proofErr w:type="spellEnd"/>
      <w:r w:rsidRPr="00566B62">
        <w:rPr>
          <w:rFonts w:asciiTheme="majorHAnsi" w:eastAsiaTheme="minorEastAsia" w:hAnsiTheme="majorHAnsi" w:cs="Arial"/>
          <w:lang w:val="en-US" w:eastAsia="en-US"/>
        </w:rPr>
        <w:t>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Provide policy, technical and program support for AB-PMJAY as needed at both National and State level.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Preparing concept notes, documents, presentations and reporting material for internal and inter-departmental meetings, public engagements and strategic initiatives.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Work with other program divisions in delivering the mandate of AB-PMJAY.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Undertake implementation and operational research and assessments for improving the programs and policies.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Participate in regular meetings at the directions of the CEO, and ensure documentation and follow up with various stakeholders, as required.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Assess communications directed to the CEO, determine the proper course of action and delegate as per the CEO's guidance to the appropriate departments/individuals to manage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Providing executive support for communication with Government Offices, Media, Private and Public Entities, and the public in general.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Mentor and support the team members, and assist the Advisor in tasks related to crafting individual responsibilities, undertaking performance appraisals and conducting team meetings.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Undertake any other activities/tasks from time to time as assigned by CEO, NHA.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Participate in any organisational responsibilities permissible and in discussion with the line manager at ACCESS Health</w:t>
      </w:r>
    </w:p>
    <w:p w:rsidR="00566B62" w:rsidRPr="00566B62" w:rsidRDefault="00566B62" w:rsidP="00566B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Theme="minorEastAsia" w:hAnsiTheme="majorHAnsi" w:cs="Arial"/>
          <w:lang w:val="en-US" w:eastAsia="en-US"/>
        </w:rPr>
      </w:pPr>
      <w:r w:rsidRPr="00566B62">
        <w:rPr>
          <w:rFonts w:asciiTheme="majorHAnsi" w:eastAsiaTheme="minorEastAsia" w:hAnsiTheme="majorHAnsi" w:cs="Arial"/>
          <w:lang w:val="en-US" w:eastAsia="en-US"/>
        </w:rPr>
        <w:t>Responsible for providing intelligence and opportunities that allows better organisational response towards health systems strengthening</w:t>
      </w:r>
    </w:p>
    <w:p w:rsidR="00432793" w:rsidRPr="00FE4C2E" w:rsidRDefault="00432793" w:rsidP="00DB5273">
      <w:pPr>
        <w:rPr>
          <w:rFonts w:asciiTheme="majorHAnsi" w:hAnsiTheme="majorHAnsi" w:cs="Arial"/>
          <w:b/>
        </w:rPr>
      </w:pPr>
    </w:p>
    <w:p w:rsidR="00793BAD" w:rsidRPr="00FE4C2E" w:rsidRDefault="00793BAD" w:rsidP="00793BAD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Compensation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A monthly compensation of INR </w:t>
      </w:r>
      <w:r w:rsidR="00566B62">
        <w:rPr>
          <w:rFonts w:asciiTheme="majorHAnsi" w:hAnsiTheme="majorHAnsi" w:cs="Arial"/>
        </w:rPr>
        <w:t>160</w:t>
      </w:r>
      <w:r w:rsidRPr="00FE4C2E">
        <w:rPr>
          <w:rFonts w:asciiTheme="majorHAnsi" w:hAnsiTheme="majorHAnsi" w:cs="Arial"/>
        </w:rPr>
        <w:t>,000</w:t>
      </w:r>
      <w:r w:rsidRPr="00FE4C2E">
        <w:rPr>
          <w:rFonts w:asciiTheme="majorHAnsi" w:eastAsia="Times New Roman" w:hAnsiTheme="majorHAnsi" w:cs="Calibri"/>
          <w:color w:val="000000"/>
          <w:szCs w:val="20"/>
        </w:rPr>
        <w:t xml:space="preserve"> </w:t>
      </w:r>
      <w:r w:rsidR="00FE4C2E" w:rsidRPr="00366033">
        <w:rPr>
          <w:rFonts w:asciiTheme="majorHAnsi" w:hAnsiTheme="majorHAnsi"/>
        </w:rPr>
        <w:t>subject to deduction of TDS as per Income Tax Act Rates will be paid to the consultant</w:t>
      </w:r>
      <w:r w:rsidR="00FE4C2E">
        <w:rPr>
          <w:rFonts w:asciiTheme="majorHAnsi" w:hAnsiTheme="majorHAnsi"/>
        </w:rPr>
        <w:t>.</w:t>
      </w:r>
      <w:r w:rsidRPr="00FE4C2E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Term</w:t>
      </w:r>
    </w:p>
    <w:p w:rsidR="00793BAD" w:rsidRPr="00566B62" w:rsidRDefault="00793BAD" w:rsidP="00793BAD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566B62">
        <w:rPr>
          <w:rFonts w:asciiTheme="majorHAnsi" w:hAnsiTheme="majorHAnsi" w:cs="Arial"/>
          <w:b/>
        </w:rPr>
        <w:t xml:space="preserve">August </w:t>
      </w:r>
      <w:r w:rsidRPr="00FE4C2E">
        <w:rPr>
          <w:rFonts w:asciiTheme="majorHAnsi" w:hAnsiTheme="majorHAnsi" w:cs="Arial"/>
          <w:b/>
        </w:rPr>
        <w:t>1</w:t>
      </w:r>
      <w:r w:rsidR="00566B62">
        <w:rPr>
          <w:rFonts w:asciiTheme="majorHAnsi" w:hAnsiTheme="majorHAnsi" w:cs="Arial"/>
          <w:b/>
        </w:rPr>
        <w:t>2</w:t>
      </w:r>
      <w:r w:rsidRPr="00FE4C2E">
        <w:rPr>
          <w:rFonts w:asciiTheme="majorHAnsi" w:hAnsiTheme="majorHAnsi" w:cs="Arial"/>
          <w:b/>
        </w:rPr>
        <w:t>, 2022</w:t>
      </w:r>
      <w:r w:rsidRPr="00FE4C2E">
        <w:rPr>
          <w:rFonts w:asciiTheme="majorHAnsi" w:hAnsiTheme="majorHAnsi" w:cs="Arial"/>
        </w:rPr>
        <w:t xml:space="preserve"> to </w:t>
      </w:r>
      <w:r w:rsidR="00566B62">
        <w:rPr>
          <w:rFonts w:asciiTheme="majorHAnsi" w:hAnsiTheme="majorHAnsi" w:cs="Arial"/>
          <w:b/>
        </w:rPr>
        <w:t>August 11</w:t>
      </w:r>
      <w:r w:rsidRPr="00FE4C2E">
        <w:rPr>
          <w:rFonts w:asciiTheme="majorHAnsi" w:hAnsiTheme="majorHAnsi" w:cs="Arial"/>
          <w:b/>
        </w:rPr>
        <w:t xml:space="preserve">, </w:t>
      </w:r>
      <w:r w:rsidR="00566B62" w:rsidRPr="00FE4C2E">
        <w:rPr>
          <w:rFonts w:asciiTheme="majorHAnsi" w:hAnsiTheme="majorHAnsi" w:cs="Arial"/>
          <w:b/>
        </w:rPr>
        <w:t>2023</w:t>
      </w:r>
      <w:r w:rsidR="00566B62" w:rsidRPr="00566B62">
        <w:rPr>
          <w:rFonts w:asciiTheme="majorHAnsi" w:hAnsiTheme="majorHAnsi" w:cs="Arial"/>
        </w:rPr>
        <w:t>.</w:t>
      </w:r>
    </w:p>
    <w:p w:rsidR="00793BAD" w:rsidRPr="00FE4C2E" w:rsidRDefault="00793BAD" w:rsidP="00793BAD">
      <w:pPr>
        <w:rPr>
          <w:rFonts w:asciiTheme="majorHAnsi" w:hAnsiTheme="majorHAnsi"/>
        </w:rPr>
      </w:pPr>
    </w:p>
    <w:p w:rsidR="00793BAD" w:rsidRPr="00FE4C2E" w:rsidRDefault="00793BAD">
      <w:pPr>
        <w:rPr>
          <w:rFonts w:asciiTheme="majorHAnsi" w:hAnsiTheme="majorHAnsi" w:cs="Arial"/>
        </w:rPr>
      </w:pPr>
    </w:p>
    <w:sectPr w:rsidR="00793BAD" w:rsidRPr="00FE4C2E" w:rsidSect="007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152C"/>
    <w:multiLevelType w:val="hybridMultilevel"/>
    <w:tmpl w:val="FF3AF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441A"/>
    <w:multiLevelType w:val="hybridMultilevel"/>
    <w:tmpl w:val="CADA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E42F4"/>
    <w:multiLevelType w:val="hybridMultilevel"/>
    <w:tmpl w:val="B92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D72BD"/>
    <w:multiLevelType w:val="hybridMultilevel"/>
    <w:tmpl w:val="020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5273"/>
    <w:rsid w:val="00405A1D"/>
    <w:rsid w:val="00432793"/>
    <w:rsid w:val="00566B62"/>
    <w:rsid w:val="00793BAD"/>
    <w:rsid w:val="007C597E"/>
    <w:rsid w:val="007E3916"/>
    <w:rsid w:val="009F3077"/>
    <w:rsid w:val="00D613D5"/>
    <w:rsid w:val="00DB5273"/>
    <w:rsid w:val="00DC10FB"/>
    <w:rsid w:val="00E06EA3"/>
    <w:rsid w:val="00EA036A"/>
    <w:rsid w:val="00FE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D613D5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D613D5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1768</Characters>
  <Application>Microsoft Office Word</Application>
  <DocSecurity>0</DocSecurity>
  <Lines>14</Lines>
  <Paragraphs>4</Paragraphs>
  <ScaleCrop>false</ScaleCrop>
  <Company>Grizli777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2022-06-15T07:46:00Z</dcterms:created>
  <dcterms:modified xsi:type="dcterms:W3CDTF">2022-08-22T14:44:00Z</dcterms:modified>
</cp:coreProperties>
</file>