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187A" w:rsidRDefault="0078187A" w:rsidP="00002747">
      <w:pPr>
        <w:spacing w:after="0" w:line="240" w:lineRule="auto"/>
        <w:rPr>
          <w:rFonts w:ascii="Arial" w:hAnsi="Arial" w:cs="Arial"/>
          <w:b/>
          <w:bCs/>
        </w:rPr>
      </w:pPr>
      <w:r w:rsidRPr="006A047C">
        <w:rPr>
          <w:rFonts w:ascii="Arial" w:hAnsi="Arial" w:cs="Arial"/>
          <w:b/>
          <w:bCs/>
        </w:rPr>
        <w:t xml:space="preserve">Scope of Work </w:t>
      </w:r>
    </w:p>
    <w:p w:rsidR="006A047C" w:rsidRPr="006A047C" w:rsidRDefault="006A047C" w:rsidP="00002747">
      <w:pPr>
        <w:spacing w:after="0" w:line="240" w:lineRule="auto"/>
        <w:rPr>
          <w:rFonts w:ascii="Arial" w:hAnsi="Arial" w:cs="Arial"/>
          <w:b/>
          <w:bCs/>
        </w:rPr>
      </w:pPr>
    </w:p>
    <w:p w:rsidR="006A047C" w:rsidRPr="006A047C" w:rsidRDefault="006A047C" w:rsidP="0000274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78187A" w:rsidRPr="006A047C">
        <w:rPr>
          <w:rFonts w:ascii="Arial" w:hAnsi="Arial" w:cs="Arial"/>
        </w:rPr>
        <w:t xml:space="preserve">o develop a coffee table book capturing human stories of change </w:t>
      </w:r>
      <w:proofErr w:type="gramStart"/>
      <w:r w:rsidR="0078187A" w:rsidRPr="006A047C">
        <w:rPr>
          <w:rFonts w:ascii="Arial" w:hAnsi="Arial" w:cs="Arial"/>
        </w:rPr>
        <w:t>who</w:t>
      </w:r>
      <w:proofErr w:type="gramEnd"/>
      <w:r w:rsidR="0078187A" w:rsidRPr="006A047C">
        <w:rPr>
          <w:rFonts w:ascii="Arial" w:hAnsi="Arial" w:cs="Arial"/>
        </w:rPr>
        <w:t xml:space="preserve"> underwent catalytic health changes to live a productive life with the support of Ayushman Bharat Pradhan Mantri Jan Arogya Yojana</w:t>
      </w:r>
      <w:r w:rsidR="00521037" w:rsidRPr="006A047C">
        <w:rPr>
          <w:rFonts w:ascii="Arial" w:hAnsi="Arial" w:cs="Arial"/>
        </w:rPr>
        <w:t xml:space="preserve"> (AB-PMJAY)</w:t>
      </w:r>
      <w:r w:rsidR="0078187A" w:rsidRPr="006A047C">
        <w:rPr>
          <w:rFonts w:ascii="Arial" w:hAnsi="Arial" w:cs="Arial"/>
        </w:rPr>
        <w:t xml:space="preserve"> in the state of Uttar Pradesh</w:t>
      </w:r>
    </w:p>
    <w:p w:rsidR="00E050A7" w:rsidRPr="006A047C" w:rsidRDefault="0078187A" w:rsidP="00002747">
      <w:pPr>
        <w:spacing w:after="0" w:line="240" w:lineRule="auto"/>
        <w:rPr>
          <w:rFonts w:ascii="Arial" w:hAnsi="Arial" w:cs="Arial"/>
        </w:rPr>
      </w:pPr>
      <w:r w:rsidRPr="006A047C">
        <w:rPr>
          <w:rFonts w:ascii="Arial" w:hAnsi="Arial" w:cs="Arial"/>
        </w:rPr>
        <w:t xml:space="preserve"> </w:t>
      </w:r>
    </w:p>
    <w:p w:rsidR="00E83951" w:rsidRPr="006A047C" w:rsidRDefault="0078187A" w:rsidP="00002747">
      <w:pPr>
        <w:spacing w:after="0" w:line="240" w:lineRule="auto"/>
        <w:rPr>
          <w:rFonts w:ascii="Arial" w:hAnsi="Arial" w:cs="Arial"/>
          <w:b/>
          <w:bCs/>
        </w:rPr>
      </w:pPr>
      <w:r w:rsidRPr="006A047C">
        <w:rPr>
          <w:rFonts w:ascii="Arial" w:hAnsi="Arial" w:cs="Arial"/>
          <w:b/>
          <w:bCs/>
        </w:rPr>
        <w:t>Background</w:t>
      </w:r>
    </w:p>
    <w:p w:rsidR="006A047C" w:rsidRPr="006A047C" w:rsidRDefault="006A047C" w:rsidP="00002747">
      <w:pPr>
        <w:spacing w:after="0" w:line="240" w:lineRule="auto"/>
        <w:rPr>
          <w:rFonts w:ascii="Arial" w:hAnsi="Arial" w:cs="Arial"/>
          <w:b/>
          <w:bCs/>
          <w:u w:val="single"/>
        </w:rPr>
      </w:pPr>
    </w:p>
    <w:p w:rsidR="0078187A" w:rsidRPr="006A047C" w:rsidRDefault="00521037" w:rsidP="00002747">
      <w:pPr>
        <w:spacing w:after="0" w:line="240" w:lineRule="auto"/>
        <w:rPr>
          <w:rFonts w:ascii="Arial" w:hAnsi="Arial" w:cs="Arial"/>
          <w:b/>
          <w:bCs/>
          <w:u w:val="single"/>
        </w:rPr>
      </w:pPr>
      <w:r w:rsidRPr="006A047C">
        <w:rPr>
          <w:rFonts w:ascii="Arial" w:hAnsi="Arial" w:cs="Arial"/>
        </w:rPr>
        <w:t xml:space="preserve">AB- </w:t>
      </w:r>
      <w:r w:rsidR="0078187A" w:rsidRPr="006A047C">
        <w:rPr>
          <w:rFonts w:ascii="Arial" w:hAnsi="Arial" w:cs="Arial"/>
        </w:rPr>
        <w:t xml:space="preserve">PM-JAY marks the successful four years of implementation of the scheme in Uttar Pradesh </w:t>
      </w:r>
      <w:r w:rsidRPr="006A047C">
        <w:rPr>
          <w:rFonts w:ascii="Arial" w:hAnsi="Arial" w:cs="Arial"/>
        </w:rPr>
        <w:t>W</w:t>
      </w:r>
      <w:r w:rsidR="0078187A" w:rsidRPr="006A047C">
        <w:rPr>
          <w:rFonts w:ascii="Arial" w:hAnsi="Arial" w:cs="Arial"/>
        </w:rPr>
        <w:t xml:space="preserve">ith the continuous support of extending in-patient care to </w:t>
      </w:r>
      <w:r w:rsidRPr="006A047C">
        <w:rPr>
          <w:rFonts w:ascii="Arial" w:hAnsi="Arial" w:cs="Arial"/>
        </w:rPr>
        <w:t>1.73 Crore families of</w:t>
      </w:r>
      <w:r w:rsidR="0078187A" w:rsidRPr="006A047C">
        <w:rPr>
          <w:rFonts w:ascii="Arial" w:hAnsi="Arial" w:cs="Arial"/>
        </w:rPr>
        <w:t xml:space="preserve"> beneficiaries through a network of </w:t>
      </w:r>
      <w:r w:rsidRPr="006A047C">
        <w:rPr>
          <w:rFonts w:ascii="Arial" w:hAnsi="Arial" w:cs="Arial"/>
        </w:rPr>
        <w:t xml:space="preserve">around 3000 </w:t>
      </w:r>
      <w:r w:rsidR="0078187A" w:rsidRPr="006A047C">
        <w:rPr>
          <w:rFonts w:ascii="Arial" w:hAnsi="Arial" w:cs="Arial"/>
        </w:rPr>
        <w:t xml:space="preserve">public and private providers with the intent to improve affordability, accessibility and quality healthcare under the scheme. Within a short period, the scheme has gained momentum and responded to the demand for curative care that exists in the poorer section of society. </w:t>
      </w:r>
      <w:r w:rsidRPr="006A047C">
        <w:rPr>
          <w:rFonts w:ascii="Arial" w:hAnsi="Arial" w:cs="Arial"/>
        </w:rPr>
        <w:t>E</w:t>
      </w:r>
      <w:r w:rsidR="0078187A" w:rsidRPr="006A047C">
        <w:rPr>
          <w:rFonts w:ascii="Arial" w:hAnsi="Arial" w:cs="Arial"/>
        </w:rPr>
        <w:t xml:space="preserve">very yearSACHIS </w:t>
      </w:r>
      <w:r w:rsidRPr="006A047C">
        <w:rPr>
          <w:rFonts w:ascii="Arial" w:hAnsi="Arial" w:cs="Arial"/>
        </w:rPr>
        <w:t xml:space="preserve">in support with its technical partner ACCESS Health organizes a stimulating annual workshop to mark the scheme anniversary, and supports the SHA in scheme related relevant publications. </w:t>
      </w:r>
      <w:r w:rsidR="0078187A" w:rsidRPr="006A047C">
        <w:rPr>
          <w:rFonts w:ascii="Arial" w:hAnsi="Arial" w:cs="Arial"/>
        </w:rPr>
        <w:t>The aim</w:t>
      </w:r>
      <w:r w:rsidRPr="006A047C">
        <w:rPr>
          <w:rFonts w:ascii="Arial" w:hAnsi="Arial" w:cs="Arial"/>
        </w:rPr>
        <w:t xml:space="preserve"> of this workshop</w:t>
      </w:r>
      <w:r w:rsidR="0078187A" w:rsidRPr="006A047C">
        <w:rPr>
          <w:rFonts w:ascii="Arial" w:hAnsi="Arial" w:cs="Arial"/>
        </w:rPr>
        <w:t xml:space="preserve"> is to bring together the state and national policymakers, practitioners, subject matter experts and stakeholders to discuss the general scheme updates, emerging issues, cross-learning across the healthcare system, innovations and solutions adopted. </w:t>
      </w:r>
    </w:p>
    <w:p w:rsidR="00E83951" w:rsidRPr="006A047C" w:rsidRDefault="00E83951" w:rsidP="00002747">
      <w:pPr>
        <w:spacing w:before="240" w:after="0" w:line="240" w:lineRule="auto"/>
        <w:jc w:val="both"/>
        <w:rPr>
          <w:rFonts w:ascii="Arial" w:hAnsi="Arial" w:cs="Arial"/>
        </w:rPr>
      </w:pPr>
      <w:r w:rsidRPr="006A047C">
        <w:rPr>
          <w:rFonts w:ascii="Arial" w:hAnsi="Arial" w:cs="Arial"/>
        </w:rPr>
        <w:t xml:space="preserve">This year the publication is to be around capturing the human lives who experienced a life time change with the support of this government run health insurance scheme. </w:t>
      </w:r>
      <w:r w:rsidR="006A047C">
        <w:rPr>
          <w:rFonts w:ascii="Arial" w:hAnsi="Arial" w:cs="Arial"/>
        </w:rPr>
        <w:t>Please find the</w:t>
      </w:r>
      <w:r w:rsidRPr="006A047C">
        <w:rPr>
          <w:rFonts w:ascii="Arial" w:hAnsi="Arial" w:cs="Arial"/>
        </w:rPr>
        <w:t xml:space="preserve"> following scope of work and deliverables. </w:t>
      </w:r>
    </w:p>
    <w:p w:rsidR="006A047C" w:rsidRPr="006A047C" w:rsidRDefault="006A047C" w:rsidP="00002747">
      <w:pPr>
        <w:spacing w:before="240" w:after="0" w:line="240" w:lineRule="auto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/>
      </w:tblPr>
      <w:tblGrid>
        <w:gridCol w:w="715"/>
        <w:gridCol w:w="2340"/>
        <w:gridCol w:w="3780"/>
        <w:gridCol w:w="1170"/>
        <w:gridCol w:w="1345"/>
      </w:tblGrid>
      <w:tr w:rsidR="00002747" w:rsidRPr="006A047C" w:rsidTr="00EC2F8C">
        <w:tc>
          <w:tcPr>
            <w:tcW w:w="715" w:type="dxa"/>
          </w:tcPr>
          <w:p w:rsidR="00002747" w:rsidRPr="00D919FC" w:rsidRDefault="00002747" w:rsidP="00002747">
            <w:pPr>
              <w:spacing w:before="240"/>
              <w:jc w:val="both"/>
              <w:rPr>
                <w:rFonts w:ascii="Arial" w:hAnsi="Arial" w:cs="Arial"/>
                <w:b/>
              </w:rPr>
            </w:pPr>
            <w:r w:rsidRPr="00D919FC">
              <w:rPr>
                <w:rFonts w:ascii="Arial" w:hAnsi="Arial" w:cs="Arial"/>
                <w:b/>
              </w:rPr>
              <w:t>S. No</w:t>
            </w:r>
          </w:p>
        </w:tc>
        <w:tc>
          <w:tcPr>
            <w:tcW w:w="2340" w:type="dxa"/>
          </w:tcPr>
          <w:p w:rsidR="00002747" w:rsidRPr="00D919FC" w:rsidRDefault="00002747" w:rsidP="00002747">
            <w:pPr>
              <w:spacing w:before="240"/>
              <w:jc w:val="both"/>
              <w:rPr>
                <w:rFonts w:ascii="Arial" w:hAnsi="Arial" w:cs="Arial"/>
                <w:b/>
              </w:rPr>
            </w:pPr>
            <w:r w:rsidRPr="00D919FC">
              <w:rPr>
                <w:rFonts w:ascii="Arial" w:hAnsi="Arial" w:cs="Arial"/>
                <w:b/>
              </w:rPr>
              <w:t>Item</w:t>
            </w:r>
          </w:p>
        </w:tc>
        <w:tc>
          <w:tcPr>
            <w:tcW w:w="3780" w:type="dxa"/>
          </w:tcPr>
          <w:p w:rsidR="00002747" w:rsidRPr="00D919FC" w:rsidRDefault="00EC2F8C" w:rsidP="00002747">
            <w:pPr>
              <w:spacing w:before="240"/>
              <w:jc w:val="both"/>
              <w:rPr>
                <w:rFonts w:ascii="Arial" w:hAnsi="Arial" w:cs="Arial"/>
                <w:b/>
              </w:rPr>
            </w:pPr>
            <w:r w:rsidRPr="00D919FC">
              <w:rPr>
                <w:rFonts w:ascii="Arial" w:hAnsi="Arial" w:cs="Arial"/>
                <w:b/>
              </w:rPr>
              <w:t>Deliverables</w:t>
            </w:r>
          </w:p>
        </w:tc>
        <w:tc>
          <w:tcPr>
            <w:tcW w:w="1170" w:type="dxa"/>
          </w:tcPr>
          <w:p w:rsidR="00002747" w:rsidRPr="00D919FC" w:rsidRDefault="00EC2F8C" w:rsidP="00002747">
            <w:pPr>
              <w:spacing w:before="240"/>
              <w:jc w:val="both"/>
              <w:rPr>
                <w:rFonts w:ascii="Arial" w:hAnsi="Arial" w:cs="Arial"/>
                <w:b/>
              </w:rPr>
            </w:pPr>
            <w:r w:rsidRPr="00D919FC">
              <w:rPr>
                <w:rFonts w:ascii="Arial" w:hAnsi="Arial" w:cs="Arial"/>
                <w:b/>
              </w:rPr>
              <w:t>Rate</w:t>
            </w:r>
            <w:r w:rsidR="00D525E2">
              <w:rPr>
                <w:rFonts w:ascii="Arial" w:hAnsi="Arial" w:cs="Arial"/>
                <w:b/>
              </w:rPr>
              <w:t xml:space="preserve"> (INR)</w:t>
            </w:r>
          </w:p>
        </w:tc>
        <w:tc>
          <w:tcPr>
            <w:tcW w:w="1345" w:type="dxa"/>
          </w:tcPr>
          <w:p w:rsidR="00002747" w:rsidRPr="00D919FC" w:rsidRDefault="00EC2F8C" w:rsidP="00002747">
            <w:pPr>
              <w:spacing w:before="240"/>
              <w:jc w:val="both"/>
              <w:rPr>
                <w:rFonts w:ascii="Arial" w:hAnsi="Arial" w:cs="Arial"/>
                <w:b/>
              </w:rPr>
            </w:pPr>
            <w:r w:rsidRPr="00D919FC">
              <w:rPr>
                <w:rFonts w:ascii="Arial" w:hAnsi="Arial" w:cs="Arial"/>
                <w:b/>
              </w:rPr>
              <w:t>Total Amount</w:t>
            </w:r>
            <w:r w:rsidR="00D525E2">
              <w:rPr>
                <w:rFonts w:ascii="Arial" w:hAnsi="Arial" w:cs="Arial"/>
                <w:b/>
              </w:rPr>
              <w:t xml:space="preserve"> (INR)</w:t>
            </w:r>
          </w:p>
        </w:tc>
      </w:tr>
      <w:tr w:rsidR="00002747" w:rsidRPr="006A047C" w:rsidTr="00EC2F8C">
        <w:tc>
          <w:tcPr>
            <w:tcW w:w="715" w:type="dxa"/>
          </w:tcPr>
          <w:p w:rsidR="00002747" w:rsidRPr="006A047C" w:rsidRDefault="00002747" w:rsidP="00002747">
            <w:pPr>
              <w:spacing w:before="240"/>
              <w:jc w:val="both"/>
              <w:rPr>
                <w:rFonts w:ascii="Arial" w:hAnsi="Arial" w:cs="Arial"/>
              </w:rPr>
            </w:pPr>
            <w:r w:rsidRPr="006A047C">
              <w:rPr>
                <w:rFonts w:ascii="Arial" w:hAnsi="Arial" w:cs="Arial"/>
              </w:rPr>
              <w:t>1</w:t>
            </w:r>
          </w:p>
        </w:tc>
        <w:tc>
          <w:tcPr>
            <w:tcW w:w="2340" w:type="dxa"/>
          </w:tcPr>
          <w:p w:rsidR="00002747" w:rsidRPr="006A047C" w:rsidRDefault="00002747" w:rsidP="00002747">
            <w:pPr>
              <w:jc w:val="both"/>
              <w:rPr>
                <w:rFonts w:ascii="Arial" w:hAnsi="Arial" w:cs="Arial"/>
              </w:rPr>
            </w:pPr>
            <w:r w:rsidRPr="006A047C">
              <w:rPr>
                <w:rFonts w:ascii="Arial" w:hAnsi="Arial" w:cs="Arial"/>
              </w:rPr>
              <w:t xml:space="preserve">CoffeeTable Book onAyushman Bharat PradhanMantri Jan Arogya Yojana50 </w:t>
            </w:r>
            <w:proofErr w:type="gramStart"/>
            <w:r w:rsidRPr="006A047C">
              <w:rPr>
                <w:rFonts w:ascii="Arial" w:hAnsi="Arial" w:cs="Arial"/>
              </w:rPr>
              <w:t>Pages[</w:t>
            </w:r>
            <w:proofErr w:type="gramEnd"/>
            <w:r w:rsidRPr="006A047C">
              <w:rPr>
                <w:rFonts w:ascii="Arial" w:hAnsi="Arial" w:cs="Arial"/>
              </w:rPr>
              <w:t xml:space="preserve"> Size: 12 X 12 Inch.]</w:t>
            </w:r>
          </w:p>
          <w:p w:rsidR="00002747" w:rsidRPr="006A047C" w:rsidRDefault="00002747" w:rsidP="00002747">
            <w:pPr>
              <w:jc w:val="both"/>
              <w:rPr>
                <w:rFonts w:ascii="Arial" w:hAnsi="Arial" w:cs="Arial"/>
              </w:rPr>
            </w:pPr>
            <w:r w:rsidRPr="006A047C">
              <w:rPr>
                <w:rFonts w:ascii="Arial" w:hAnsi="Arial" w:cs="Arial"/>
              </w:rPr>
              <w:t>*Subject to approval by the CEO SACHIS</w:t>
            </w:r>
          </w:p>
        </w:tc>
        <w:tc>
          <w:tcPr>
            <w:tcW w:w="3780" w:type="dxa"/>
          </w:tcPr>
          <w:p w:rsidR="00002747" w:rsidRPr="006A047C" w:rsidRDefault="00EC2F8C" w:rsidP="00EC2F8C">
            <w:pPr>
              <w:spacing w:before="240"/>
              <w:jc w:val="both"/>
              <w:rPr>
                <w:rFonts w:ascii="Arial" w:hAnsi="Arial" w:cs="Arial"/>
              </w:rPr>
            </w:pPr>
            <w:r w:rsidRPr="006A047C">
              <w:rPr>
                <w:rFonts w:ascii="Arial" w:hAnsi="Arial" w:cs="Arial"/>
              </w:rPr>
              <w:t>Content writing and professional photography (this will include coverage of local and nearby districts, to capture the beneficiaries in selected hospitals and their villages of minimum 5 and maximum 8 districts)</w:t>
            </w:r>
          </w:p>
          <w:p w:rsidR="00EC2F8C" w:rsidRPr="006A047C" w:rsidRDefault="00EC2F8C" w:rsidP="00EC2F8C">
            <w:pPr>
              <w:spacing w:before="240"/>
              <w:jc w:val="both"/>
              <w:rPr>
                <w:rFonts w:ascii="Arial" w:hAnsi="Arial" w:cs="Arial"/>
              </w:rPr>
            </w:pPr>
            <w:r w:rsidRPr="006A047C">
              <w:rPr>
                <w:rFonts w:ascii="Arial" w:hAnsi="Arial" w:cs="Arial"/>
              </w:rPr>
              <w:t>Layout and designing</w:t>
            </w:r>
          </w:p>
          <w:p w:rsidR="00EC2F8C" w:rsidRPr="006A047C" w:rsidRDefault="00EC2F8C" w:rsidP="00EC2F8C">
            <w:pPr>
              <w:spacing w:before="240"/>
              <w:jc w:val="both"/>
              <w:rPr>
                <w:rFonts w:ascii="Arial" w:hAnsi="Arial" w:cs="Arial"/>
              </w:rPr>
            </w:pPr>
            <w:r w:rsidRPr="006A047C">
              <w:rPr>
                <w:rFonts w:ascii="Arial" w:hAnsi="Arial" w:cs="Arial"/>
              </w:rPr>
              <w:t>Coordination with the printer for the final product outcome</w:t>
            </w:r>
          </w:p>
        </w:tc>
        <w:tc>
          <w:tcPr>
            <w:tcW w:w="1170" w:type="dxa"/>
          </w:tcPr>
          <w:p w:rsidR="00002747" w:rsidRPr="006A047C" w:rsidRDefault="00EC2F8C" w:rsidP="00002747">
            <w:pPr>
              <w:spacing w:before="240"/>
              <w:jc w:val="both"/>
              <w:rPr>
                <w:rFonts w:ascii="Arial" w:hAnsi="Arial" w:cs="Arial"/>
              </w:rPr>
            </w:pPr>
            <w:r w:rsidRPr="006A047C">
              <w:rPr>
                <w:rFonts w:ascii="Arial" w:hAnsi="Arial" w:cs="Arial"/>
              </w:rPr>
              <w:t>9000 X 20 days</w:t>
            </w:r>
          </w:p>
        </w:tc>
        <w:tc>
          <w:tcPr>
            <w:tcW w:w="1345" w:type="dxa"/>
          </w:tcPr>
          <w:p w:rsidR="00002747" w:rsidRPr="006A047C" w:rsidRDefault="00D525E2" w:rsidP="00002747">
            <w:pPr>
              <w:spacing w:before="24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EC2F8C" w:rsidRPr="006A047C">
              <w:rPr>
                <w:rFonts w:ascii="Arial" w:hAnsi="Arial" w:cs="Arial"/>
              </w:rPr>
              <w:t>80,000</w:t>
            </w:r>
          </w:p>
        </w:tc>
      </w:tr>
    </w:tbl>
    <w:p w:rsidR="00CA49A8" w:rsidRDefault="00CA49A8" w:rsidP="00CA49A8">
      <w:pPr>
        <w:pStyle w:val="NoSpacing"/>
      </w:pPr>
    </w:p>
    <w:p w:rsidR="00CA49A8" w:rsidRPr="00CA49A8" w:rsidRDefault="00CA49A8" w:rsidP="00CA49A8">
      <w:pPr>
        <w:pStyle w:val="NoSpacing"/>
        <w:rPr>
          <w:rFonts w:ascii="Arial" w:hAnsi="Arial" w:cs="Arial"/>
          <w:b/>
        </w:rPr>
      </w:pPr>
      <w:r w:rsidRPr="00CA49A8">
        <w:rPr>
          <w:rFonts w:ascii="Arial" w:hAnsi="Arial" w:cs="Arial"/>
          <w:b/>
        </w:rPr>
        <w:t>Compensation</w:t>
      </w:r>
    </w:p>
    <w:p w:rsidR="00CA49A8" w:rsidRPr="00CA49A8" w:rsidRDefault="00CA49A8" w:rsidP="00CA49A8">
      <w:pPr>
        <w:pStyle w:val="NoSpacing"/>
        <w:rPr>
          <w:rFonts w:ascii="Arial" w:hAnsi="Arial" w:cs="Arial"/>
        </w:rPr>
      </w:pPr>
    </w:p>
    <w:p w:rsidR="00CA49A8" w:rsidRPr="00CA49A8" w:rsidRDefault="00CA49A8" w:rsidP="00CA49A8">
      <w:pPr>
        <w:pStyle w:val="NoSpacing"/>
        <w:rPr>
          <w:rFonts w:ascii="Arial" w:hAnsi="Arial" w:cs="Arial"/>
          <w:color w:val="000000"/>
        </w:rPr>
      </w:pPr>
      <w:r w:rsidRPr="00CA49A8">
        <w:rPr>
          <w:rFonts w:ascii="Arial" w:hAnsi="Arial" w:cs="Arial"/>
          <w:color w:val="000000"/>
        </w:rPr>
        <w:t xml:space="preserve">A consulting fee of INR </w:t>
      </w:r>
      <w:r w:rsidRPr="00CA49A8">
        <w:rPr>
          <w:rFonts w:ascii="Arial" w:hAnsi="Arial" w:cs="Arial"/>
          <w:color w:val="222222"/>
        </w:rPr>
        <w:t xml:space="preserve">9,000 </w:t>
      </w:r>
      <w:r w:rsidRPr="00CA49A8">
        <w:rPr>
          <w:rFonts w:ascii="Arial" w:hAnsi="Arial" w:cs="Arial"/>
          <w:color w:val="000000"/>
        </w:rPr>
        <w:t xml:space="preserve">per day inclusive of taxes for total 20 working days </w:t>
      </w:r>
      <w:r w:rsidR="00D525E2" w:rsidRPr="00900129">
        <w:rPr>
          <w:rFonts w:ascii="Arial" w:hAnsi="Arial" w:cs="Arial"/>
        </w:rPr>
        <w:t xml:space="preserve">amounting to </w:t>
      </w:r>
      <w:r w:rsidR="00D525E2">
        <w:rPr>
          <w:rFonts w:ascii="Arial" w:hAnsi="Arial" w:cs="Arial"/>
        </w:rPr>
        <w:t xml:space="preserve">INR 180,000 </w:t>
      </w:r>
      <w:r w:rsidRPr="00CA49A8">
        <w:rPr>
          <w:rFonts w:ascii="Arial" w:hAnsi="Arial" w:cs="Arial"/>
          <w:color w:val="000000"/>
        </w:rPr>
        <w:t>will be paid to the consultant</w:t>
      </w:r>
      <w:r w:rsidR="00D9404D">
        <w:rPr>
          <w:rFonts w:ascii="Arial" w:hAnsi="Arial" w:cs="Arial"/>
          <w:color w:val="000000"/>
        </w:rPr>
        <w:t xml:space="preserve">. </w:t>
      </w:r>
      <w:r w:rsidRPr="00CA49A8">
        <w:rPr>
          <w:rFonts w:ascii="Arial" w:hAnsi="Arial" w:cs="Arial"/>
          <w:color w:val="000000"/>
        </w:rPr>
        <w:t>The payment will be released only on the completion of deliverable and by providing the invoice.</w:t>
      </w:r>
    </w:p>
    <w:p w:rsidR="00CA49A8" w:rsidRDefault="00CA49A8" w:rsidP="00002747">
      <w:pPr>
        <w:spacing w:before="240" w:after="0" w:line="240" w:lineRule="auto"/>
        <w:jc w:val="both"/>
        <w:rPr>
          <w:rFonts w:ascii="Arial" w:hAnsi="Arial" w:cs="Arial"/>
          <w:color w:val="000000"/>
        </w:rPr>
      </w:pPr>
    </w:p>
    <w:p w:rsidR="00CA49A8" w:rsidRDefault="00CA49A8" w:rsidP="00002747">
      <w:pPr>
        <w:spacing w:before="240" w:after="0" w:line="240" w:lineRule="auto"/>
        <w:jc w:val="both"/>
        <w:rPr>
          <w:rFonts w:ascii="Arial" w:hAnsi="Arial" w:cs="Arial"/>
          <w:color w:val="000000"/>
        </w:rPr>
      </w:pPr>
    </w:p>
    <w:p w:rsidR="00CA49A8" w:rsidRDefault="00CA49A8" w:rsidP="00002747">
      <w:pPr>
        <w:spacing w:before="240" w:after="0" w:line="240" w:lineRule="auto"/>
        <w:jc w:val="both"/>
        <w:rPr>
          <w:rFonts w:ascii="Arial" w:hAnsi="Arial" w:cs="Arial"/>
          <w:color w:val="000000"/>
        </w:rPr>
      </w:pPr>
    </w:p>
    <w:p w:rsidR="006A047C" w:rsidRPr="00CA49A8" w:rsidRDefault="006A047C" w:rsidP="00002747">
      <w:pPr>
        <w:spacing w:before="240" w:after="0" w:line="240" w:lineRule="auto"/>
        <w:jc w:val="both"/>
        <w:rPr>
          <w:rFonts w:ascii="Arial" w:hAnsi="Arial" w:cs="Arial"/>
          <w:b/>
        </w:rPr>
      </w:pPr>
      <w:r w:rsidRPr="00CA49A8">
        <w:rPr>
          <w:rFonts w:ascii="Arial" w:hAnsi="Arial" w:cs="Arial"/>
          <w:b/>
        </w:rPr>
        <w:t>Payment Terms</w:t>
      </w:r>
    </w:p>
    <w:p w:rsidR="00002747" w:rsidRPr="006A047C" w:rsidRDefault="00EC2F8C" w:rsidP="00002747">
      <w:pPr>
        <w:spacing w:before="240" w:after="0" w:line="240" w:lineRule="auto"/>
        <w:jc w:val="both"/>
        <w:rPr>
          <w:rFonts w:ascii="Arial" w:hAnsi="Arial" w:cs="Arial"/>
        </w:rPr>
      </w:pPr>
      <w:r w:rsidRPr="006A047C">
        <w:rPr>
          <w:rFonts w:ascii="Arial" w:hAnsi="Arial" w:cs="Arial"/>
        </w:rPr>
        <w:t xml:space="preserve">50% </w:t>
      </w:r>
      <w:r w:rsidR="00E56C92" w:rsidRPr="006A047C">
        <w:rPr>
          <w:rFonts w:ascii="Arial" w:hAnsi="Arial" w:cs="Arial"/>
        </w:rPr>
        <w:t>after the submission of the first rough draft (post districts and hospital coverage, picture stories layout for CEO’s input and feedback</w:t>
      </w:r>
    </w:p>
    <w:p w:rsidR="00E56C92" w:rsidRPr="006A047C" w:rsidRDefault="00E56C92" w:rsidP="00002747">
      <w:pPr>
        <w:spacing w:before="240" w:after="0" w:line="240" w:lineRule="auto"/>
        <w:jc w:val="both"/>
        <w:rPr>
          <w:rFonts w:ascii="Arial" w:hAnsi="Arial" w:cs="Arial"/>
        </w:rPr>
      </w:pPr>
      <w:r w:rsidRPr="006A047C">
        <w:rPr>
          <w:rFonts w:ascii="Arial" w:hAnsi="Arial" w:cs="Arial"/>
        </w:rPr>
        <w:t xml:space="preserve">Remaining 50% when the final approved coffee table book is submitted for production </w:t>
      </w:r>
    </w:p>
    <w:p w:rsidR="00CA49A8" w:rsidRDefault="00CA49A8" w:rsidP="00CA49A8">
      <w:pPr>
        <w:tabs>
          <w:tab w:val="left" w:pos="3780"/>
        </w:tabs>
        <w:jc w:val="both"/>
        <w:rPr>
          <w:rFonts w:ascii="Arial" w:hAnsi="Arial" w:cs="Arial"/>
          <w:b/>
        </w:rPr>
      </w:pPr>
    </w:p>
    <w:p w:rsidR="00CA49A8" w:rsidRPr="00CA49A8" w:rsidRDefault="00CA49A8" w:rsidP="00CA49A8">
      <w:pPr>
        <w:tabs>
          <w:tab w:val="left" w:pos="3780"/>
        </w:tabs>
        <w:jc w:val="both"/>
        <w:rPr>
          <w:rFonts w:ascii="Arial" w:hAnsi="Arial" w:cs="Arial"/>
          <w:b/>
        </w:rPr>
      </w:pPr>
      <w:r w:rsidRPr="004D7431">
        <w:rPr>
          <w:rFonts w:ascii="Arial" w:hAnsi="Arial" w:cs="Arial"/>
          <w:b/>
        </w:rPr>
        <w:t>Term</w:t>
      </w:r>
      <w:r w:rsidRPr="004D7431">
        <w:rPr>
          <w:rFonts w:ascii="Arial" w:hAnsi="Arial" w:cs="Arial"/>
          <w:b/>
        </w:rPr>
        <w:tab/>
      </w:r>
    </w:p>
    <w:p w:rsidR="00CA49A8" w:rsidRPr="004D7431" w:rsidRDefault="00CA49A8" w:rsidP="00CA49A8">
      <w:pPr>
        <w:jc w:val="both"/>
        <w:rPr>
          <w:rFonts w:ascii="Arial" w:hAnsi="Arial" w:cs="Arial"/>
        </w:rPr>
      </w:pPr>
      <w:r w:rsidRPr="004D7431">
        <w:rPr>
          <w:rFonts w:ascii="Arial" w:hAnsi="Arial" w:cs="Arial"/>
        </w:rPr>
        <w:t xml:space="preserve">This engagement shall commence upon execution of this Agreement. The Agreement shall continue in full force and is effect from </w:t>
      </w:r>
      <w:r>
        <w:rPr>
          <w:rFonts w:ascii="Arial" w:hAnsi="Arial" w:cs="Arial"/>
          <w:b/>
        </w:rPr>
        <w:t>September 02</w:t>
      </w:r>
      <w:r w:rsidRPr="004D7431">
        <w:rPr>
          <w:rFonts w:ascii="Arial" w:hAnsi="Arial" w:cs="Arial"/>
          <w:b/>
        </w:rPr>
        <w:t>, 202</w:t>
      </w:r>
      <w:r>
        <w:rPr>
          <w:rFonts w:ascii="Arial" w:hAnsi="Arial" w:cs="Arial"/>
          <w:b/>
        </w:rPr>
        <w:t>2</w:t>
      </w:r>
      <w:r w:rsidRPr="004D7431">
        <w:rPr>
          <w:rFonts w:ascii="Arial" w:hAnsi="Arial" w:cs="Arial"/>
        </w:rPr>
        <w:t xml:space="preserve"> to </w:t>
      </w:r>
      <w:r>
        <w:rPr>
          <w:rFonts w:ascii="Arial" w:hAnsi="Arial" w:cs="Arial"/>
          <w:b/>
        </w:rPr>
        <w:t>September 21</w:t>
      </w:r>
      <w:r w:rsidRPr="004D7431">
        <w:rPr>
          <w:rFonts w:ascii="Arial" w:hAnsi="Arial" w:cs="Arial"/>
          <w:b/>
        </w:rPr>
        <w:t>, 2022.</w:t>
      </w:r>
    </w:p>
    <w:p w:rsidR="00CA49A8" w:rsidRDefault="00CA49A8" w:rsidP="00CA49A8"/>
    <w:p w:rsidR="00CD657F" w:rsidRPr="006A047C" w:rsidRDefault="00CD657F" w:rsidP="00002747">
      <w:pPr>
        <w:spacing w:before="240" w:after="0" w:line="240" w:lineRule="auto"/>
        <w:jc w:val="both"/>
        <w:rPr>
          <w:rFonts w:ascii="Arial" w:hAnsi="Arial" w:cs="Arial"/>
        </w:rPr>
      </w:pPr>
    </w:p>
    <w:p w:rsidR="00CD657F" w:rsidRPr="00CD657F" w:rsidRDefault="00CD657F" w:rsidP="00002747">
      <w:pPr>
        <w:spacing w:before="240" w:after="0" w:line="240" w:lineRule="auto"/>
        <w:jc w:val="both"/>
        <w:rPr>
          <w:rFonts w:ascii="Candara" w:hAnsi="Candara"/>
          <w:b/>
          <w:bCs/>
          <w:u w:val="single"/>
        </w:rPr>
      </w:pPr>
    </w:p>
    <w:sectPr w:rsidR="00CD657F" w:rsidRPr="00CD657F" w:rsidSect="002C55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ans serif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607845"/>
    <w:multiLevelType w:val="hybridMultilevel"/>
    <w:tmpl w:val="97C85AE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A65CB"/>
    <w:rsid w:val="00002747"/>
    <w:rsid w:val="001A65CB"/>
    <w:rsid w:val="002C55D3"/>
    <w:rsid w:val="004E66C3"/>
    <w:rsid w:val="00521037"/>
    <w:rsid w:val="006A047C"/>
    <w:rsid w:val="0078187A"/>
    <w:rsid w:val="00CA49A8"/>
    <w:rsid w:val="00CD657F"/>
    <w:rsid w:val="00D525E2"/>
    <w:rsid w:val="00D919FC"/>
    <w:rsid w:val="00D9404D"/>
    <w:rsid w:val="00E050A7"/>
    <w:rsid w:val="00E56C92"/>
    <w:rsid w:val="00E83951"/>
    <w:rsid w:val="00EC2F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5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818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187A"/>
    <w:pPr>
      <w:spacing w:line="240" w:lineRule="auto"/>
    </w:pPr>
    <w:rPr>
      <w:rFonts w:ascii="Sans serif" w:hAnsi="Sans serif"/>
      <w:sz w:val="20"/>
      <w:szCs w:val="20"/>
      <w:lang w:val="en-I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187A"/>
    <w:rPr>
      <w:rFonts w:ascii="Sans serif" w:hAnsi="Sans serif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/>
    <w:rsid w:val="0078187A"/>
    <w:pPr>
      <w:ind w:left="720"/>
      <w:contextualSpacing/>
    </w:pPr>
    <w:rPr>
      <w:rFonts w:ascii="Sans serif" w:hAnsi="Sans serif"/>
      <w:lang w:val="en-IN"/>
    </w:rPr>
  </w:style>
  <w:style w:type="table" w:styleId="TableGrid">
    <w:name w:val="Table Grid"/>
    <w:basedOn w:val="TableNormal"/>
    <w:uiPriority w:val="39"/>
    <w:rsid w:val="000027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CA49A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Access Health International</dc:creator>
  <cp:keywords/>
  <dc:description/>
  <cp:lastModifiedBy>Home</cp:lastModifiedBy>
  <cp:revision>10</cp:revision>
  <dcterms:created xsi:type="dcterms:W3CDTF">2022-09-02T03:29:00Z</dcterms:created>
  <dcterms:modified xsi:type="dcterms:W3CDTF">2022-09-02T09:12:00Z</dcterms:modified>
</cp:coreProperties>
</file>