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98" w:rsidRPr="009F2598" w:rsidRDefault="009F2598" w:rsidP="009F2598">
      <w:pPr>
        <w:spacing w:after="0"/>
        <w:rPr>
          <w:rFonts w:asciiTheme="majorHAnsi" w:hAnsiTheme="majorHAnsi" w:cs="Calibri"/>
        </w:rPr>
      </w:pPr>
      <w:r w:rsidRPr="009F2598">
        <w:rPr>
          <w:rFonts w:asciiTheme="majorHAnsi" w:hAnsiTheme="majorHAnsi" w:cs="Calibri"/>
          <w:b/>
        </w:rPr>
        <w:t>Project Title:</w:t>
      </w:r>
      <w:r w:rsidRPr="009F2598">
        <w:rPr>
          <w:rFonts w:asciiTheme="majorHAnsi" w:hAnsiTheme="majorHAnsi" w:cs="Calibri"/>
        </w:rPr>
        <w:t xml:space="preserve"> Competency Assessment of in-Service Medical Laboratory Technologists in Primary Health Care Settings in Odisha</w:t>
      </w:r>
    </w:p>
    <w:p w:rsidR="006B05BB" w:rsidRDefault="006B05BB">
      <w:pPr>
        <w:rPr>
          <w:rFonts w:asciiTheme="majorHAnsi" w:hAnsiTheme="majorHAnsi"/>
        </w:rPr>
      </w:pPr>
    </w:p>
    <w:p w:rsidR="009F2598" w:rsidRPr="009F2598" w:rsidRDefault="009F2598" w:rsidP="009F2598">
      <w:pPr>
        <w:rPr>
          <w:rFonts w:asciiTheme="majorHAnsi" w:hAnsiTheme="majorHAnsi" w:cs="Calibri"/>
          <w:b/>
          <w:bCs/>
        </w:rPr>
      </w:pPr>
      <w:r w:rsidRPr="009F2598">
        <w:rPr>
          <w:rFonts w:asciiTheme="majorHAnsi" w:hAnsiTheme="majorHAnsi" w:cs="Calibri"/>
          <w:b/>
          <w:bCs/>
        </w:rPr>
        <w:t xml:space="preserve">Scope of Work </w:t>
      </w:r>
    </w:p>
    <w:p w:rsidR="009F2598" w:rsidRPr="009F2598" w:rsidRDefault="009F2598" w:rsidP="009F2598">
      <w:pPr>
        <w:jc w:val="both"/>
        <w:rPr>
          <w:rFonts w:asciiTheme="majorHAnsi" w:hAnsiTheme="majorHAnsi" w:cs="Calibri"/>
        </w:rPr>
      </w:pPr>
      <w:r w:rsidRPr="009F2598">
        <w:rPr>
          <w:rFonts w:asciiTheme="majorHAnsi" w:hAnsiTheme="majorHAnsi" w:cs="Calibri"/>
        </w:rPr>
        <w:t xml:space="preserve">Providers' competence plays a significant role in primary health care performance. Medical Laboratory Technologists (MLTs) are one of the key members of the Primary Health Care team. </w:t>
      </w:r>
      <w:proofErr w:type="gramStart"/>
      <w:r w:rsidRPr="009F2598">
        <w:rPr>
          <w:rFonts w:asciiTheme="majorHAnsi" w:hAnsiTheme="majorHAnsi" w:cs="Calibri"/>
        </w:rPr>
        <w:t>globally</w:t>
      </w:r>
      <w:proofErr w:type="gramEnd"/>
      <w:r w:rsidRPr="009F2598">
        <w:rPr>
          <w:rFonts w:asciiTheme="majorHAnsi" w:hAnsiTheme="majorHAnsi" w:cs="Calibri"/>
        </w:rPr>
        <w:t xml:space="preserve">, including in Low- and middle-income countries (LMICs),the roles of MLTs are becoming vital. MLTs support primary health care to meet the elevated service needs caused due to the increasing burden of Chronic Care. </w:t>
      </w:r>
    </w:p>
    <w:p w:rsidR="009F2598" w:rsidRPr="009F2598" w:rsidRDefault="009F2598" w:rsidP="009F2598">
      <w:pPr>
        <w:jc w:val="both"/>
        <w:rPr>
          <w:rFonts w:asciiTheme="majorHAnsi" w:hAnsiTheme="majorHAnsi" w:cs="Calibri"/>
        </w:rPr>
      </w:pPr>
      <w:r w:rsidRPr="009F2598">
        <w:rPr>
          <w:rFonts w:asciiTheme="majorHAnsi" w:hAnsiTheme="majorHAnsi" w:cs="Calibri"/>
        </w:rPr>
        <w:t xml:space="preserve">Global including Indian literature suggests that the competency of the Primary Health Care team needs substantial </w:t>
      </w:r>
      <w:proofErr w:type="spellStart"/>
      <w:r w:rsidRPr="009F2598">
        <w:rPr>
          <w:rFonts w:asciiTheme="majorHAnsi" w:hAnsiTheme="majorHAnsi" w:cs="Calibri"/>
        </w:rPr>
        <w:t>capacitation</w:t>
      </w:r>
      <w:proofErr w:type="spellEnd"/>
      <w:r w:rsidRPr="009F2598">
        <w:rPr>
          <w:rFonts w:asciiTheme="majorHAnsi" w:hAnsiTheme="majorHAnsi" w:cs="Calibri"/>
        </w:rPr>
        <w:t xml:space="preserve"> to perform optimally. To explore it further in Odisha, the Harvard School of Public has assessed the competencies of the primary health care team. It entails that– only 40% of providers were able to diagnose tuberculosis (TB) correctly. In contrast, </w:t>
      </w:r>
      <w:r w:rsidRPr="009F2598">
        <w:rPr>
          <w:rFonts w:asciiTheme="majorHAnsi" w:hAnsiTheme="majorHAnsi" w:cs="Calibri"/>
          <w:bCs/>
          <w:iCs/>
        </w:rPr>
        <w:t>the correct diagnostic ability was 54% for pre-</w:t>
      </w:r>
      <w:proofErr w:type="spellStart"/>
      <w:r w:rsidRPr="009F2598">
        <w:rPr>
          <w:rFonts w:asciiTheme="majorHAnsi" w:hAnsiTheme="majorHAnsi" w:cs="Calibri"/>
          <w:bCs/>
          <w:iCs/>
        </w:rPr>
        <w:t>eclampsia</w:t>
      </w:r>
      <w:proofErr w:type="spellEnd"/>
      <w:r w:rsidRPr="009F2598">
        <w:rPr>
          <w:rFonts w:asciiTheme="majorHAnsi" w:hAnsiTheme="majorHAnsi" w:cs="Calibri"/>
          <w:bCs/>
          <w:iCs/>
        </w:rPr>
        <w:t>, 55% for asthma, 67% for heart attack, and 72% for diarrhea</w:t>
      </w:r>
      <w:r w:rsidRPr="009F2598">
        <w:rPr>
          <w:rFonts w:asciiTheme="majorHAnsi" w:hAnsiTheme="majorHAnsi" w:cs="Calibri"/>
        </w:rPr>
        <w:t>. Doctors practicing in rural areas performed better than those in urban areas. Private providers showed better competence in diagnosing most diseases except for TB.</w:t>
      </w:r>
    </w:p>
    <w:p w:rsidR="009F2598" w:rsidRPr="009F2598" w:rsidRDefault="009F2598" w:rsidP="009F2598">
      <w:pPr>
        <w:jc w:val="both"/>
        <w:rPr>
          <w:rFonts w:asciiTheme="majorHAnsi" w:hAnsiTheme="majorHAnsi" w:cs="Calibri"/>
          <w:bCs/>
        </w:rPr>
      </w:pPr>
      <w:r w:rsidRPr="009F2598">
        <w:rPr>
          <w:rFonts w:asciiTheme="majorHAnsi" w:hAnsiTheme="majorHAnsi" w:cs="Calibri"/>
          <w:bCs/>
          <w:iCs/>
        </w:rPr>
        <w:t>In most cases, the condition was misdiagnosed as a milder illness. Most providers could not prescribe the right treatment recommended by STGs or correctly refer patients to higher facilities when required</w:t>
      </w:r>
      <w:r w:rsidRPr="009F2598">
        <w:rPr>
          <w:rFonts w:asciiTheme="majorHAnsi" w:hAnsiTheme="majorHAnsi" w:cs="Calibri"/>
        </w:rPr>
        <w:t>. This survey reported high referrals from PHCs and SCs to the higher centers for complex cases.</w:t>
      </w:r>
      <w:r w:rsidRPr="009F2598">
        <w:rPr>
          <w:rFonts w:asciiTheme="majorHAnsi" w:hAnsiTheme="majorHAnsi" w:cs="Calibri"/>
          <w:bCs/>
        </w:rPr>
        <w:t xml:space="preserve"> However, the back referrals were very few, indicating inefficiencies in the health system's functioning. </w:t>
      </w:r>
      <w:r w:rsidRPr="009F2598">
        <w:rPr>
          <w:rFonts w:asciiTheme="majorHAnsi" w:hAnsiTheme="majorHAnsi" w:cs="Calibri"/>
        </w:rPr>
        <w:t>Out of the total PHCs, 56% refer to CHCs, 28% to sub-centers, and 10% to district hospitals. Regarding the referral network among the public hospitals (including the CHCs) and private hospitals, 87% refer patients to public hospitals, while 7% to other private hospitals. In other cases, most public hospitals refer their patients to other public hospitals.</w:t>
      </w:r>
    </w:p>
    <w:p w:rsidR="009F2598" w:rsidRPr="009F2598" w:rsidRDefault="009F2598" w:rsidP="009F2598">
      <w:pPr>
        <w:jc w:val="both"/>
        <w:rPr>
          <w:rFonts w:asciiTheme="majorHAnsi" w:hAnsiTheme="majorHAnsi" w:cs="Calibri"/>
        </w:rPr>
      </w:pPr>
      <w:r w:rsidRPr="009F2598">
        <w:rPr>
          <w:rFonts w:asciiTheme="majorHAnsi" w:hAnsiTheme="majorHAnsi" w:cs="Calibri"/>
        </w:rPr>
        <w:t xml:space="preserve">These findings indicate that the level of competencies among the primary health care team, including MLTs is low, but the existing studies cannot quantify the level of competencies among in-service MLTs. </w:t>
      </w:r>
    </w:p>
    <w:p w:rsidR="009F2598" w:rsidRPr="009F2598" w:rsidRDefault="009F2598" w:rsidP="009F2598">
      <w:pPr>
        <w:jc w:val="both"/>
        <w:rPr>
          <w:rFonts w:asciiTheme="majorHAnsi" w:hAnsiTheme="majorHAnsi" w:cs="Calibri"/>
          <w:b/>
        </w:rPr>
      </w:pPr>
      <w:r w:rsidRPr="009F2598">
        <w:rPr>
          <w:rFonts w:asciiTheme="majorHAnsi" w:hAnsiTheme="majorHAnsi" w:cs="Calibri"/>
        </w:rPr>
        <w:t xml:space="preserve">Therefore, HSTP </w:t>
      </w:r>
      <w:r w:rsidRPr="009F2598">
        <w:rPr>
          <w:rFonts w:asciiTheme="majorHAnsi" w:eastAsia="Times New Roman" w:hAnsiTheme="majorHAnsi" w:cs="Calibri"/>
        </w:rPr>
        <w:t>had proposed to the Government of Odisha to develop the competencies of MLTs in Primary Health Care setting.</w:t>
      </w:r>
      <w:r w:rsidR="00980B3E">
        <w:rPr>
          <w:rFonts w:asciiTheme="majorHAnsi" w:eastAsia="Times New Roman" w:hAnsiTheme="majorHAnsi" w:cs="Calibri"/>
        </w:rPr>
        <w:t xml:space="preserve"> </w:t>
      </w:r>
      <w:r w:rsidRPr="009F2598">
        <w:rPr>
          <w:rFonts w:asciiTheme="majorHAnsi" w:eastAsia="Times New Roman" w:hAnsiTheme="majorHAnsi" w:cs="Calibri"/>
        </w:rPr>
        <w:t>Competency assessment, designing, and implementing capacity-building interventions are the grounded activities that should be navigated through state-based Institutions. HSTP intends to partner with the All-India Institute of Medical Sciences, Bhubaneswar (AIIMS Bhubaneswar) to undertake the MLT's competency assessment study.</w:t>
      </w:r>
    </w:p>
    <w:p w:rsidR="009F2598" w:rsidRPr="009F2598" w:rsidRDefault="009F2598" w:rsidP="009F2598">
      <w:pPr>
        <w:jc w:val="both"/>
        <w:rPr>
          <w:rFonts w:asciiTheme="majorHAnsi" w:eastAsia="Times New Roman" w:hAnsiTheme="majorHAnsi" w:cs="Calibri"/>
        </w:rPr>
      </w:pPr>
      <w:r w:rsidRPr="009F2598">
        <w:rPr>
          <w:rFonts w:asciiTheme="majorHAnsi" w:eastAsia="Times New Roman" w:hAnsiTheme="majorHAnsi" w:cs="Calibri"/>
        </w:rPr>
        <w:t>The proposed study aims to assess the level of competencies among the in-service Medical Laboratory Technologists in Primary health Care setting in Odisha.</w:t>
      </w:r>
    </w:p>
    <w:p w:rsidR="009F2598" w:rsidRDefault="009F2598" w:rsidP="009F2598">
      <w:pPr>
        <w:spacing w:line="240" w:lineRule="auto"/>
        <w:jc w:val="both"/>
        <w:rPr>
          <w:rFonts w:cstheme="minorHAnsi"/>
          <w:b/>
          <w:bCs/>
          <w:szCs w:val="20"/>
        </w:rPr>
      </w:pPr>
    </w:p>
    <w:p w:rsidR="009F2598" w:rsidRDefault="009F2598" w:rsidP="009F2598">
      <w:pPr>
        <w:spacing w:line="240" w:lineRule="auto"/>
        <w:jc w:val="both"/>
        <w:rPr>
          <w:rFonts w:cstheme="minorHAnsi"/>
          <w:b/>
          <w:bCs/>
          <w:szCs w:val="20"/>
        </w:rPr>
      </w:pPr>
    </w:p>
    <w:p w:rsidR="009F2598" w:rsidRDefault="009F2598" w:rsidP="009F2598">
      <w:pPr>
        <w:spacing w:line="240" w:lineRule="auto"/>
        <w:jc w:val="both"/>
        <w:rPr>
          <w:rFonts w:cstheme="minorHAnsi"/>
          <w:b/>
          <w:bCs/>
          <w:szCs w:val="20"/>
        </w:rPr>
      </w:pPr>
    </w:p>
    <w:p w:rsidR="009F2598" w:rsidRPr="009F2598" w:rsidRDefault="009F2598" w:rsidP="009F2598">
      <w:pPr>
        <w:spacing w:line="240" w:lineRule="auto"/>
        <w:jc w:val="both"/>
        <w:rPr>
          <w:rFonts w:asciiTheme="majorHAnsi" w:hAnsiTheme="majorHAnsi" w:cstheme="minorHAnsi"/>
          <w:b/>
          <w:bCs/>
          <w:szCs w:val="20"/>
        </w:rPr>
      </w:pPr>
      <w:r w:rsidRPr="009F2598">
        <w:rPr>
          <w:rFonts w:asciiTheme="majorHAnsi" w:hAnsiTheme="majorHAnsi" w:cstheme="minorHAnsi"/>
          <w:b/>
          <w:bCs/>
          <w:szCs w:val="20"/>
        </w:rPr>
        <w:lastRenderedPageBreak/>
        <w:t>Project Timeline</w:t>
      </w:r>
    </w:p>
    <w:tbl>
      <w:tblPr>
        <w:tblStyle w:val="GridTable1LightAccent1"/>
        <w:tblpPr w:leftFromText="180" w:rightFromText="180" w:vertAnchor="text" w:horzAnchor="margin" w:tblpY="464"/>
        <w:tblW w:w="9459" w:type="dxa"/>
        <w:tblLook w:val="04A0"/>
      </w:tblPr>
      <w:tblGrid>
        <w:gridCol w:w="734"/>
        <w:gridCol w:w="2923"/>
        <w:gridCol w:w="734"/>
        <w:gridCol w:w="735"/>
        <w:gridCol w:w="735"/>
        <w:gridCol w:w="734"/>
        <w:gridCol w:w="1198"/>
        <w:gridCol w:w="1666"/>
      </w:tblGrid>
      <w:tr w:rsidR="009F2598" w:rsidRPr="009F2598" w:rsidTr="0078764F">
        <w:trPr>
          <w:cnfStyle w:val="100000000000"/>
          <w:trHeight w:val="359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 xml:space="preserve">No. 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Activities</w:t>
            </w:r>
          </w:p>
        </w:tc>
        <w:tc>
          <w:tcPr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Aug-22</w:t>
            </w:r>
          </w:p>
        </w:tc>
        <w:tc>
          <w:tcPr>
            <w:tcW w:w="735" w:type="dxa"/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Sept-22</w:t>
            </w:r>
          </w:p>
        </w:tc>
        <w:tc>
          <w:tcPr>
            <w:tcW w:w="735" w:type="dxa"/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Oct-22</w:t>
            </w:r>
          </w:p>
        </w:tc>
        <w:tc>
          <w:tcPr>
            <w:tcW w:w="734" w:type="dxa"/>
            <w:tcBorders>
              <w:right w:val="single" w:sz="4" w:space="0" w:color="auto"/>
            </w:tcBorders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Nov-22</w:t>
            </w:r>
          </w:p>
        </w:tc>
        <w:tc>
          <w:tcPr>
            <w:tcW w:w="1198" w:type="dxa"/>
            <w:tcBorders>
              <w:left w:val="single" w:sz="4" w:space="0" w:color="auto"/>
            </w:tcBorders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AIIMS Resp.</w:t>
            </w:r>
          </w:p>
        </w:tc>
        <w:tc>
          <w:tcPr>
            <w:tcW w:w="1666" w:type="dxa"/>
            <w:tcBorders>
              <w:left w:val="single" w:sz="4" w:space="0" w:color="auto"/>
            </w:tcBorders>
          </w:tcPr>
          <w:p w:rsidR="009F2598" w:rsidRPr="009F2598" w:rsidRDefault="009F2598" w:rsidP="0078764F">
            <w:pPr>
              <w:pStyle w:val="ListParagraph"/>
              <w:ind w:left="0"/>
              <w:cnfStyle w:val="10000000000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HSTP Resp.</w:t>
            </w:r>
          </w:p>
        </w:tc>
      </w:tr>
      <w:tr w:rsidR="009F2598" w:rsidRPr="009F2598" w:rsidTr="0078764F">
        <w:trPr>
          <w:trHeight w:val="191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1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eastAsia="Times New Roman" w:hAnsiTheme="majorHAnsi" w:cs="Calibri"/>
                <w:color w:val="000000"/>
                <w:lang w:eastAsia="en-GB"/>
              </w:rPr>
              <w:t xml:space="preserve">Signing project </w:t>
            </w:r>
            <w:proofErr w:type="spellStart"/>
            <w:r w:rsidRPr="009F2598">
              <w:rPr>
                <w:rFonts w:asciiTheme="majorHAnsi" w:eastAsia="Times New Roman" w:hAnsiTheme="majorHAnsi" w:cs="Calibri"/>
                <w:color w:val="000000"/>
                <w:lang w:eastAsia="en-GB"/>
              </w:rPr>
              <w:t>MoU</w:t>
            </w:r>
            <w:proofErr w:type="spellEnd"/>
            <w:r w:rsidRPr="009F2598">
              <w:rPr>
                <w:rFonts w:asciiTheme="majorHAnsi" w:eastAsia="Times New Roman" w:hAnsiTheme="majorHAns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734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359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2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eastAsia="Times New Roman" w:hAnsiTheme="majorHAnsi" w:cs="Calibri"/>
                <w:color w:val="000000"/>
                <w:lang w:eastAsia="en-GB"/>
              </w:rPr>
              <w:t>Recruitment of project staff and Induction</w:t>
            </w:r>
          </w:p>
        </w:tc>
        <w:tc>
          <w:tcPr>
            <w:tcW w:w="734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</w:tr>
      <w:tr w:rsidR="009F2598" w:rsidRPr="009F2598" w:rsidTr="0078764F">
        <w:trPr>
          <w:trHeight w:val="368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3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  <w:color w:val="000000"/>
                <w:lang w:eastAsia="en-IN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 xml:space="preserve">Proposal Submission to State Research Ethics Committee for their approval and Institutional Ethics Committee Approval </w:t>
            </w:r>
          </w:p>
        </w:tc>
        <w:tc>
          <w:tcPr>
            <w:tcW w:w="734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</w:tr>
      <w:tr w:rsidR="009F2598" w:rsidRPr="009F2598" w:rsidTr="0078764F">
        <w:trPr>
          <w:trHeight w:val="175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4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 xml:space="preserve">Expert Consultation 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</w:tr>
      <w:tr w:rsidR="009F2598" w:rsidRPr="009F2598" w:rsidTr="0078764F">
        <w:trPr>
          <w:trHeight w:val="183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5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>IEC approval and state government approvals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</w:tr>
      <w:tr w:rsidR="009F2598" w:rsidRPr="009F2598" w:rsidTr="0078764F">
        <w:trPr>
          <w:trHeight w:val="359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6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 xml:space="preserve">Study Tool Pre-testing 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175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7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 xml:space="preserve">Data collection 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183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8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  <w:color w:val="000000"/>
                <w:lang w:eastAsia="en-IN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 xml:space="preserve">Data Analysis 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175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9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  <w:color w:val="000000"/>
                <w:lang w:eastAsia="en-IN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>Report preparation - draft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183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10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 xml:space="preserve">Final Report 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auto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544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11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  <w:color w:val="000000"/>
                <w:lang w:eastAsia="en-IN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>Development of dissemination/ advocacy materials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</w:t>
            </w:r>
          </w:p>
        </w:tc>
      </w:tr>
      <w:tr w:rsidR="009F2598" w:rsidRPr="009F2598" w:rsidTr="0078764F">
        <w:trPr>
          <w:trHeight w:val="359"/>
        </w:trPr>
        <w:tc>
          <w:tcPr>
            <w:cnfStyle w:val="001000000000"/>
            <w:tcW w:w="734" w:type="dxa"/>
          </w:tcPr>
          <w:p w:rsidR="009F2598" w:rsidRPr="009F2598" w:rsidRDefault="009F2598" w:rsidP="0078764F">
            <w:pPr>
              <w:pStyle w:val="ListParagraph"/>
              <w:ind w:left="0"/>
              <w:rPr>
                <w:rFonts w:asciiTheme="majorHAnsi" w:hAnsiTheme="majorHAnsi" w:cs="Calibri"/>
                <w:b w:val="0"/>
                <w:bCs w:val="0"/>
              </w:rPr>
            </w:pPr>
            <w:r w:rsidRPr="009F2598">
              <w:rPr>
                <w:rFonts w:asciiTheme="majorHAnsi" w:hAnsiTheme="majorHAnsi" w:cs="Calibri"/>
                <w:b w:val="0"/>
                <w:bCs w:val="0"/>
              </w:rPr>
              <w:t>12</w:t>
            </w:r>
          </w:p>
        </w:tc>
        <w:tc>
          <w:tcPr>
            <w:tcW w:w="2923" w:type="dxa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  <w:color w:val="000000"/>
                <w:lang w:eastAsia="en-IN"/>
              </w:rPr>
            </w:pPr>
            <w:r w:rsidRPr="009F2598">
              <w:rPr>
                <w:rFonts w:asciiTheme="majorHAnsi" w:hAnsiTheme="majorHAnsi" w:cs="Calibri"/>
                <w:color w:val="000000"/>
                <w:lang w:eastAsia="en-IN"/>
              </w:rPr>
              <w:t>Dissemination Workshop</w:t>
            </w:r>
          </w:p>
        </w:tc>
        <w:tc>
          <w:tcPr>
            <w:tcW w:w="734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734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</w:p>
        </w:tc>
        <w:tc>
          <w:tcPr>
            <w:tcW w:w="11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F2598" w:rsidRPr="009F2598" w:rsidRDefault="009F2598" w:rsidP="0078764F">
            <w:pPr>
              <w:pStyle w:val="ListParagraph"/>
              <w:ind w:left="0"/>
              <w:cnfStyle w:val="000000000000"/>
              <w:rPr>
                <w:rFonts w:asciiTheme="majorHAnsi" w:hAnsiTheme="majorHAnsi" w:cs="Calibri"/>
              </w:rPr>
            </w:pPr>
            <w:r w:rsidRPr="009F2598">
              <w:rPr>
                <w:rFonts w:asciiTheme="majorHAnsi" w:hAnsiTheme="majorHAnsi" w:cs="Calibri"/>
              </w:rPr>
              <w:t>++</w:t>
            </w:r>
          </w:p>
        </w:tc>
      </w:tr>
    </w:tbl>
    <w:p w:rsidR="009F2598" w:rsidRDefault="009F2598">
      <w:pPr>
        <w:rPr>
          <w:rFonts w:asciiTheme="majorHAnsi" w:hAnsiTheme="majorHAnsi"/>
        </w:rPr>
      </w:pPr>
    </w:p>
    <w:p w:rsidR="003B273C" w:rsidRPr="00980B3E" w:rsidRDefault="003B273C" w:rsidP="003B273C">
      <w:pPr>
        <w:rPr>
          <w:rFonts w:ascii="Cambria" w:hAnsi="Cambria" w:cs="Arial"/>
        </w:rPr>
      </w:pPr>
      <w:r w:rsidRPr="00980B3E">
        <w:rPr>
          <w:rFonts w:ascii="Cambria" w:hAnsi="Cambria" w:cs="Arial"/>
        </w:rPr>
        <w:t>Here + represents 25%, ++ 50%, +++ 75% and ++++ 100 %</w:t>
      </w:r>
    </w:p>
    <w:p w:rsidR="00151AE4" w:rsidRPr="001F27F9" w:rsidRDefault="00151AE4" w:rsidP="00151AE4">
      <w:pPr>
        <w:jc w:val="both"/>
        <w:rPr>
          <w:rFonts w:ascii="Cambria" w:hAnsi="Cambria" w:cs="Arial"/>
          <w:b/>
        </w:rPr>
      </w:pPr>
      <w:r w:rsidRPr="001F27F9">
        <w:rPr>
          <w:rFonts w:ascii="Cambria" w:hAnsi="Cambria" w:cs="Arial"/>
          <w:b/>
        </w:rPr>
        <w:t>Budget</w:t>
      </w:r>
    </w:p>
    <w:p w:rsidR="003B273C" w:rsidRDefault="00151AE4" w:rsidP="00151AE4">
      <w:pPr>
        <w:rPr>
          <w:rFonts w:ascii="Cambria" w:hAnsi="Cambria" w:cs="Arial"/>
        </w:rPr>
      </w:pPr>
      <w:r w:rsidRPr="001F27F9">
        <w:rPr>
          <w:rFonts w:ascii="Cambria" w:hAnsi="Cambria" w:cs="Arial"/>
        </w:rPr>
        <w:t xml:space="preserve">The total budget for proposed engagement will be INR </w:t>
      </w:r>
      <w:r w:rsidR="008379F4" w:rsidRPr="008379F4">
        <w:rPr>
          <w:rFonts w:ascii="Cambria" w:hAnsi="Cambria" w:cs="Arial"/>
        </w:rPr>
        <w:t>14</w:t>
      </w:r>
      <w:proofErr w:type="gramStart"/>
      <w:r w:rsidR="008379F4" w:rsidRPr="008379F4">
        <w:rPr>
          <w:rFonts w:ascii="Cambria" w:hAnsi="Cambria" w:cs="Arial"/>
        </w:rPr>
        <w:t>,67</w:t>
      </w:r>
      <w:proofErr w:type="gramEnd"/>
      <w:r w:rsidR="008379F4" w:rsidRPr="008379F4">
        <w:rPr>
          <w:rFonts w:ascii="Cambria" w:hAnsi="Cambria" w:cs="Arial"/>
        </w:rPr>
        <w:t xml:space="preserve">, 519 </w:t>
      </w:r>
      <w:r w:rsidRPr="008379F4"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</w:t>
      </w:r>
    </w:p>
    <w:p w:rsidR="00151AE4" w:rsidRDefault="00151AE4" w:rsidP="00151AE4">
      <w:pPr>
        <w:rPr>
          <w:rFonts w:ascii="Cambria" w:hAnsi="Cambria" w:cs="Arial"/>
        </w:rPr>
      </w:pPr>
    </w:p>
    <w:p w:rsidR="00151AE4" w:rsidRDefault="00151AE4" w:rsidP="00151AE4">
      <w:pPr>
        <w:rPr>
          <w:rFonts w:ascii="Cambria" w:hAnsi="Cambria" w:cs="Arial"/>
        </w:rPr>
      </w:pPr>
    </w:p>
    <w:p w:rsidR="00151AE4" w:rsidRDefault="00151AE4" w:rsidP="00151AE4">
      <w:pPr>
        <w:rPr>
          <w:rFonts w:ascii="Cambria" w:hAnsi="Cambria" w:cs="Arial"/>
        </w:rPr>
      </w:pPr>
    </w:p>
    <w:p w:rsidR="00151AE4" w:rsidRDefault="00151AE4" w:rsidP="00151AE4">
      <w:pPr>
        <w:rPr>
          <w:rFonts w:ascii="Cambria" w:hAnsi="Cambria" w:cs="Arial"/>
        </w:rPr>
      </w:pPr>
    </w:p>
    <w:p w:rsidR="00151AE4" w:rsidRDefault="00151AE4" w:rsidP="00151AE4">
      <w:pPr>
        <w:rPr>
          <w:rFonts w:ascii="Cambria" w:hAnsi="Cambria" w:cs="Arial"/>
        </w:rPr>
      </w:pPr>
    </w:p>
    <w:p w:rsidR="00151AE4" w:rsidRDefault="00151AE4" w:rsidP="00FE312B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</w:rPr>
      </w:pPr>
      <w:r w:rsidRPr="00993845">
        <w:rPr>
          <w:rFonts w:ascii="Cambria" w:hAnsi="Cambria" w:cs="Calibri"/>
          <w:b/>
          <w:bCs/>
        </w:rPr>
        <w:lastRenderedPageBreak/>
        <w:t>Bank Account Details</w:t>
      </w:r>
    </w:p>
    <w:tbl>
      <w:tblPr>
        <w:tblW w:w="5000" w:type="pct"/>
        <w:tblLayout w:type="fixed"/>
        <w:tblLook w:val="04A0"/>
      </w:tblPr>
      <w:tblGrid>
        <w:gridCol w:w="236"/>
        <w:gridCol w:w="3290"/>
        <w:gridCol w:w="6050"/>
      </w:tblGrid>
      <w:tr w:rsidR="00151AE4" w:rsidRPr="00501804" w:rsidTr="00151AE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  <w:r w:rsidRPr="00501804">
              <w:rPr>
                <w:rFonts w:ascii="Cambria" w:hAnsi="Cambria" w:cs="Calibri"/>
                <w:b/>
              </w:rPr>
              <w:t>Name of the Beneficiary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AE4" w:rsidRPr="00151AE4" w:rsidRDefault="00151AE4" w:rsidP="0078764F">
            <w:pPr>
              <w:rPr>
                <w:rFonts w:ascii="Cambria" w:hAnsi="Cambria" w:cs="Arial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AIIMS Bhubaneswar Research Account</w:t>
            </w:r>
          </w:p>
        </w:tc>
      </w:tr>
      <w:tr w:rsidR="00151AE4" w:rsidRPr="00501804" w:rsidTr="00151AE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Bank Name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AE4" w:rsidRPr="00151AE4" w:rsidRDefault="00151AE4" w:rsidP="007876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Bank of India</w:t>
            </w:r>
          </w:p>
        </w:tc>
      </w:tr>
      <w:tr w:rsidR="00151AE4" w:rsidRPr="00501804" w:rsidTr="00151AE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 xml:space="preserve">Account Number                       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151AE4" w:rsidRDefault="00151AE4" w:rsidP="007876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557810110001311</w:t>
            </w:r>
          </w:p>
        </w:tc>
      </w:tr>
      <w:tr w:rsidR="00151AE4" w:rsidRPr="00501804" w:rsidTr="00151AE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Bank Address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AE4" w:rsidRPr="00151AE4" w:rsidRDefault="00151AE4" w:rsidP="007876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Bank of India, AIIMS, Bhubaneswar, </w:t>
            </w:r>
            <w:proofErr w:type="spellStart"/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SIjua</w:t>
            </w:r>
            <w:proofErr w:type="spellEnd"/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, P.O </w:t>
            </w:r>
            <w:proofErr w:type="spellStart"/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Patrapada</w:t>
            </w:r>
            <w:proofErr w:type="spellEnd"/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, Bhubaneswar, Odisha</w:t>
            </w:r>
          </w:p>
        </w:tc>
      </w:tr>
      <w:tr w:rsidR="00151AE4" w:rsidRPr="00501804" w:rsidTr="00151AE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b/>
                <w:color w:val="000000"/>
              </w:rPr>
            </w:pPr>
            <w:r w:rsidRPr="00501804">
              <w:rPr>
                <w:rFonts w:ascii="Cambria" w:hAnsi="Cambria" w:cs="Calibri"/>
                <w:b/>
                <w:color w:val="000000"/>
              </w:rPr>
              <w:t>IFSC Code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AE4" w:rsidRPr="00151AE4" w:rsidRDefault="00151AE4" w:rsidP="007876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BKID0005578</w:t>
            </w:r>
          </w:p>
        </w:tc>
      </w:tr>
      <w:tr w:rsidR="00151AE4" w:rsidRPr="00501804" w:rsidTr="00151AE4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AE4" w:rsidRPr="00501804" w:rsidRDefault="00151AE4" w:rsidP="0078764F">
            <w:pPr>
              <w:rPr>
                <w:rFonts w:ascii="Cambria" w:hAnsi="Cambria" w:cs="Calibri"/>
                <w:b/>
              </w:rPr>
            </w:pPr>
            <w:r w:rsidRPr="00501804">
              <w:rPr>
                <w:rFonts w:ascii="Cambria" w:hAnsi="Cambria" w:cs="Calibri"/>
                <w:b/>
              </w:rPr>
              <w:t>Swift Code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AE4" w:rsidRPr="00151AE4" w:rsidRDefault="00151AE4" w:rsidP="007876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151AE4">
              <w:rPr>
                <w:rFonts w:ascii="Cambria" w:eastAsia="Times New Roman" w:hAnsi="Cambria" w:cs="Calibri"/>
                <w:color w:val="000000"/>
                <w:lang w:eastAsia="en-IN"/>
              </w:rPr>
              <w:t>BKIDINBB</w:t>
            </w:r>
          </w:p>
        </w:tc>
      </w:tr>
    </w:tbl>
    <w:p w:rsidR="00151AE4" w:rsidRDefault="00151AE4" w:rsidP="00151AE4">
      <w:pPr>
        <w:rPr>
          <w:rFonts w:asciiTheme="majorHAnsi" w:hAnsiTheme="majorHAnsi"/>
        </w:rPr>
      </w:pPr>
    </w:p>
    <w:p w:rsidR="008379F4" w:rsidRPr="005A3771" w:rsidRDefault="008379F4" w:rsidP="008379F4">
      <w:pPr>
        <w:shd w:val="clear" w:color="auto" w:fill="FFFFFF"/>
        <w:rPr>
          <w:rFonts w:ascii="Cambria" w:hAnsi="Cambria" w:cs="Calibri"/>
          <w:b/>
        </w:rPr>
      </w:pPr>
      <w:r w:rsidRPr="005A3771">
        <w:rPr>
          <w:rFonts w:ascii="Cambria" w:hAnsi="Cambria" w:cs="Calibri"/>
          <w:b/>
        </w:rPr>
        <w:t>Remuneration</w:t>
      </w:r>
    </w:p>
    <w:p w:rsidR="008379F4" w:rsidRDefault="008379F4" w:rsidP="008379F4">
      <w:pPr>
        <w:rPr>
          <w:rFonts w:ascii="Cambria" w:hAnsi="Cambria" w:cs="Arial"/>
        </w:rPr>
      </w:pPr>
      <w:r w:rsidRPr="005A3771">
        <w:rPr>
          <w:rFonts w:ascii="Cambria" w:hAnsi="Cambria"/>
        </w:rPr>
        <w:t xml:space="preserve">The entire fee/compensation, not exceeding </w:t>
      </w:r>
      <w:r w:rsidRPr="001F27F9">
        <w:rPr>
          <w:rFonts w:ascii="Cambria" w:hAnsi="Cambria" w:cs="Arial"/>
        </w:rPr>
        <w:t xml:space="preserve">INR </w:t>
      </w:r>
      <w:r w:rsidRPr="008379F4">
        <w:rPr>
          <w:rFonts w:ascii="Cambria" w:hAnsi="Cambria" w:cs="Arial"/>
        </w:rPr>
        <w:t xml:space="preserve">14,67, 519 </w:t>
      </w:r>
      <w:r>
        <w:rPr>
          <w:rFonts w:ascii="Cambria" w:hAnsi="Cambria" w:cs="Arial"/>
        </w:rPr>
        <w:t>inclusive</w:t>
      </w:r>
      <w:r w:rsidRPr="001F27F9">
        <w:rPr>
          <w:rFonts w:ascii="Cambria" w:hAnsi="Cambria" w:cs="Arial"/>
        </w:rPr>
        <w:t xml:space="preserve"> of taxes</w:t>
      </w:r>
      <w:r w:rsidRPr="00FD08B1">
        <w:rPr>
          <w:rFonts w:ascii="Cambria" w:hAnsi="Cambria" w:cs="Arial"/>
        </w:rPr>
        <w:t xml:space="preserve"> would</w:t>
      </w:r>
      <w:r w:rsidRPr="00B45641">
        <w:rPr>
          <w:rFonts w:ascii="Cambria" w:hAnsi="Cambria" w:cs="Arial"/>
        </w:rPr>
        <w:t xml:space="preserve"> be paid to the account mentioned above held by the </w:t>
      </w:r>
      <w:r w:rsidRPr="00151AE4">
        <w:rPr>
          <w:rFonts w:ascii="Cambria" w:eastAsia="Times New Roman" w:hAnsi="Cambria" w:cs="Calibri"/>
          <w:color w:val="000000"/>
          <w:lang w:eastAsia="en-IN"/>
        </w:rPr>
        <w:t>AIIMS Bhubaneswar</w:t>
      </w:r>
      <w:r>
        <w:rPr>
          <w:rFonts w:ascii="Cambria" w:hAnsi="Cambria" w:cs="Arial"/>
        </w:rPr>
        <w:t>.</w:t>
      </w:r>
      <w:r w:rsidRPr="0000703F">
        <w:rPr>
          <w:rFonts w:ascii="Cambria" w:hAnsi="Cambria" w:cs="Arial"/>
        </w:rPr>
        <w:t> </w:t>
      </w:r>
    </w:p>
    <w:p w:rsidR="003B1A33" w:rsidRPr="0000703F" w:rsidRDefault="003B1A33" w:rsidP="008379F4">
      <w:pPr>
        <w:rPr>
          <w:rFonts w:ascii="Cambria" w:hAnsi="Cambria" w:cs="Arial"/>
        </w:rPr>
      </w:pPr>
    </w:p>
    <w:tbl>
      <w:tblPr>
        <w:tblW w:w="0" w:type="auto"/>
        <w:tblLook w:val="04A0"/>
      </w:tblPr>
      <w:tblGrid>
        <w:gridCol w:w="854"/>
        <w:gridCol w:w="3820"/>
        <w:gridCol w:w="1239"/>
        <w:gridCol w:w="2311"/>
        <w:gridCol w:w="1352"/>
      </w:tblGrid>
      <w:tr w:rsidR="003B1A33" w:rsidRPr="003B1A33" w:rsidTr="0078764F">
        <w:trPr>
          <w:trHeight w:val="29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Sr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 xml:space="preserve">. </w:t>
            </w: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Deliverables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Timeline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312B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 xml:space="preserve">Payment </w:t>
            </w:r>
            <w:proofErr w:type="spellStart"/>
            <w:r w:rsidR="00FE312B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Instalment</w:t>
            </w:r>
            <w:proofErr w:type="spellEnd"/>
          </w:p>
          <w:p w:rsidR="003B1A33" w:rsidRPr="003B1A33" w:rsidRDefault="00FE312B" w:rsidP="00FE312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(INR)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212121"/>
                <w:lang w:eastAsia="en-IN"/>
              </w:rPr>
            </w:pPr>
            <w:r w:rsidRPr="003F44B1">
              <w:rPr>
                <w:rFonts w:ascii="Cambria" w:hAnsi="Cambria" w:cs="Calibri"/>
                <w:b/>
                <w:bCs/>
                <w:color w:val="000000"/>
              </w:rPr>
              <w:t>Percentage</w:t>
            </w:r>
          </w:p>
        </w:tc>
      </w:tr>
      <w:tr w:rsidR="003B1A33" w:rsidRPr="003B1A33" w:rsidTr="0078764F">
        <w:trPr>
          <w:trHeight w:val="7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Inception Report, Document on Advisory Committee Constitutions, Document on State Research Ethics Committee Proposal Submission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August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       3,66,880.00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25%</w:t>
            </w:r>
          </w:p>
        </w:tc>
      </w:tr>
      <w:tr w:rsidR="003B1A33" w:rsidRPr="003B1A33" w:rsidTr="0078764F">
        <w:trPr>
          <w:trHeight w:val="5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Expert Consultation Report; IEC and State Research Ethics Committee Approval Certificate,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September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       5,87,008.00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40%</w:t>
            </w:r>
          </w:p>
        </w:tc>
      </w:tr>
      <w:tr w:rsidR="003B1A33" w:rsidRPr="003B1A33" w:rsidTr="0078764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Interim Analysis Report;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October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       3,66,880.00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25%</w:t>
            </w:r>
          </w:p>
        </w:tc>
      </w:tr>
      <w:tr w:rsidR="003B1A33" w:rsidRPr="003B1A33" w:rsidTr="003B1A3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Study Report, Dissemination Workshop Report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November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212121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212121"/>
                <w:lang w:eastAsia="en-IN"/>
              </w:rPr>
              <w:t xml:space="preserve">       1,46,751.00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10%</w:t>
            </w:r>
          </w:p>
        </w:tc>
      </w:tr>
      <w:tr w:rsidR="003B1A33" w:rsidRPr="003B1A33" w:rsidTr="003B1A33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A33" w:rsidRPr="003B1A33" w:rsidRDefault="003B1A33" w:rsidP="0078764F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b/>
                <w:bCs/>
                <w:color w:val="000000"/>
                <w:lang w:eastAsia="en-IN"/>
              </w:rPr>
              <w:t xml:space="preserve">   14,67,519.00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33" w:rsidRPr="003B1A33" w:rsidRDefault="003B1A33" w:rsidP="0078764F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eastAsia="en-IN"/>
              </w:rPr>
            </w:pPr>
            <w:r w:rsidRPr="003B1A33">
              <w:rPr>
                <w:rFonts w:asciiTheme="majorHAnsi" w:eastAsia="Times New Roman" w:hAnsiTheme="majorHAnsi" w:cs="Calibri"/>
                <w:color w:val="000000"/>
                <w:lang w:eastAsia="en-IN"/>
              </w:rPr>
              <w:t> </w:t>
            </w:r>
          </w:p>
        </w:tc>
      </w:tr>
    </w:tbl>
    <w:p w:rsidR="008379F4" w:rsidRDefault="008379F4" w:rsidP="00151AE4">
      <w:pPr>
        <w:rPr>
          <w:rFonts w:asciiTheme="majorHAnsi" w:hAnsiTheme="majorHAnsi"/>
        </w:rPr>
      </w:pPr>
    </w:p>
    <w:p w:rsidR="00C94B55" w:rsidRPr="00156C01" w:rsidRDefault="00C94B55" w:rsidP="00C94B55">
      <w:pPr>
        <w:adjustRightInd w:val="0"/>
        <w:rPr>
          <w:rFonts w:ascii="Cambria" w:hAnsi="Cambria" w:cs="Calibri"/>
          <w:b/>
          <w:bCs/>
          <w:lang w:bidi="th-TH"/>
        </w:rPr>
      </w:pPr>
      <w:r w:rsidRPr="005A3771">
        <w:rPr>
          <w:rFonts w:ascii="Cambria" w:hAnsi="Cambria" w:cs="Calibri"/>
          <w:b/>
          <w:bCs/>
          <w:lang w:bidi="th-TH"/>
        </w:rPr>
        <w:t>Term of Contract</w:t>
      </w:r>
    </w:p>
    <w:p w:rsidR="00C94B55" w:rsidRPr="00980B3E" w:rsidRDefault="00C94B55" w:rsidP="00C94B55">
      <w:pPr>
        <w:jc w:val="both"/>
        <w:rPr>
          <w:rFonts w:asciiTheme="majorHAnsi" w:hAnsiTheme="majorHAnsi" w:cs="Calibri"/>
          <w:b/>
          <w:bCs/>
          <w:lang w:bidi="th-TH"/>
        </w:rPr>
      </w:pPr>
      <w:r w:rsidRPr="00980B3E">
        <w:rPr>
          <w:rFonts w:asciiTheme="majorHAnsi" w:hAnsiTheme="majorHAnsi" w:cs="Calibri"/>
          <w:lang w:bidi="th-TH"/>
        </w:rPr>
        <w:t xml:space="preserve">This contract period is from </w:t>
      </w:r>
      <w:r w:rsidRPr="00980B3E">
        <w:rPr>
          <w:rFonts w:asciiTheme="majorHAnsi" w:hAnsiTheme="majorHAnsi" w:cs="Calibri"/>
          <w:b/>
          <w:lang w:bidi="th-TH"/>
        </w:rPr>
        <w:t>August 01, 2022</w:t>
      </w:r>
      <w:r w:rsidRPr="00980B3E">
        <w:rPr>
          <w:rFonts w:asciiTheme="majorHAnsi" w:hAnsiTheme="majorHAnsi" w:cs="Calibri"/>
          <w:lang w:bidi="th-TH"/>
        </w:rPr>
        <w:t xml:space="preserve"> to </w:t>
      </w:r>
      <w:r w:rsidRPr="00980B3E">
        <w:rPr>
          <w:rFonts w:asciiTheme="majorHAnsi" w:hAnsiTheme="majorHAnsi" w:cs="Calibri"/>
          <w:b/>
          <w:lang w:bidi="th-TH"/>
        </w:rPr>
        <w:t xml:space="preserve">November 30, 2022. </w:t>
      </w:r>
      <w:r w:rsidR="00FE312B">
        <w:rPr>
          <w:rFonts w:asciiTheme="majorHAnsi" w:eastAsia="Times New Roman" w:hAnsiTheme="majorHAnsi" w:cs="Calibri"/>
          <w:color w:val="000000"/>
          <w:lang w:eastAsia="en-IN"/>
        </w:rPr>
        <w:t>All India Institutes</w:t>
      </w:r>
      <w:r w:rsidR="00980B3E" w:rsidRPr="00980B3E">
        <w:rPr>
          <w:rFonts w:asciiTheme="majorHAnsi" w:eastAsia="Times New Roman" w:hAnsiTheme="majorHAnsi" w:cs="Calibri"/>
          <w:color w:val="000000"/>
          <w:lang w:eastAsia="en-IN"/>
        </w:rPr>
        <w:t xml:space="preserve"> of Medical Sciences, Bhubaneswar</w:t>
      </w:r>
      <w:r w:rsidRPr="00980B3E">
        <w:rPr>
          <w:rFonts w:asciiTheme="majorHAnsi" w:hAnsiTheme="majorHAnsi" w:cs="Calibri"/>
          <w:lang w:bidi="th-TH"/>
        </w:rPr>
        <w:t xml:space="preserve"> will be engaged under the agreement from the date of signing the contract till the date of closure as mentioned above</w:t>
      </w:r>
      <w:r w:rsidRPr="00980B3E">
        <w:rPr>
          <w:rFonts w:asciiTheme="majorHAnsi" w:hAnsiTheme="majorHAnsi" w:cs="Calibri"/>
          <w:b/>
          <w:bCs/>
          <w:lang w:bidi="th-TH"/>
        </w:rPr>
        <w:t>. The contract will be considered closed when the deliverable is received, and final report is submitted.</w:t>
      </w:r>
    </w:p>
    <w:p w:rsidR="00C94B55" w:rsidRPr="009F2598" w:rsidRDefault="00C94B55" w:rsidP="00151AE4">
      <w:pPr>
        <w:rPr>
          <w:rFonts w:asciiTheme="majorHAnsi" w:hAnsiTheme="majorHAnsi"/>
        </w:rPr>
      </w:pPr>
    </w:p>
    <w:sectPr w:rsidR="00C94B55" w:rsidRPr="009F2598" w:rsidSect="006B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2598"/>
    <w:rsid w:val="00151AE4"/>
    <w:rsid w:val="003B1A33"/>
    <w:rsid w:val="003B273C"/>
    <w:rsid w:val="006B05BB"/>
    <w:rsid w:val="008379F4"/>
    <w:rsid w:val="00980B3E"/>
    <w:rsid w:val="009F2598"/>
    <w:rsid w:val="00C94B55"/>
    <w:rsid w:val="00FE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9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customStyle="1" w:styleId="GridTable1LightAccent1">
    <w:name w:val="Grid Table 1 Light Accent 1"/>
    <w:basedOn w:val="TableNormal"/>
    <w:uiPriority w:val="46"/>
    <w:rsid w:val="009F2598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741</Words>
  <Characters>4225</Characters>
  <Application>Microsoft Office Word</Application>
  <DocSecurity>0</DocSecurity>
  <Lines>35</Lines>
  <Paragraphs>9</Paragraphs>
  <ScaleCrop>false</ScaleCrop>
  <Company>Grizli777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2022-09-07T08:48:00Z</dcterms:created>
  <dcterms:modified xsi:type="dcterms:W3CDTF">2022-09-07T09:45:00Z</dcterms:modified>
</cp:coreProperties>
</file>