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92DF7">
      <w:pPr>
        <w:rPr>
          <w:rFonts w:ascii="Book Antiqua" w:hAnsi="Book Antiqua"/>
          <w:b/>
        </w:rPr>
      </w:pPr>
      <w:r w:rsidRPr="00892DF7">
        <w:rPr>
          <w:rFonts w:ascii="Book Antiqua" w:hAnsi="Book Antiqua"/>
          <w:b/>
        </w:rPr>
        <w:t>Scope of Work</w:t>
      </w:r>
    </w:p>
    <w:p w:rsidR="00892DF7" w:rsidRPr="00892DF7" w:rsidRDefault="00892DF7">
      <w:pPr>
        <w:rPr>
          <w:rFonts w:ascii="Book Antiqua" w:hAnsi="Book Antiqua"/>
          <w:b/>
        </w:rPr>
      </w:pPr>
      <w:r>
        <w:rPr>
          <w:rFonts w:ascii="Book Antiqua" w:eastAsia="Times New Roman" w:hAnsi="Book Antiqua" w:cs="Calibri"/>
          <w:color w:val="000000"/>
          <w:sz w:val="24"/>
          <w:szCs w:val="24"/>
          <w:lang w:eastAsia="en-IN"/>
        </w:rPr>
        <w:t>Development of the Sanction Portal integrated with PFMS</w:t>
      </w:r>
    </w:p>
    <w:p w:rsidR="00D05C72" w:rsidRPr="00892DF7" w:rsidRDefault="00D6385B">
      <w:pPr>
        <w:rPr>
          <w:rFonts w:ascii="Book Antiqua" w:hAnsi="Book Antiqua"/>
          <w:b/>
        </w:rPr>
      </w:pPr>
      <w:r w:rsidRPr="00892DF7">
        <w:rPr>
          <w:rFonts w:ascii="Book Antiqua" w:hAnsi="Book Antiqua"/>
          <w:b/>
        </w:rPr>
        <w:t>Major Milestones</w:t>
      </w:r>
    </w:p>
    <w:tbl>
      <w:tblPr>
        <w:tblW w:w="11782" w:type="dxa"/>
        <w:tblInd w:w="93" w:type="dxa"/>
        <w:tblLook w:val="04A0"/>
      </w:tblPr>
      <w:tblGrid>
        <w:gridCol w:w="1142"/>
        <w:gridCol w:w="1358"/>
        <w:gridCol w:w="2042"/>
        <w:gridCol w:w="1509"/>
        <w:gridCol w:w="1142"/>
        <w:gridCol w:w="1912"/>
        <w:gridCol w:w="237"/>
        <w:gridCol w:w="492"/>
        <w:gridCol w:w="492"/>
        <w:gridCol w:w="492"/>
        <w:gridCol w:w="492"/>
        <w:gridCol w:w="472"/>
      </w:tblGrid>
      <w:tr w:rsidR="00D05C72" w:rsidRPr="00D6385B" w:rsidTr="00D05C72">
        <w:trPr>
          <w:trHeight w:val="470"/>
        </w:trPr>
        <w:tc>
          <w:tcPr>
            <w:tcW w:w="1142"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Milestone</w:t>
            </w:r>
          </w:p>
        </w:tc>
        <w:tc>
          <w:tcPr>
            <w:tcW w:w="1358" w:type="dxa"/>
            <w:tcBorders>
              <w:top w:val="single" w:sz="4" w:space="0" w:color="auto"/>
              <w:left w:val="nil"/>
              <w:bottom w:val="single" w:sz="4" w:space="0" w:color="auto"/>
              <w:right w:val="single" w:sz="4" w:space="0" w:color="auto"/>
            </w:tcBorders>
            <w:shd w:val="clear" w:color="000000" w:fill="E7E6E6"/>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Application</w:t>
            </w:r>
          </w:p>
        </w:tc>
        <w:tc>
          <w:tcPr>
            <w:tcW w:w="2042" w:type="dxa"/>
            <w:tcBorders>
              <w:top w:val="single" w:sz="4" w:space="0" w:color="auto"/>
              <w:left w:val="nil"/>
              <w:bottom w:val="single" w:sz="4" w:space="0" w:color="auto"/>
              <w:right w:val="single" w:sz="4" w:space="0" w:color="auto"/>
            </w:tcBorders>
            <w:shd w:val="clear" w:color="000000" w:fill="E7E6E6"/>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Activities</w:t>
            </w:r>
          </w:p>
        </w:tc>
        <w:tc>
          <w:tcPr>
            <w:tcW w:w="1509" w:type="dxa"/>
            <w:tcBorders>
              <w:top w:val="single" w:sz="4" w:space="0" w:color="auto"/>
              <w:left w:val="nil"/>
              <w:bottom w:val="single" w:sz="4" w:space="0" w:color="auto"/>
              <w:right w:val="single" w:sz="4" w:space="0" w:color="auto"/>
            </w:tcBorders>
            <w:shd w:val="clear" w:color="000000" w:fill="E7E6E6"/>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Responsibility</w:t>
            </w:r>
          </w:p>
        </w:tc>
        <w:tc>
          <w:tcPr>
            <w:tcW w:w="1142" w:type="dxa"/>
            <w:tcBorders>
              <w:top w:val="single" w:sz="4" w:space="0" w:color="auto"/>
              <w:left w:val="nil"/>
              <w:bottom w:val="single" w:sz="4" w:space="0" w:color="auto"/>
              <w:right w:val="single" w:sz="4" w:space="0" w:color="auto"/>
            </w:tcBorders>
            <w:shd w:val="clear" w:color="000000" w:fill="E7E6E6"/>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Working Days to Achieve the Milestone</w:t>
            </w:r>
          </w:p>
        </w:tc>
        <w:tc>
          <w:tcPr>
            <w:tcW w:w="1912" w:type="dxa"/>
            <w:tcBorders>
              <w:top w:val="single" w:sz="4" w:space="0" w:color="auto"/>
              <w:left w:val="nil"/>
              <w:bottom w:val="single" w:sz="4" w:space="0" w:color="auto"/>
              <w:right w:val="single" w:sz="4" w:space="0" w:color="auto"/>
            </w:tcBorders>
            <w:shd w:val="clear" w:color="000000" w:fill="E7E6E6"/>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Remarks</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6385B" w:rsidRPr="00D05C72" w:rsidTr="00D05C72">
        <w:trPr>
          <w:trHeight w:val="235"/>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jc w:val="center"/>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M0</w:t>
            </w:r>
          </w:p>
        </w:tc>
        <w:tc>
          <w:tcPr>
            <w:tcW w:w="1358" w:type="dxa"/>
            <w:tcBorders>
              <w:top w:val="nil"/>
              <w:left w:val="nil"/>
              <w:bottom w:val="nil"/>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PFMS Vendor Integration</w:t>
            </w:r>
          </w:p>
        </w:tc>
        <w:tc>
          <w:tcPr>
            <w:tcW w:w="204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Vendor registration with PFMS</w:t>
            </w:r>
          </w:p>
        </w:tc>
        <w:tc>
          <w:tcPr>
            <w:tcW w:w="1509"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15 days</w:t>
            </w:r>
          </w:p>
        </w:tc>
        <w:tc>
          <w:tcPr>
            <w:tcW w:w="191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05C72" w:rsidRPr="00D6385B" w:rsidTr="00D05C72">
        <w:trPr>
          <w:trHeight w:val="235"/>
        </w:trPr>
        <w:tc>
          <w:tcPr>
            <w:tcW w:w="114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jc w:val="center"/>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M1</w:t>
            </w:r>
          </w:p>
        </w:tc>
        <w:tc>
          <w:tcPr>
            <w:tcW w:w="1358" w:type="dxa"/>
            <w:vMerge w:val="restart"/>
            <w:tcBorders>
              <w:top w:val="single" w:sz="4" w:space="0" w:color="auto"/>
              <w:left w:val="single" w:sz="4" w:space="0" w:color="auto"/>
              <w:bottom w:val="nil"/>
              <w:right w:val="single" w:sz="4" w:space="0" w:color="auto"/>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DHIS Portal, PFMS SO Integration</w:t>
            </w:r>
          </w:p>
        </w:tc>
        <w:tc>
          <w:tcPr>
            <w:tcW w:w="204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User Management</w:t>
            </w:r>
          </w:p>
        </w:tc>
        <w:tc>
          <w:tcPr>
            <w:tcW w:w="1509"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30 days</w:t>
            </w:r>
          </w:p>
        </w:tc>
        <w:tc>
          <w:tcPr>
            <w:tcW w:w="1912" w:type="dxa"/>
            <w:tcBorders>
              <w:top w:val="nil"/>
              <w:left w:val="nil"/>
              <w:bottom w:val="single" w:sz="4" w:space="0" w:color="auto"/>
              <w:right w:val="single" w:sz="4" w:space="0" w:color="auto"/>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6385B" w:rsidRPr="00D05C72" w:rsidTr="00D05C72">
        <w:trPr>
          <w:trHeight w:val="235"/>
        </w:trPr>
        <w:tc>
          <w:tcPr>
            <w:tcW w:w="1142" w:type="dxa"/>
            <w:vMerge/>
            <w:tcBorders>
              <w:top w:val="nil"/>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358" w:type="dxa"/>
            <w:vMerge/>
            <w:tcBorders>
              <w:top w:val="single" w:sz="4" w:space="0" w:color="auto"/>
              <w:left w:val="single" w:sz="4" w:space="0" w:color="auto"/>
              <w:bottom w:val="nil"/>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042" w:type="dxa"/>
            <w:tcBorders>
              <w:top w:val="nil"/>
              <w:left w:val="nil"/>
              <w:bottom w:val="single" w:sz="4" w:space="0" w:color="auto"/>
              <w:right w:val="single" w:sz="4" w:space="0" w:color="auto"/>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Claim verifier Basic Flow</w:t>
            </w:r>
          </w:p>
        </w:tc>
        <w:tc>
          <w:tcPr>
            <w:tcW w:w="1509"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vMerge/>
            <w:tcBorders>
              <w:top w:val="nil"/>
              <w:left w:val="single" w:sz="4" w:space="0" w:color="auto"/>
              <w:bottom w:val="single" w:sz="4" w:space="0" w:color="000000"/>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6385B" w:rsidRPr="00D05C72" w:rsidTr="00D05C72">
        <w:trPr>
          <w:trHeight w:val="235"/>
        </w:trPr>
        <w:tc>
          <w:tcPr>
            <w:tcW w:w="1142" w:type="dxa"/>
            <w:vMerge/>
            <w:tcBorders>
              <w:top w:val="nil"/>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358" w:type="dxa"/>
            <w:vMerge/>
            <w:tcBorders>
              <w:top w:val="single" w:sz="4" w:space="0" w:color="auto"/>
              <w:left w:val="single" w:sz="4" w:space="0" w:color="auto"/>
              <w:bottom w:val="nil"/>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042" w:type="dxa"/>
            <w:tcBorders>
              <w:top w:val="nil"/>
              <w:left w:val="nil"/>
              <w:bottom w:val="single" w:sz="4" w:space="0" w:color="auto"/>
              <w:right w:val="single" w:sz="4" w:space="0" w:color="auto"/>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Sanctioning Authority Basic Flow</w:t>
            </w:r>
          </w:p>
        </w:tc>
        <w:tc>
          <w:tcPr>
            <w:tcW w:w="1509"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vMerge/>
            <w:tcBorders>
              <w:top w:val="nil"/>
              <w:left w:val="single" w:sz="4" w:space="0" w:color="auto"/>
              <w:bottom w:val="single" w:sz="4" w:space="0" w:color="000000"/>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6385B" w:rsidRPr="00D05C72" w:rsidTr="00D05C72">
        <w:trPr>
          <w:trHeight w:val="235"/>
        </w:trPr>
        <w:tc>
          <w:tcPr>
            <w:tcW w:w="1142" w:type="dxa"/>
            <w:vMerge/>
            <w:tcBorders>
              <w:top w:val="nil"/>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358" w:type="dxa"/>
            <w:vMerge/>
            <w:tcBorders>
              <w:top w:val="single" w:sz="4" w:space="0" w:color="auto"/>
              <w:left w:val="single" w:sz="4" w:space="0" w:color="auto"/>
              <w:bottom w:val="nil"/>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042" w:type="dxa"/>
            <w:tcBorders>
              <w:top w:val="nil"/>
              <w:left w:val="nil"/>
              <w:bottom w:val="single" w:sz="4" w:space="0" w:color="auto"/>
              <w:right w:val="single" w:sz="4" w:space="0" w:color="auto"/>
            </w:tcBorders>
            <w:shd w:val="clear" w:color="000000" w:fill="FFC000"/>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Redirect URL</w:t>
            </w:r>
          </w:p>
        </w:tc>
        <w:tc>
          <w:tcPr>
            <w:tcW w:w="1509"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vMerge/>
            <w:tcBorders>
              <w:top w:val="nil"/>
              <w:left w:val="single" w:sz="4" w:space="0" w:color="auto"/>
              <w:bottom w:val="single" w:sz="4" w:space="0" w:color="000000"/>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6385B" w:rsidRPr="00D05C72" w:rsidTr="00D05C72">
        <w:trPr>
          <w:trHeight w:val="235"/>
        </w:trPr>
        <w:tc>
          <w:tcPr>
            <w:tcW w:w="1142" w:type="dxa"/>
            <w:vMerge/>
            <w:tcBorders>
              <w:top w:val="nil"/>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358" w:type="dxa"/>
            <w:vMerge/>
            <w:tcBorders>
              <w:top w:val="single" w:sz="4" w:space="0" w:color="auto"/>
              <w:left w:val="single" w:sz="4" w:space="0" w:color="auto"/>
              <w:bottom w:val="nil"/>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042" w:type="dxa"/>
            <w:tcBorders>
              <w:top w:val="nil"/>
              <w:left w:val="nil"/>
              <w:bottom w:val="single" w:sz="4" w:space="0" w:color="auto"/>
              <w:right w:val="single" w:sz="4" w:space="0" w:color="auto"/>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Sanction Order integration with PFMS</w:t>
            </w:r>
          </w:p>
        </w:tc>
        <w:tc>
          <w:tcPr>
            <w:tcW w:w="1509"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vMerge/>
            <w:tcBorders>
              <w:top w:val="nil"/>
              <w:left w:val="single" w:sz="4" w:space="0" w:color="auto"/>
              <w:bottom w:val="single" w:sz="4" w:space="0" w:color="000000"/>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05C72" w:rsidRPr="00D6385B" w:rsidTr="00D05C72">
        <w:trPr>
          <w:trHeight w:val="470"/>
        </w:trPr>
        <w:tc>
          <w:tcPr>
            <w:tcW w:w="1142" w:type="dxa"/>
            <w:vMerge/>
            <w:tcBorders>
              <w:top w:val="nil"/>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358" w:type="dxa"/>
            <w:vMerge/>
            <w:tcBorders>
              <w:top w:val="single" w:sz="4" w:space="0" w:color="auto"/>
              <w:left w:val="single" w:sz="4" w:space="0" w:color="auto"/>
              <w:bottom w:val="nil"/>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042" w:type="dxa"/>
            <w:tcBorders>
              <w:top w:val="nil"/>
              <w:left w:val="nil"/>
              <w:bottom w:val="nil"/>
              <w:right w:val="nil"/>
            </w:tcBorders>
            <w:shd w:val="clear" w:color="000000" w:fill="5B9BD5"/>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Sanction successful landing response integration</w:t>
            </w:r>
          </w:p>
        </w:tc>
        <w:tc>
          <w:tcPr>
            <w:tcW w:w="1509" w:type="dxa"/>
            <w:tcBorders>
              <w:top w:val="nil"/>
              <w:left w:val="single" w:sz="4" w:space="0" w:color="auto"/>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vMerge/>
            <w:tcBorders>
              <w:top w:val="nil"/>
              <w:left w:val="single" w:sz="4" w:space="0" w:color="auto"/>
              <w:bottom w:val="single" w:sz="4" w:space="0" w:color="000000"/>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05C72" w:rsidRPr="00D6385B" w:rsidTr="00D05C72">
        <w:trPr>
          <w:trHeight w:val="235"/>
        </w:trPr>
        <w:tc>
          <w:tcPr>
            <w:tcW w:w="114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jc w:val="center"/>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M2</w:t>
            </w:r>
          </w:p>
        </w:tc>
        <w:tc>
          <w:tcPr>
            <w:tcW w:w="135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DHIS Portal, PFMS SO Integration</w:t>
            </w:r>
          </w:p>
        </w:tc>
        <w:tc>
          <w:tcPr>
            <w:tcW w:w="2042" w:type="dxa"/>
            <w:tcBorders>
              <w:top w:val="single" w:sz="4" w:space="0" w:color="auto"/>
              <w:left w:val="nil"/>
              <w:bottom w:val="single" w:sz="4" w:space="0" w:color="auto"/>
              <w:right w:val="single" w:sz="4" w:space="0" w:color="auto"/>
            </w:tcBorders>
            <w:shd w:val="clear" w:color="000000" w:fill="FF0000"/>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Redirect URL</w:t>
            </w:r>
          </w:p>
        </w:tc>
        <w:tc>
          <w:tcPr>
            <w:tcW w:w="1509"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22 days</w:t>
            </w:r>
          </w:p>
        </w:tc>
        <w:tc>
          <w:tcPr>
            <w:tcW w:w="1912" w:type="dxa"/>
            <w:tcBorders>
              <w:top w:val="nil"/>
              <w:left w:val="nil"/>
              <w:bottom w:val="single" w:sz="4" w:space="0" w:color="auto"/>
              <w:right w:val="single" w:sz="4" w:space="0" w:color="auto"/>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6385B" w:rsidRPr="00D05C72" w:rsidTr="00D05C72">
        <w:trPr>
          <w:trHeight w:val="235"/>
        </w:trPr>
        <w:tc>
          <w:tcPr>
            <w:tcW w:w="1142" w:type="dxa"/>
            <w:vMerge/>
            <w:tcBorders>
              <w:top w:val="nil"/>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358" w:type="dxa"/>
            <w:vMerge/>
            <w:tcBorders>
              <w:top w:val="single" w:sz="4" w:space="0" w:color="auto"/>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04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e-Sign integration</w:t>
            </w:r>
          </w:p>
        </w:tc>
        <w:tc>
          <w:tcPr>
            <w:tcW w:w="1509"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vMerge/>
            <w:tcBorders>
              <w:top w:val="nil"/>
              <w:left w:val="single" w:sz="4" w:space="0" w:color="auto"/>
              <w:bottom w:val="single" w:sz="4" w:space="0" w:color="000000"/>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6385B" w:rsidRPr="00D05C72" w:rsidTr="00D05C72">
        <w:trPr>
          <w:trHeight w:val="235"/>
        </w:trPr>
        <w:tc>
          <w:tcPr>
            <w:tcW w:w="1142" w:type="dxa"/>
            <w:vMerge/>
            <w:tcBorders>
              <w:top w:val="nil"/>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358" w:type="dxa"/>
            <w:vMerge/>
            <w:tcBorders>
              <w:top w:val="single" w:sz="4" w:space="0" w:color="auto"/>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042" w:type="dxa"/>
            <w:tcBorders>
              <w:top w:val="nil"/>
              <w:left w:val="nil"/>
              <w:bottom w:val="single" w:sz="4" w:space="0" w:color="auto"/>
              <w:right w:val="single" w:sz="4" w:space="0" w:color="auto"/>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Response Integration with PFMS</w:t>
            </w:r>
          </w:p>
        </w:tc>
        <w:tc>
          <w:tcPr>
            <w:tcW w:w="1509"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vMerge/>
            <w:tcBorders>
              <w:top w:val="nil"/>
              <w:left w:val="single" w:sz="4" w:space="0" w:color="auto"/>
              <w:bottom w:val="single" w:sz="4" w:space="0" w:color="000000"/>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6385B" w:rsidRPr="00D05C72" w:rsidTr="00D05C72">
        <w:trPr>
          <w:trHeight w:val="235"/>
        </w:trPr>
        <w:tc>
          <w:tcPr>
            <w:tcW w:w="1142" w:type="dxa"/>
            <w:vMerge/>
            <w:tcBorders>
              <w:top w:val="nil"/>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358" w:type="dxa"/>
            <w:vMerge/>
            <w:tcBorders>
              <w:top w:val="single" w:sz="4" w:space="0" w:color="auto"/>
              <w:left w:val="single" w:sz="4" w:space="0" w:color="auto"/>
              <w:bottom w:val="single" w:sz="4" w:space="0" w:color="auto"/>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042" w:type="dxa"/>
            <w:tcBorders>
              <w:top w:val="nil"/>
              <w:left w:val="nil"/>
              <w:bottom w:val="single" w:sz="4" w:space="0" w:color="auto"/>
              <w:right w:val="single" w:sz="4" w:space="0" w:color="auto"/>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Support</w:t>
            </w:r>
          </w:p>
        </w:tc>
        <w:tc>
          <w:tcPr>
            <w:tcW w:w="1509"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1142" w:type="dxa"/>
            <w:vMerge/>
            <w:tcBorders>
              <w:top w:val="nil"/>
              <w:left w:val="single" w:sz="4" w:space="0" w:color="auto"/>
              <w:bottom w:val="single" w:sz="4" w:space="0" w:color="000000"/>
              <w:right w:val="single" w:sz="4" w:space="0" w:color="auto"/>
            </w:tcBorders>
            <w:vAlign w:val="center"/>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single" w:sz="4" w:space="0" w:color="auto"/>
              <w:right w:val="single" w:sz="4" w:space="0" w:color="auto"/>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 </w:t>
            </w: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6385B" w:rsidRPr="00D05C72" w:rsidTr="00D05C72">
        <w:trPr>
          <w:trHeight w:val="235"/>
        </w:trPr>
        <w:tc>
          <w:tcPr>
            <w:tcW w:w="114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jc w:val="center"/>
              <w:rPr>
                <w:rFonts w:ascii="Book Antiqua" w:eastAsia="Times New Roman" w:hAnsi="Book Antiqua" w:cs="Calibri"/>
                <w:color w:val="000000"/>
                <w:sz w:val="20"/>
                <w:szCs w:val="20"/>
              </w:rPr>
            </w:pPr>
          </w:p>
        </w:tc>
        <w:tc>
          <w:tcPr>
            <w:tcW w:w="1358"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042" w:type="dxa"/>
            <w:tcBorders>
              <w:top w:val="nil"/>
              <w:left w:val="nil"/>
              <w:bottom w:val="nil"/>
              <w:right w:val="nil"/>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509"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14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6385B" w:rsidRPr="00D05C72" w:rsidTr="00D05C72">
        <w:trPr>
          <w:trHeight w:val="235"/>
        </w:trPr>
        <w:tc>
          <w:tcPr>
            <w:tcW w:w="114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jc w:val="center"/>
              <w:rPr>
                <w:rFonts w:ascii="Book Antiqua" w:eastAsia="Times New Roman" w:hAnsi="Book Antiqua" w:cs="Calibri"/>
                <w:color w:val="000000"/>
                <w:sz w:val="20"/>
                <w:szCs w:val="20"/>
              </w:rPr>
            </w:pPr>
          </w:p>
        </w:tc>
        <w:tc>
          <w:tcPr>
            <w:tcW w:w="1358"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042" w:type="dxa"/>
            <w:tcBorders>
              <w:top w:val="nil"/>
              <w:left w:val="nil"/>
              <w:bottom w:val="nil"/>
              <w:right w:val="nil"/>
            </w:tcBorders>
            <w:shd w:val="clear" w:color="auto" w:fill="auto"/>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509"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14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r w:rsidR="00D05C72" w:rsidRPr="00D05C72" w:rsidTr="00D05C72">
        <w:trPr>
          <w:trHeight w:val="235"/>
        </w:trPr>
        <w:tc>
          <w:tcPr>
            <w:tcW w:w="2500" w:type="dxa"/>
            <w:gridSpan w:val="2"/>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r w:rsidRPr="00D05C72">
              <w:rPr>
                <w:rFonts w:ascii="Book Antiqua" w:eastAsia="Times New Roman" w:hAnsi="Book Antiqua" w:cs="Calibri"/>
                <w:color w:val="000000"/>
                <w:sz w:val="20"/>
                <w:szCs w:val="20"/>
              </w:rPr>
              <w:t>Assumptions</w:t>
            </w:r>
          </w:p>
        </w:tc>
        <w:tc>
          <w:tcPr>
            <w:tcW w:w="204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509"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14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191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237"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9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c>
          <w:tcPr>
            <w:tcW w:w="472" w:type="dxa"/>
            <w:tcBorders>
              <w:top w:val="nil"/>
              <w:left w:val="nil"/>
              <w:bottom w:val="nil"/>
              <w:right w:val="nil"/>
            </w:tcBorders>
            <w:shd w:val="clear" w:color="auto" w:fill="auto"/>
            <w:noWrap/>
            <w:vAlign w:val="bottom"/>
            <w:hideMark/>
          </w:tcPr>
          <w:p w:rsidR="00D05C72" w:rsidRPr="00D05C72" w:rsidRDefault="00D05C72" w:rsidP="00D05C72">
            <w:pPr>
              <w:spacing w:after="0" w:line="240" w:lineRule="auto"/>
              <w:rPr>
                <w:rFonts w:ascii="Book Antiqua" w:eastAsia="Times New Roman" w:hAnsi="Book Antiqua" w:cs="Calibri"/>
                <w:color w:val="000000"/>
                <w:sz w:val="20"/>
                <w:szCs w:val="20"/>
              </w:rPr>
            </w:pPr>
          </w:p>
        </w:tc>
      </w:tr>
    </w:tbl>
    <w:p w:rsidR="00D05C72" w:rsidRDefault="00D05C72" w:rsidP="00D05C72">
      <w:pPr>
        <w:spacing w:after="0" w:line="240" w:lineRule="auto"/>
        <w:rPr>
          <w:rFonts w:ascii="Book Antiqua" w:eastAsia="Times New Roman" w:hAnsi="Book Antiqua" w:cs="Calibri"/>
          <w:color w:val="000000"/>
          <w:sz w:val="24"/>
          <w:szCs w:val="24"/>
        </w:rPr>
      </w:pPr>
    </w:p>
    <w:tbl>
      <w:tblPr>
        <w:tblW w:w="5000" w:type="pct"/>
        <w:tblLook w:val="04A0"/>
      </w:tblPr>
      <w:tblGrid>
        <w:gridCol w:w="7509"/>
        <w:gridCol w:w="232"/>
        <w:gridCol w:w="231"/>
        <w:gridCol w:w="231"/>
        <w:gridCol w:w="231"/>
        <w:gridCol w:w="231"/>
        <w:gridCol w:w="231"/>
        <w:gridCol w:w="231"/>
        <w:gridCol w:w="231"/>
        <w:gridCol w:w="218"/>
      </w:tblGrid>
      <w:tr w:rsidR="00A04AAD" w:rsidRPr="00A04AAD" w:rsidTr="00A04AAD">
        <w:trPr>
          <w:trHeight w:val="300"/>
        </w:trPr>
        <w:tc>
          <w:tcPr>
            <w:tcW w:w="4774" w:type="pct"/>
            <w:gridSpan w:val="9"/>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roofErr w:type="spellStart"/>
            <w:r w:rsidRPr="00A04AAD">
              <w:rPr>
                <w:rFonts w:ascii="Book Antiqua" w:eastAsia="Times New Roman" w:hAnsi="Book Antiqua" w:cs="Calibri"/>
                <w:color w:val="000000"/>
                <w:sz w:val="24"/>
                <w:szCs w:val="24"/>
              </w:rPr>
              <w:t>ViewZen</w:t>
            </w:r>
            <w:proofErr w:type="spellEnd"/>
            <w:r w:rsidRPr="00A04AAD">
              <w:rPr>
                <w:rFonts w:ascii="Book Antiqua" w:eastAsia="Times New Roman" w:hAnsi="Book Antiqua" w:cs="Calibri"/>
                <w:color w:val="000000"/>
                <w:sz w:val="24"/>
                <w:szCs w:val="24"/>
              </w:rPr>
              <w:t xml:space="preserve"> will give the vendor registration and claims tables in DHIS application db. NHA will populate the tables and read the status from these tables. Necessary action to read this db will be shared</w:t>
            </w: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r>
      <w:tr w:rsidR="00A04AAD" w:rsidRPr="00A04AAD" w:rsidTr="00A04AAD">
        <w:trPr>
          <w:trHeight w:val="300"/>
        </w:trPr>
        <w:tc>
          <w:tcPr>
            <w:tcW w:w="4664" w:type="pct"/>
            <w:gridSpan w:val="7"/>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r w:rsidRPr="00A04AAD">
              <w:rPr>
                <w:rFonts w:ascii="Book Antiqua" w:eastAsia="Times New Roman" w:hAnsi="Book Antiqua" w:cs="Calibri"/>
                <w:color w:val="000000"/>
                <w:sz w:val="24"/>
                <w:szCs w:val="24"/>
              </w:rPr>
              <w:t>Basic user management with backend populated user ids for 2 roles to be created. Option to change passwords, reset password, forgot password, MFA etc. are not required.</w:t>
            </w: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r>
      <w:tr w:rsidR="00A04AAD" w:rsidRPr="00A04AAD" w:rsidTr="00A04AAD">
        <w:trPr>
          <w:trHeight w:val="300"/>
        </w:trPr>
        <w:tc>
          <w:tcPr>
            <w:tcW w:w="4610" w:type="pct"/>
            <w:gridSpan w:val="6"/>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r w:rsidRPr="00A04AAD">
              <w:rPr>
                <w:rFonts w:ascii="Book Antiqua" w:eastAsia="Times New Roman" w:hAnsi="Book Antiqua" w:cs="Calibri"/>
                <w:color w:val="000000"/>
                <w:sz w:val="24"/>
                <w:szCs w:val="24"/>
              </w:rPr>
              <w:t>All exception workflows, record level rejections etc. will be handled at source systems (HFR, Sandbox). Rejected records will be re-initiated from Source system.</w:t>
            </w: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r>
      <w:tr w:rsidR="00A04AAD" w:rsidRPr="00A04AAD" w:rsidTr="00A04AAD">
        <w:trPr>
          <w:trHeight w:val="300"/>
        </w:trPr>
        <w:tc>
          <w:tcPr>
            <w:tcW w:w="433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3"/>
              </w:numPr>
              <w:spacing w:after="0" w:line="240" w:lineRule="auto"/>
              <w:rPr>
                <w:rFonts w:ascii="Book Antiqua" w:eastAsia="Times New Roman" w:hAnsi="Book Antiqua" w:cs="Calibri"/>
                <w:color w:val="000000"/>
                <w:sz w:val="24"/>
                <w:szCs w:val="24"/>
              </w:rPr>
            </w:pPr>
            <w:r w:rsidRPr="00A04AAD">
              <w:rPr>
                <w:rFonts w:ascii="Book Antiqua" w:eastAsia="Times New Roman" w:hAnsi="Book Antiqua" w:cs="Calibri"/>
                <w:color w:val="000000"/>
                <w:sz w:val="24"/>
                <w:szCs w:val="24"/>
              </w:rPr>
              <w:t>Field Validations will already be handled in the source system</w:t>
            </w: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3"/>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3"/>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3"/>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3"/>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3"/>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3"/>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3"/>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3"/>
              </w:numPr>
              <w:spacing w:after="0" w:line="240" w:lineRule="auto"/>
              <w:rPr>
                <w:rFonts w:ascii="Book Antiqua" w:eastAsia="Times New Roman" w:hAnsi="Book Antiqua" w:cs="Calibri"/>
                <w:color w:val="000000"/>
                <w:sz w:val="24"/>
                <w:szCs w:val="24"/>
              </w:rPr>
            </w:pP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3"/>
              </w:numPr>
              <w:spacing w:after="0" w:line="240" w:lineRule="auto"/>
              <w:rPr>
                <w:rFonts w:ascii="Book Antiqua" w:eastAsia="Times New Roman" w:hAnsi="Book Antiqua" w:cs="Calibri"/>
                <w:color w:val="000000"/>
                <w:sz w:val="24"/>
                <w:szCs w:val="24"/>
              </w:rPr>
            </w:pPr>
          </w:p>
        </w:tc>
      </w:tr>
      <w:tr w:rsidR="00A04AAD" w:rsidRPr="00A04AAD" w:rsidTr="00A04AAD">
        <w:trPr>
          <w:trHeight w:val="300"/>
        </w:trPr>
        <w:tc>
          <w:tcPr>
            <w:tcW w:w="433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r w:rsidRPr="00A04AAD">
              <w:rPr>
                <w:rFonts w:ascii="Book Antiqua" w:eastAsia="Times New Roman" w:hAnsi="Book Antiqua" w:cs="Calibri"/>
                <w:color w:val="000000"/>
                <w:sz w:val="24"/>
                <w:szCs w:val="24"/>
              </w:rPr>
              <w:lastRenderedPageBreak/>
              <w:t>Latest documentation from PFMS will be required</w:t>
            </w: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2"/>
              </w:numPr>
              <w:spacing w:after="0" w:line="240" w:lineRule="auto"/>
              <w:rPr>
                <w:rFonts w:ascii="Book Antiqua" w:eastAsia="Times New Roman" w:hAnsi="Book Antiqua" w:cs="Calibri"/>
                <w:color w:val="000000"/>
                <w:sz w:val="24"/>
                <w:szCs w:val="24"/>
              </w:rPr>
            </w:pPr>
          </w:p>
        </w:tc>
      </w:tr>
      <w:tr w:rsidR="00A04AAD" w:rsidRPr="00A04AAD" w:rsidTr="00A04AAD">
        <w:trPr>
          <w:trHeight w:val="300"/>
        </w:trPr>
        <w:tc>
          <w:tcPr>
            <w:tcW w:w="433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r w:rsidRPr="00A04AAD">
              <w:rPr>
                <w:rFonts w:ascii="Book Antiqua" w:eastAsia="Times New Roman" w:hAnsi="Book Antiqua" w:cs="Calibri"/>
                <w:color w:val="000000"/>
                <w:sz w:val="24"/>
                <w:szCs w:val="24"/>
              </w:rPr>
              <w:t>Production infrastructure shall be made available on time</w:t>
            </w: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4"/>
              </w:numPr>
              <w:spacing w:after="0" w:line="240" w:lineRule="auto"/>
              <w:rPr>
                <w:rFonts w:ascii="Book Antiqua" w:eastAsia="Times New Roman" w:hAnsi="Book Antiqua" w:cs="Calibri"/>
                <w:color w:val="000000"/>
                <w:sz w:val="24"/>
                <w:szCs w:val="24"/>
              </w:rPr>
            </w:pPr>
          </w:p>
        </w:tc>
      </w:tr>
      <w:tr w:rsidR="00A04AAD" w:rsidRPr="00A04AAD" w:rsidTr="00A04AAD">
        <w:trPr>
          <w:trHeight w:val="300"/>
        </w:trPr>
        <w:tc>
          <w:tcPr>
            <w:tcW w:w="4610" w:type="pct"/>
            <w:gridSpan w:val="6"/>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5"/>
              </w:numPr>
              <w:spacing w:after="0" w:line="240" w:lineRule="auto"/>
              <w:rPr>
                <w:rFonts w:ascii="Book Antiqua" w:eastAsia="Times New Roman" w:hAnsi="Book Antiqua" w:cs="Calibri"/>
                <w:color w:val="000000"/>
                <w:sz w:val="24"/>
                <w:szCs w:val="24"/>
              </w:rPr>
            </w:pPr>
            <w:r w:rsidRPr="00A04AAD">
              <w:rPr>
                <w:rFonts w:ascii="Book Antiqua" w:eastAsia="Times New Roman" w:hAnsi="Book Antiqua" w:cs="Calibri"/>
                <w:color w:val="000000"/>
                <w:sz w:val="24"/>
                <w:szCs w:val="24"/>
              </w:rPr>
              <w:t xml:space="preserve">All coordination with PFMS and NIC with be done by NHA such as scheme code creation, PFMS integration IDs, UAT environments, approval, </w:t>
            </w:r>
            <w:proofErr w:type="spellStart"/>
            <w:r w:rsidRPr="00A04AAD">
              <w:rPr>
                <w:rFonts w:ascii="Book Antiqua" w:eastAsia="Times New Roman" w:hAnsi="Book Antiqua" w:cs="Calibri"/>
                <w:color w:val="000000"/>
                <w:sz w:val="24"/>
                <w:szCs w:val="24"/>
              </w:rPr>
              <w:t>whitelisting</w:t>
            </w:r>
            <w:proofErr w:type="spellEnd"/>
            <w:r w:rsidRPr="00A04AAD">
              <w:rPr>
                <w:rFonts w:ascii="Book Antiqua" w:eastAsia="Times New Roman" w:hAnsi="Book Antiqua" w:cs="Calibri"/>
                <w:color w:val="000000"/>
                <w:sz w:val="24"/>
                <w:szCs w:val="24"/>
              </w:rPr>
              <w:t xml:space="preserve"> etc.</w:t>
            </w: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r>
      <w:tr w:rsidR="00A04AAD" w:rsidRPr="00A04AAD" w:rsidTr="00A04AAD">
        <w:trPr>
          <w:trHeight w:val="300"/>
        </w:trPr>
        <w:tc>
          <w:tcPr>
            <w:tcW w:w="4391" w:type="pct"/>
            <w:gridSpan w:val="2"/>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5"/>
              </w:numPr>
              <w:spacing w:after="0" w:line="240" w:lineRule="auto"/>
              <w:rPr>
                <w:rFonts w:ascii="Book Antiqua" w:eastAsia="Times New Roman" w:hAnsi="Book Antiqua" w:cs="Calibri"/>
                <w:color w:val="000000"/>
                <w:sz w:val="24"/>
                <w:szCs w:val="24"/>
              </w:rPr>
            </w:pPr>
            <w:r w:rsidRPr="00A04AAD">
              <w:rPr>
                <w:rFonts w:ascii="Book Antiqua" w:eastAsia="Times New Roman" w:hAnsi="Book Antiqua" w:cs="Calibri"/>
                <w:color w:val="000000"/>
                <w:sz w:val="24"/>
                <w:szCs w:val="24"/>
              </w:rPr>
              <w:t>External dependencies have not been factored in the milestones and effort</w:t>
            </w: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5"/>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5"/>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5"/>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5"/>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5"/>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5"/>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5"/>
              </w:numPr>
              <w:spacing w:after="0" w:line="240" w:lineRule="auto"/>
              <w:rPr>
                <w:rFonts w:ascii="Book Antiqua" w:eastAsia="Times New Roman" w:hAnsi="Book Antiqua" w:cs="Calibri"/>
                <w:color w:val="000000"/>
                <w:sz w:val="24"/>
                <w:szCs w:val="24"/>
              </w:rPr>
            </w:pP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5"/>
              </w:numPr>
              <w:spacing w:after="0" w:line="240" w:lineRule="auto"/>
              <w:rPr>
                <w:rFonts w:ascii="Book Antiqua" w:eastAsia="Times New Roman" w:hAnsi="Book Antiqua" w:cs="Calibri"/>
                <w:color w:val="000000"/>
                <w:sz w:val="24"/>
                <w:szCs w:val="24"/>
              </w:rPr>
            </w:pPr>
          </w:p>
        </w:tc>
      </w:tr>
      <w:tr w:rsidR="00A04AAD" w:rsidRPr="00A04AAD" w:rsidTr="00A04AAD">
        <w:trPr>
          <w:trHeight w:val="300"/>
        </w:trPr>
        <w:tc>
          <w:tcPr>
            <w:tcW w:w="433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6"/>
              </w:numPr>
              <w:spacing w:after="0" w:line="240" w:lineRule="auto"/>
              <w:rPr>
                <w:rFonts w:ascii="Book Antiqua" w:eastAsia="Times New Roman" w:hAnsi="Book Antiqua" w:cs="Calibri"/>
                <w:color w:val="000000"/>
                <w:sz w:val="24"/>
                <w:szCs w:val="24"/>
              </w:rPr>
            </w:pPr>
            <w:r w:rsidRPr="00A04AAD">
              <w:rPr>
                <w:rFonts w:ascii="Book Antiqua" w:eastAsia="Times New Roman" w:hAnsi="Book Antiqua" w:cs="Calibri"/>
                <w:color w:val="000000"/>
                <w:sz w:val="24"/>
                <w:szCs w:val="24"/>
              </w:rPr>
              <w:t>Security audit (if required) cost and timelines are not included</w:t>
            </w: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6"/>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6"/>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6"/>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6"/>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6"/>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6"/>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6"/>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6"/>
              </w:numPr>
              <w:spacing w:after="0" w:line="240" w:lineRule="auto"/>
              <w:rPr>
                <w:rFonts w:ascii="Book Antiqua" w:eastAsia="Times New Roman" w:hAnsi="Book Antiqua" w:cs="Calibri"/>
                <w:color w:val="000000"/>
                <w:sz w:val="24"/>
                <w:szCs w:val="24"/>
              </w:rPr>
            </w:pP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6"/>
              </w:numPr>
              <w:spacing w:after="0" w:line="240" w:lineRule="auto"/>
              <w:rPr>
                <w:rFonts w:ascii="Book Antiqua" w:eastAsia="Times New Roman" w:hAnsi="Book Antiqua" w:cs="Calibri"/>
                <w:color w:val="000000"/>
                <w:sz w:val="24"/>
                <w:szCs w:val="24"/>
              </w:rPr>
            </w:pPr>
          </w:p>
        </w:tc>
      </w:tr>
      <w:tr w:rsidR="00A04AAD" w:rsidRPr="00A04AAD" w:rsidTr="00A04AAD">
        <w:trPr>
          <w:trHeight w:val="300"/>
        </w:trPr>
        <w:tc>
          <w:tcPr>
            <w:tcW w:w="433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7"/>
              </w:numPr>
              <w:spacing w:after="0" w:line="240" w:lineRule="auto"/>
              <w:rPr>
                <w:rFonts w:ascii="Book Antiqua" w:eastAsia="Times New Roman" w:hAnsi="Book Antiqua" w:cs="Calibri"/>
                <w:color w:val="000000"/>
                <w:sz w:val="24"/>
                <w:szCs w:val="24"/>
              </w:rPr>
            </w:pPr>
            <w:r w:rsidRPr="00A04AAD">
              <w:rPr>
                <w:rFonts w:ascii="Book Antiqua" w:eastAsia="Times New Roman" w:hAnsi="Book Antiqua" w:cs="Calibri"/>
                <w:color w:val="000000"/>
                <w:sz w:val="24"/>
                <w:szCs w:val="24"/>
              </w:rPr>
              <w:t>Technical documentation is not estimated</w:t>
            </w: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7"/>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7"/>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7"/>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7"/>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7"/>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7"/>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7"/>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7"/>
              </w:numPr>
              <w:spacing w:after="0" w:line="240" w:lineRule="auto"/>
              <w:rPr>
                <w:rFonts w:ascii="Book Antiqua" w:eastAsia="Times New Roman" w:hAnsi="Book Antiqua" w:cs="Calibri"/>
                <w:color w:val="000000"/>
                <w:sz w:val="24"/>
                <w:szCs w:val="24"/>
              </w:rPr>
            </w:pP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7"/>
              </w:numPr>
              <w:spacing w:after="0" w:line="240" w:lineRule="auto"/>
              <w:rPr>
                <w:rFonts w:ascii="Book Antiqua" w:eastAsia="Times New Roman" w:hAnsi="Book Antiqua" w:cs="Calibri"/>
                <w:color w:val="000000"/>
                <w:sz w:val="24"/>
                <w:szCs w:val="24"/>
              </w:rPr>
            </w:pPr>
          </w:p>
        </w:tc>
      </w:tr>
      <w:tr w:rsidR="00A04AAD" w:rsidRPr="00A04AAD" w:rsidTr="00A04AAD">
        <w:trPr>
          <w:trHeight w:val="300"/>
        </w:trPr>
        <w:tc>
          <w:tcPr>
            <w:tcW w:w="433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8"/>
              </w:numPr>
              <w:spacing w:after="0" w:line="240" w:lineRule="auto"/>
              <w:rPr>
                <w:rFonts w:ascii="Book Antiqua" w:eastAsia="Times New Roman" w:hAnsi="Book Antiqua" w:cs="Calibri"/>
                <w:color w:val="000000"/>
                <w:sz w:val="24"/>
                <w:szCs w:val="24"/>
              </w:rPr>
            </w:pPr>
            <w:r w:rsidRPr="00A04AAD">
              <w:rPr>
                <w:rFonts w:ascii="Book Antiqua" w:eastAsia="Times New Roman" w:hAnsi="Book Antiqua" w:cs="Calibri"/>
                <w:color w:val="000000"/>
                <w:sz w:val="24"/>
                <w:szCs w:val="24"/>
              </w:rPr>
              <w:t>Audit logs etc. are not covered in these milestones</w:t>
            </w: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55"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c>
          <w:tcPr>
            <w:tcW w:w="226" w:type="pct"/>
            <w:tcBorders>
              <w:top w:val="nil"/>
              <w:left w:val="nil"/>
              <w:bottom w:val="nil"/>
              <w:right w:val="nil"/>
            </w:tcBorders>
            <w:shd w:val="clear" w:color="auto" w:fill="auto"/>
            <w:noWrap/>
            <w:vAlign w:val="bottom"/>
            <w:hideMark/>
          </w:tcPr>
          <w:p w:rsidR="00A04AAD" w:rsidRPr="00A04AAD" w:rsidRDefault="00A04AAD" w:rsidP="00A04AAD">
            <w:pPr>
              <w:pStyle w:val="ListParagraph"/>
              <w:numPr>
                <w:ilvl w:val="0"/>
                <w:numId w:val="1"/>
              </w:numPr>
              <w:spacing w:after="0" w:line="240" w:lineRule="auto"/>
              <w:rPr>
                <w:rFonts w:ascii="Book Antiqua" w:eastAsia="Times New Roman" w:hAnsi="Book Antiqua" w:cs="Calibri"/>
                <w:color w:val="000000"/>
                <w:sz w:val="24"/>
                <w:szCs w:val="24"/>
              </w:rPr>
            </w:pPr>
          </w:p>
        </w:tc>
      </w:tr>
    </w:tbl>
    <w:p w:rsidR="000F3F70" w:rsidRDefault="000F3F70" w:rsidP="00D05C72">
      <w:pPr>
        <w:spacing w:after="0" w:line="240" w:lineRule="auto"/>
        <w:rPr>
          <w:rFonts w:ascii="Book Antiqua" w:eastAsia="Times New Roman" w:hAnsi="Book Antiqua" w:cs="Calibri"/>
          <w:b/>
          <w:color w:val="000000"/>
          <w:sz w:val="24"/>
          <w:szCs w:val="24"/>
        </w:rPr>
      </w:pPr>
    </w:p>
    <w:p w:rsidR="000F3F70" w:rsidRDefault="000F3F70" w:rsidP="00D05C72">
      <w:pPr>
        <w:spacing w:after="0" w:line="240" w:lineRule="auto"/>
        <w:rPr>
          <w:rFonts w:ascii="Book Antiqua" w:eastAsia="Times New Roman" w:hAnsi="Book Antiqua" w:cs="Calibri"/>
          <w:b/>
          <w:color w:val="000000"/>
          <w:sz w:val="24"/>
          <w:szCs w:val="24"/>
        </w:rPr>
      </w:pPr>
    </w:p>
    <w:p w:rsidR="00D6385B" w:rsidRPr="00D6385B" w:rsidRDefault="00D6385B" w:rsidP="00D05C72">
      <w:pPr>
        <w:spacing w:after="0" w:line="240" w:lineRule="auto"/>
        <w:rPr>
          <w:rFonts w:ascii="Book Antiqua" w:eastAsia="Times New Roman" w:hAnsi="Book Antiqua" w:cs="Calibri"/>
          <w:b/>
          <w:color w:val="000000"/>
          <w:sz w:val="24"/>
          <w:szCs w:val="24"/>
        </w:rPr>
      </w:pPr>
      <w:r w:rsidRPr="00D6385B">
        <w:rPr>
          <w:rFonts w:ascii="Book Antiqua" w:eastAsia="Times New Roman" w:hAnsi="Book Antiqua" w:cs="Calibri"/>
          <w:b/>
          <w:color w:val="000000"/>
          <w:sz w:val="24"/>
          <w:szCs w:val="24"/>
        </w:rPr>
        <w:t>Milestone Details</w:t>
      </w:r>
    </w:p>
    <w:p w:rsidR="00D6385B" w:rsidRDefault="00D6385B" w:rsidP="00D05C72">
      <w:pPr>
        <w:spacing w:after="0" w:line="240" w:lineRule="auto"/>
        <w:rPr>
          <w:rFonts w:ascii="Book Antiqua" w:eastAsia="Times New Roman" w:hAnsi="Book Antiqua" w:cs="Calibri"/>
          <w:color w:val="000000"/>
          <w:sz w:val="24"/>
          <w:szCs w:val="24"/>
        </w:rPr>
      </w:pPr>
    </w:p>
    <w:p w:rsidR="000F3F70" w:rsidRDefault="006F4D7B" w:rsidP="00D05C72">
      <w:pPr>
        <w:spacing w:after="0" w:line="240" w:lineRule="auto"/>
        <w:rPr>
          <w:rFonts w:ascii="Book Antiqua" w:eastAsia="Times New Roman" w:hAnsi="Book Antiqua" w:cs="Calibri"/>
          <w:color w:val="000000"/>
          <w:sz w:val="24"/>
          <w:szCs w:val="24"/>
        </w:rPr>
      </w:pPr>
      <w:r w:rsidRPr="006F4D7B">
        <w:rPr>
          <w:szCs w:val="24"/>
        </w:rPr>
        <w:drawing>
          <wp:inline distT="0" distB="0" distL="0" distR="0">
            <wp:extent cx="5943600" cy="291939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43600" cy="2919391"/>
                    </a:xfrm>
                    <a:prstGeom prst="rect">
                      <a:avLst/>
                    </a:prstGeom>
                    <a:noFill/>
                    <a:ln w="9525">
                      <a:noFill/>
                      <a:miter lim="800000"/>
                      <a:headEnd/>
                      <a:tailEnd/>
                    </a:ln>
                  </pic:spPr>
                </pic:pic>
              </a:graphicData>
            </a:graphic>
          </wp:inline>
        </w:drawing>
      </w:r>
    </w:p>
    <w:p w:rsidR="000F3F70" w:rsidRDefault="000F3F70" w:rsidP="00D05C72">
      <w:pPr>
        <w:spacing w:after="0" w:line="240" w:lineRule="auto"/>
        <w:rPr>
          <w:rFonts w:ascii="Book Antiqua" w:eastAsia="Times New Roman" w:hAnsi="Book Antiqua" w:cs="Calibri"/>
          <w:color w:val="000000"/>
          <w:sz w:val="24"/>
          <w:szCs w:val="24"/>
        </w:rPr>
      </w:pPr>
    </w:p>
    <w:p w:rsidR="006F4D7B" w:rsidRPr="00AE18C3" w:rsidRDefault="00AE18C3" w:rsidP="00D05C72">
      <w:pPr>
        <w:spacing w:after="0" w:line="240" w:lineRule="auto"/>
        <w:rPr>
          <w:rFonts w:ascii="Book Antiqua" w:eastAsia="Times New Roman" w:hAnsi="Book Antiqua" w:cs="Calibri"/>
          <w:b/>
          <w:color w:val="000000"/>
          <w:sz w:val="24"/>
          <w:szCs w:val="24"/>
        </w:rPr>
      </w:pPr>
      <w:r w:rsidRPr="00AE18C3">
        <w:rPr>
          <w:rFonts w:ascii="Book Antiqua" w:eastAsia="Times New Roman" w:hAnsi="Book Antiqua" w:cs="Calibri"/>
          <w:b/>
          <w:color w:val="000000"/>
          <w:sz w:val="24"/>
          <w:szCs w:val="24"/>
        </w:rPr>
        <w:t>Efforts</w:t>
      </w:r>
    </w:p>
    <w:p w:rsidR="000F3F70" w:rsidRDefault="000F3F70" w:rsidP="00D05C72">
      <w:pPr>
        <w:spacing w:after="0" w:line="240" w:lineRule="auto"/>
        <w:rPr>
          <w:rFonts w:ascii="Book Antiqua" w:eastAsia="Times New Roman" w:hAnsi="Book Antiqua" w:cs="Calibri"/>
          <w:color w:val="000000"/>
          <w:sz w:val="24"/>
          <w:szCs w:val="24"/>
        </w:rPr>
      </w:pPr>
    </w:p>
    <w:p w:rsidR="000F3F70" w:rsidRDefault="000F3F70" w:rsidP="00D05C72">
      <w:pPr>
        <w:spacing w:after="0" w:line="240" w:lineRule="auto"/>
        <w:rPr>
          <w:rFonts w:ascii="Book Antiqua" w:eastAsia="Times New Roman" w:hAnsi="Book Antiqua" w:cs="Calibri"/>
          <w:color w:val="000000"/>
          <w:sz w:val="24"/>
          <w:szCs w:val="24"/>
        </w:rPr>
      </w:pPr>
      <w:r w:rsidRPr="000F3F70">
        <w:rPr>
          <w:szCs w:val="24"/>
        </w:rPr>
        <w:drawing>
          <wp:inline distT="0" distB="0" distL="0" distR="0">
            <wp:extent cx="5943600" cy="15121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512179"/>
                    </a:xfrm>
                    <a:prstGeom prst="rect">
                      <a:avLst/>
                    </a:prstGeom>
                    <a:noFill/>
                    <a:ln w="9525">
                      <a:noFill/>
                      <a:miter lim="800000"/>
                      <a:headEnd/>
                      <a:tailEnd/>
                    </a:ln>
                  </pic:spPr>
                </pic:pic>
              </a:graphicData>
            </a:graphic>
          </wp:inline>
        </w:drawing>
      </w:r>
    </w:p>
    <w:p w:rsidR="000F3F70" w:rsidRDefault="000F3F70" w:rsidP="00D05C72">
      <w:pPr>
        <w:spacing w:after="0" w:line="240" w:lineRule="auto"/>
        <w:rPr>
          <w:rFonts w:ascii="Book Antiqua" w:eastAsia="Times New Roman" w:hAnsi="Book Antiqua" w:cs="Calibri"/>
          <w:color w:val="000000"/>
          <w:sz w:val="24"/>
          <w:szCs w:val="24"/>
        </w:rPr>
      </w:pPr>
    </w:p>
    <w:p w:rsidR="000F3F70" w:rsidRDefault="000F3F70" w:rsidP="00D05C72">
      <w:pPr>
        <w:spacing w:after="0" w:line="240" w:lineRule="auto"/>
        <w:rPr>
          <w:rFonts w:ascii="Book Antiqua" w:eastAsia="Times New Roman" w:hAnsi="Book Antiqua" w:cs="Calibri"/>
          <w:color w:val="000000"/>
          <w:sz w:val="24"/>
          <w:szCs w:val="24"/>
        </w:rPr>
      </w:pPr>
    </w:p>
    <w:p w:rsidR="000F3F70" w:rsidRPr="004C0D3F" w:rsidRDefault="004C0D3F" w:rsidP="00D05C72">
      <w:pPr>
        <w:spacing w:after="0" w:line="240" w:lineRule="auto"/>
        <w:rPr>
          <w:rFonts w:ascii="Book Antiqua" w:eastAsia="Times New Roman" w:hAnsi="Book Antiqua" w:cs="Calibri"/>
          <w:b/>
          <w:color w:val="000000"/>
          <w:sz w:val="24"/>
          <w:szCs w:val="24"/>
        </w:rPr>
      </w:pPr>
      <w:r w:rsidRPr="004C0D3F">
        <w:rPr>
          <w:rFonts w:ascii="Book Antiqua" w:eastAsia="Times New Roman" w:hAnsi="Book Antiqua" w:cs="Calibri"/>
          <w:b/>
          <w:color w:val="000000"/>
          <w:sz w:val="24"/>
          <w:szCs w:val="24"/>
        </w:rPr>
        <w:lastRenderedPageBreak/>
        <w:t>Service Fee</w:t>
      </w:r>
    </w:p>
    <w:p w:rsidR="000F3F70" w:rsidRDefault="000F3F70" w:rsidP="00D05C72">
      <w:pPr>
        <w:spacing w:after="0" w:line="240" w:lineRule="auto"/>
        <w:rPr>
          <w:rFonts w:ascii="Book Antiqua" w:eastAsia="Times New Roman" w:hAnsi="Book Antiqua" w:cs="Calibri"/>
          <w:color w:val="000000"/>
          <w:sz w:val="24"/>
          <w:szCs w:val="24"/>
        </w:rPr>
      </w:pPr>
    </w:p>
    <w:p w:rsidR="004C0D3F" w:rsidRDefault="004C0D3F" w:rsidP="004C0D3F">
      <w:pPr>
        <w:jc w:val="both"/>
        <w:rPr>
          <w:rFonts w:ascii="Book Antiqua" w:hAnsi="Book Antiqua" w:cs="Arial"/>
          <w:sz w:val="24"/>
          <w:szCs w:val="24"/>
        </w:rPr>
      </w:pPr>
      <w:r w:rsidRPr="004C0D3F">
        <w:rPr>
          <w:rFonts w:ascii="Book Antiqua" w:hAnsi="Book Antiqua" w:cs="Arial"/>
          <w:sz w:val="24"/>
          <w:szCs w:val="24"/>
        </w:rPr>
        <w:t xml:space="preserve">A service fee of INR </w:t>
      </w:r>
      <w:r w:rsidRPr="004C0D3F">
        <w:rPr>
          <w:rFonts w:ascii="Book Antiqua" w:eastAsia="Times New Roman" w:hAnsi="Book Antiqua" w:cs="Calibri"/>
          <w:color w:val="000000"/>
          <w:sz w:val="24"/>
          <w:szCs w:val="24"/>
          <w:lang w:eastAsia="en-IN"/>
        </w:rPr>
        <w:t>6</w:t>
      </w:r>
      <w:r w:rsidR="00043811">
        <w:rPr>
          <w:rFonts w:ascii="Book Antiqua" w:eastAsia="Times New Roman" w:hAnsi="Book Antiqua" w:cs="Calibri"/>
          <w:color w:val="000000"/>
          <w:sz w:val="24"/>
          <w:szCs w:val="24"/>
          <w:lang w:eastAsia="en-IN"/>
        </w:rPr>
        <w:t>,6</w:t>
      </w:r>
      <w:r w:rsidRPr="004C0D3F">
        <w:rPr>
          <w:rFonts w:ascii="Book Antiqua" w:eastAsia="Times New Roman" w:hAnsi="Book Antiqua" w:cs="Calibri"/>
          <w:color w:val="000000"/>
          <w:sz w:val="24"/>
          <w:szCs w:val="24"/>
          <w:lang w:eastAsia="en-IN"/>
        </w:rPr>
        <w:t>15,000 exclusive of taxes will be paid to the</w:t>
      </w:r>
      <w:r w:rsidRPr="004C0D3F">
        <w:rPr>
          <w:rFonts w:ascii="Book Antiqua" w:hAnsi="Book Antiqua" w:cs="Arial"/>
          <w:sz w:val="24"/>
          <w:szCs w:val="24"/>
        </w:rPr>
        <w:t xml:space="preserve"> service provider. The payment will be released only on the completion of deliverable and invoicing by the service provider.</w:t>
      </w:r>
    </w:p>
    <w:p w:rsidR="00043811" w:rsidRPr="00043811" w:rsidRDefault="00043811" w:rsidP="004C0D3F">
      <w:pPr>
        <w:jc w:val="both"/>
        <w:rPr>
          <w:rFonts w:ascii="Book Antiqua" w:hAnsi="Book Antiqua" w:cs="Arial"/>
          <w:b/>
          <w:sz w:val="24"/>
          <w:szCs w:val="24"/>
        </w:rPr>
      </w:pPr>
      <w:r w:rsidRPr="00043811">
        <w:rPr>
          <w:rFonts w:ascii="Book Antiqua" w:hAnsi="Book Antiqua" w:cs="Arial"/>
          <w:b/>
          <w:sz w:val="24"/>
          <w:szCs w:val="24"/>
        </w:rPr>
        <w:t>Term</w:t>
      </w:r>
    </w:p>
    <w:p w:rsidR="0068598F" w:rsidRPr="0068598F" w:rsidRDefault="0068598F" w:rsidP="0068598F">
      <w:pPr>
        <w:jc w:val="both"/>
        <w:rPr>
          <w:rFonts w:ascii="Book Antiqua" w:hAnsi="Book Antiqua" w:cs="Arial"/>
          <w:sz w:val="24"/>
          <w:szCs w:val="24"/>
        </w:rPr>
      </w:pPr>
      <w:r w:rsidRPr="0068598F">
        <w:rPr>
          <w:rFonts w:ascii="Book Antiqua" w:hAnsi="Book Antiqua" w:cs="Arial"/>
          <w:sz w:val="24"/>
          <w:szCs w:val="24"/>
        </w:rPr>
        <w:t xml:space="preserve">This engagement shall commence upon execution of this Agreement. The Agreement shall continue in full force and is effect from </w:t>
      </w:r>
      <w:r w:rsidRPr="0068598F">
        <w:rPr>
          <w:rFonts w:ascii="Book Antiqua" w:hAnsi="Book Antiqua" w:cs="Arial"/>
          <w:b/>
          <w:sz w:val="24"/>
          <w:szCs w:val="24"/>
        </w:rPr>
        <w:t xml:space="preserve">January 02, 2023 </w:t>
      </w:r>
      <w:r w:rsidRPr="0068598F">
        <w:rPr>
          <w:rFonts w:ascii="Book Antiqua" w:hAnsi="Book Antiqua" w:cs="Arial"/>
          <w:sz w:val="24"/>
          <w:szCs w:val="24"/>
        </w:rPr>
        <w:t>to</w:t>
      </w:r>
      <w:r w:rsidRPr="0068598F">
        <w:rPr>
          <w:rFonts w:ascii="Book Antiqua" w:hAnsi="Book Antiqua" w:cs="Arial"/>
          <w:b/>
          <w:sz w:val="24"/>
          <w:szCs w:val="24"/>
        </w:rPr>
        <w:t xml:space="preserve"> February 28, 2022</w:t>
      </w:r>
      <w:r w:rsidRPr="0068598F">
        <w:rPr>
          <w:rFonts w:ascii="Book Antiqua" w:hAnsi="Book Antiqua" w:cs="Arial"/>
          <w:sz w:val="24"/>
          <w:szCs w:val="24"/>
        </w:rPr>
        <w:t>.</w:t>
      </w:r>
    </w:p>
    <w:p w:rsidR="0068598F" w:rsidRPr="00B80A2C" w:rsidRDefault="0068598F" w:rsidP="0068598F">
      <w:pPr>
        <w:rPr>
          <w:sz w:val="24"/>
          <w:szCs w:val="24"/>
        </w:rPr>
      </w:pPr>
    </w:p>
    <w:p w:rsidR="00043811" w:rsidRDefault="00043811" w:rsidP="004C0D3F">
      <w:pPr>
        <w:jc w:val="both"/>
        <w:rPr>
          <w:rFonts w:ascii="Book Antiqua" w:hAnsi="Book Antiqua" w:cs="Arial"/>
          <w:sz w:val="24"/>
          <w:szCs w:val="24"/>
        </w:rPr>
      </w:pPr>
    </w:p>
    <w:p w:rsidR="00043811" w:rsidRPr="004C0D3F" w:rsidRDefault="00043811" w:rsidP="004C0D3F">
      <w:pPr>
        <w:jc w:val="both"/>
        <w:rPr>
          <w:rFonts w:ascii="Book Antiqua" w:hAnsi="Book Antiqua" w:cs="Arial"/>
          <w:sz w:val="24"/>
          <w:szCs w:val="24"/>
        </w:rPr>
      </w:pPr>
    </w:p>
    <w:p w:rsidR="000F3F70" w:rsidRDefault="000F3F70" w:rsidP="00D05C72">
      <w:pPr>
        <w:spacing w:after="0" w:line="240" w:lineRule="auto"/>
        <w:rPr>
          <w:rFonts w:ascii="Book Antiqua" w:eastAsia="Times New Roman" w:hAnsi="Book Antiqua" w:cs="Calibri"/>
          <w:color w:val="000000"/>
          <w:sz w:val="24"/>
          <w:szCs w:val="24"/>
        </w:rPr>
      </w:pPr>
    </w:p>
    <w:p w:rsidR="000F3F70" w:rsidRDefault="000F3F70" w:rsidP="00D05C72">
      <w:pPr>
        <w:spacing w:after="0" w:line="240" w:lineRule="auto"/>
        <w:rPr>
          <w:rFonts w:ascii="Book Antiqua" w:eastAsia="Times New Roman" w:hAnsi="Book Antiqua" w:cs="Calibri"/>
          <w:color w:val="000000"/>
          <w:sz w:val="24"/>
          <w:szCs w:val="24"/>
        </w:rPr>
      </w:pPr>
    </w:p>
    <w:p w:rsidR="000F3F70" w:rsidRPr="00A04AAD" w:rsidRDefault="000F3F70" w:rsidP="00D05C72">
      <w:pPr>
        <w:spacing w:after="0" w:line="240" w:lineRule="auto"/>
        <w:rPr>
          <w:rFonts w:ascii="Book Antiqua" w:eastAsia="Times New Roman" w:hAnsi="Book Antiqua" w:cs="Calibri"/>
          <w:color w:val="000000"/>
          <w:sz w:val="24"/>
          <w:szCs w:val="24"/>
        </w:rPr>
      </w:pPr>
    </w:p>
    <w:sectPr w:rsidR="000F3F70" w:rsidRPr="00A04A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B784E"/>
    <w:multiLevelType w:val="hybridMultilevel"/>
    <w:tmpl w:val="E852192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9353A"/>
    <w:multiLevelType w:val="hybridMultilevel"/>
    <w:tmpl w:val="668EB0A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26A65"/>
    <w:multiLevelType w:val="hybridMultilevel"/>
    <w:tmpl w:val="09C8B7E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A87BDA"/>
    <w:multiLevelType w:val="hybridMultilevel"/>
    <w:tmpl w:val="EC3AF94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E54895"/>
    <w:multiLevelType w:val="hybridMultilevel"/>
    <w:tmpl w:val="C9E849C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5E75DC"/>
    <w:multiLevelType w:val="hybridMultilevel"/>
    <w:tmpl w:val="CD54B57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3915B0"/>
    <w:multiLevelType w:val="hybridMultilevel"/>
    <w:tmpl w:val="DB585CA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16D86"/>
    <w:multiLevelType w:val="hybridMultilevel"/>
    <w:tmpl w:val="E3D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5"/>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D05C72"/>
    <w:rsid w:val="00043811"/>
    <w:rsid w:val="000F3F70"/>
    <w:rsid w:val="0034575E"/>
    <w:rsid w:val="004C0D3F"/>
    <w:rsid w:val="00531C58"/>
    <w:rsid w:val="0068598F"/>
    <w:rsid w:val="006F4D7B"/>
    <w:rsid w:val="00892DF7"/>
    <w:rsid w:val="00A04AAD"/>
    <w:rsid w:val="00AA3FBA"/>
    <w:rsid w:val="00AE18C3"/>
    <w:rsid w:val="00C97192"/>
    <w:rsid w:val="00D05C72"/>
    <w:rsid w:val="00D63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AD"/>
    <w:pPr>
      <w:ind w:left="720"/>
      <w:contextualSpacing/>
    </w:pPr>
  </w:style>
  <w:style w:type="paragraph" w:styleId="BalloonText">
    <w:name w:val="Balloon Text"/>
    <w:basedOn w:val="Normal"/>
    <w:link w:val="BalloonTextChar"/>
    <w:uiPriority w:val="99"/>
    <w:semiHidden/>
    <w:unhideWhenUsed/>
    <w:rsid w:val="000F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F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709010">
      <w:bodyDiv w:val="1"/>
      <w:marLeft w:val="0"/>
      <w:marRight w:val="0"/>
      <w:marTop w:val="0"/>
      <w:marBottom w:val="0"/>
      <w:divBdr>
        <w:top w:val="none" w:sz="0" w:space="0" w:color="auto"/>
        <w:left w:val="none" w:sz="0" w:space="0" w:color="auto"/>
        <w:bottom w:val="none" w:sz="0" w:space="0" w:color="auto"/>
        <w:right w:val="none" w:sz="0" w:space="0" w:color="auto"/>
      </w:divBdr>
    </w:div>
    <w:div w:id="126121679">
      <w:bodyDiv w:val="1"/>
      <w:marLeft w:val="0"/>
      <w:marRight w:val="0"/>
      <w:marTop w:val="0"/>
      <w:marBottom w:val="0"/>
      <w:divBdr>
        <w:top w:val="none" w:sz="0" w:space="0" w:color="auto"/>
        <w:left w:val="none" w:sz="0" w:space="0" w:color="auto"/>
        <w:bottom w:val="none" w:sz="0" w:space="0" w:color="auto"/>
        <w:right w:val="none" w:sz="0" w:space="0" w:color="auto"/>
      </w:divBdr>
    </w:div>
    <w:div w:id="163474412">
      <w:bodyDiv w:val="1"/>
      <w:marLeft w:val="0"/>
      <w:marRight w:val="0"/>
      <w:marTop w:val="0"/>
      <w:marBottom w:val="0"/>
      <w:divBdr>
        <w:top w:val="none" w:sz="0" w:space="0" w:color="auto"/>
        <w:left w:val="none" w:sz="0" w:space="0" w:color="auto"/>
        <w:bottom w:val="none" w:sz="0" w:space="0" w:color="auto"/>
        <w:right w:val="none" w:sz="0" w:space="0" w:color="auto"/>
      </w:divBdr>
    </w:div>
    <w:div w:id="710105881">
      <w:bodyDiv w:val="1"/>
      <w:marLeft w:val="0"/>
      <w:marRight w:val="0"/>
      <w:marTop w:val="0"/>
      <w:marBottom w:val="0"/>
      <w:divBdr>
        <w:top w:val="none" w:sz="0" w:space="0" w:color="auto"/>
        <w:left w:val="none" w:sz="0" w:space="0" w:color="auto"/>
        <w:bottom w:val="none" w:sz="0" w:space="0" w:color="auto"/>
        <w:right w:val="none" w:sz="0" w:space="0" w:color="auto"/>
      </w:divBdr>
    </w:div>
    <w:div w:id="1112016580">
      <w:bodyDiv w:val="1"/>
      <w:marLeft w:val="0"/>
      <w:marRight w:val="0"/>
      <w:marTop w:val="0"/>
      <w:marBottom w:val="0"/>
      <w:divBdr>
        <w:top w:val="none" w:sz="0" w:space="0" w:color="auto"/>
        <w:left w:val="none" w:sz="0" w:space="0" w:color="auto"/>
        <w:bottom w:val="none" w:sz="0" w:space="0" w:color="auto"/>
        <w:right w:val="none" w:sz="0" w:space="0" w:color="auto"/>
      </w:divBdr>
    </w:div>
    <w:div w:id="1389298852">
      <w:bodyDiv w:val="1"/>
      <w:marLeft w:val="0"/>
      <w:marRight w:val="0"/>
      <w:marTop w:val="0"/>
      <w:marBottom w:val="0"/>
      <w:divBdr>
        <w:top w:val="none" w:sz="0" w:space="0" w:color="auto"/>
        <w:left w:val="none" w:sz="0" w:space="0" w:color="auto"/>
        <w:bottom w:val="none" w:sz="0" w:space="0" w:color="auto"/>
        <w:right w:val="none" w:sz="0" w:space="0" w:color="auto"/>
      </w:divBdr>
    </w:div>
    <w:div w:id="1621762556">
      <w:bodyDiv w:val="1"/>
      <w:marLeft w:val="0"/>
      <w:marRight w:val="0"/>
      <w:marTop w:val="0"/>
      <w:marBottom w:val="0"/>
      <w:divBdr>
        <w:top w:val="none" w:sz="0" w:space="0" w:color="auto"/>
        <w:left w:val="none" w:sz="0" w:space="0" w:color="auto"/>
        <w:bottom w:val="none" w:sz="0" w:space="0" w:color="auto"/>
        <w:right w:val="none" w:sz="0" w:space="0" w:color="auto"/>
      </w:divBdr>
    </w:div>
    <w:div w:id="1830367761">
      <w:bodyDiv w:val="1"/>
      <w:marLeft w:val="0"/>
      <w:marRight w:val="0"/>
      <w:marTop w:val="0"/>
      <w:marBottom w:val="0"/>
      <w:divBdr>
        <w:top w:val="none" w:sz="0" w:space="0" w:color="auto"/>
        <w:left w:val="none" w:sz="0" w:space="0" w:color="auto"/>
        <w:bottom w:val="none" w:sz="0" w:space="0" w:color="auto"/>
        <w:right w:val="none" w:sz="0" w:space="0" w:color="auto"/>
      </w:divBdr>
    </w:div>
    <w:div w:id="1844708891">
      <w:bodyDiv w:val="1"/>
      <w:marLeft w:val="0"/>
      <w:marRight w:val="0"/>
      <w:marTop w:val="0"/>
      <w:marBottom w:val="0"/>
      <w:divBdr>
        <w:top w:val="none" w:sz="0" w:space="0" w:color="auto"/>
        <w:left w:val="none" w:sz="0" w:space="0" w:color="auto"/>
        <w:bottom w:val="none" w:sz="0" w:space="0" w:color="auto"/>
        <w:right w:val="none" w:sz="0" w:space="0" w:color="auto"/>
      </w:divBdr>
    </w:div>
    <w:div w:id="1870414192">
      <w:bodyDiv w:val="1"/>
      <w:marLeft w:val="0"/>
      <w:marRight w:val="0"/>
      <w:marTop w:val="0"/>
      <w:marBottom w:val="0"/>
      <w:divBdr>
        <w:top w:val="none" w:sz="0" w:space="0" w:color="auto"/>
        <w:left w:val="none" w:sz="0" w:space="0" w:color="auto"/>
        <w:bottom w:val="none" w:sz="0" w:space="0" w:color="auto"/>
        <w:right w:val="none" w:sz="0" w:space="0" w:color="auto"/>
      </w:divBdr>
    </w:div>
    <w:div w:id="211605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14</cp:revision>
  <dcterms:created xsi:type="dcterms:W3CDTF">2023-01-23T10:17:00Z</dcterms:created>
  <dcterms:modified xsi:type="dcterms:W3CDTF">2023-01-23T10:48:00Z</dcterms:modified>
</cp:coreProperties>
</file>