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3B7" w:rsidRDefault="00E76684" w:rsidP="00E76684">
      <w:pPr>
        <w:rPr>
          <w:rFonts w:asciiTheme="majorHAnsi" w:hAnsiTheme="majorHAnsi" w:cs="Arial"/>
          <w:b/>
        </w:rPr>
      </w:pPr>
      <w:r w:rsidRPr="008C1E20">
        <w:rPr>
          <w:rFonts w:asciiTheme="majorHAnsi" w:hAnsiTheme="majorHAnsi" w:cs="Arial"/>
          <w:b/>
        </w:rPr>
        <w:t xml:space="preserve">Title: </w:t>
      </w:r>
      <w:r w:rsidR="00D853B7" w:rsidRPr="00D853B7">
        <w:rPr>
          <w:rFonts w:asciiTheme="majorHAnsi" w:hAnsiTheme="majorHAnsi" w:cs="Arial"/>
        </w:rPr>
        <w:t>Technical Specialist</w:t>
      </w:r>
      <w:r w:rsidR="00D853B7" w:rsidRPr="008C1E20">
        <w:rPr>
          <w:rFonts w:asciiTheme="majorHAnsi" w:hAnsiTheme="majorHAnsi" w:cs="Arial"/>
          <w:b/>
        </w:rPr>
        <w:t xml:space="preserve"> </w:t>
      </w:r>
    </w:p>
    <w:p w:rsidR="00E76684" w:rsidRPr="008C1E20" w:rsidRDefault="00E76684" w:rsidP="00E76684">
      <w:pPr>
        <w:rPr>
          <w:rFonts w:asciiTheme="majorHAnsi" w:hAnsiTheme="majorHAnsi" w:cs="Arial"/>
          <w:b/>
        </w:rPr>
      </w:pPr>
      <w:r w:rsidRPr="008C1E20">
        <w:rPr>
          <w:rFonts w:asciiTheme="majorHAnsi" w:hAnsiTheme="majorHAnsi" w:cs="Arial"/>
          <w:b/>
        </w:rPr>
        <w:t>Scope of Work</w:t>
      </w:r>
    </w:p>
    <w:p w:rsidR="00E76684" w:rsidRDefault="00E76684" w:rsidP="00E76684">
      <w:pPr>
        <w:spacing w:after="160"/>
        <w:jc w:val="both"/>
        <w:rPr>
          <w:rFonts w:asciiTheme="majorHAnsi" w:hAnsiTheme="majorHAnsi" w:cs="Arial"/>
          <w:b/>
          <w:shd w:val="clear" w:color="auto" w:fill="FFFFFF"/>
        </w:rPr>
      </w:pPr>
      <w:r w:rsidRPr="008C1E20">
        <w:rPr>
          <w:rFonts w:asciiTheme="majorHAnsi" w:hAnsiTheme="majorHAnsi" w:cs="Arial"/>
          <w:b/>
          <w:shd w:val="clear" w:color="auto" w:fill="FFFFFF"/>
        </w:rPr>
        <w:t>Key Responsibilities</w:t>
      </w:r>
    </w:p>
    <w:p w:rsidR="00D853B7" w:rsidRPr="00D853B7" w:rsidRDefault="00D853B7" w:rsidP="00D853B7">
      <w:pPr>
        <w:spacing w:before="240" w:after="240"/>
        <w:rPr>
          <w:rFonts w:asciiTheme="majorHAnsi" w:hAnsiTheme="majorHAnsi" w:cs="Arial"/>
        </w:rPr>
      </w:pPr>
      <w:r w:rsidRPr="00D853B7">
        <w:rPr>
          <w:rFonts w:asciiTheme="majorHAnsi" w:hAnsiTheme="majorHAnsi" w:cs="Arial"/>
        </w:rPr>
        <w:t xml:space="preserve">The key responsibilities of the </w:t>
      </w:r>
      <w:r w:rsidRPr="00D853B7">
        <w:rPr>
          <w:rFonts w:asciiTheme="majorHAnsi" w:hAnsiTheme="majorHAnsi" w:cs="Arial"/>
          <w:b/>
        </w:rPr>
        <w:t>Technical Specialist</w:t>
      </w:r>
      <w:r w:rsidRPr="00D853B7">
        <w:rPr>
          <w:rFonts w:asciiTheme="majorHAnsi" w:hAnsiTheme="majorHAnsi" w:cs="Arial"/>
        </w:rPr>
        <w:t xml:space="preserve"> will be to support the R</w:t>
      </w:r>
      <w:r>
        <w:rPr>
          <w:rFonts w:asciiTheme="majorHAnsi" w:hAnsiTheme="majorHAnsi" w:cs="Arial"/>
        </w:rPr>
        <w:t>esearch and Policy</w:t>
      </w:r>
      <w:r w:rsidRPr="00D853B7">
        <w:rPr>
          <w:rFonts w:asciiTheme="majorHAnsi" w:hAnsiTheme="majorHAnsi" w:cs="Arial"/>
        </w:rPr>
        <w:t xml:space="preserve"> Team in:</w:t>
      </w:r>
    </w:p>
    <w:p w:rsidR="00D853B7" w:rsidRPr="00D853B7" w:rsidRDefault="00D853B7" w:rsidP="00D853B7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="Arial"/>
          <w:lang w:val="en-US" w:eastAsia="en-US"/>
        </w:rPr>
      </w:pPr>
      <w:r w:rsidRPr="00D853B7">
        <w:rPr>
          <w:rFonts w:asciiTheme="majorHAnsi" w:eastAsiaTheme="minorEastAsia" w:hAnsiTheme="majorHAnsi" w:cs="Arial"/>
          <w:lang w:val="en-US" w:eastAsia="en-US"/>
        </w:rPr>
        <w:t>Developing research proposals and conceptual models</w:t>
      </w:r>
    </w:p>
    <w:p w:rsidR="00D853B7" w:rsidRPr="00D853B7" w:rsidRDefault="00D853B7" w:rsidP="00D853B7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="Arial"/>
          <w:lang w:val="en-US" w:eastAsia="en-US"/>
        </w:rPr>
      </w:pPr>
      <w:r w:rsidRPr="00D853B7">
        <w:rPr>
          <w:rFonts w:asciiTheme="majorHAnsi" w:eastAsiaTheme="minorEastAsia" w:hAnsiTheme="majorHAnsi" w:cs="Arial"/>
          <w:lang w:val="en-US" w:eastAsia="en-US"/>
        </w:rPr>
        <w:t>Conducting qualitative research studies in various domains of health systems research/ implementation research.</w:t>
      </w:r>
    </w:p>
    <w:p w:rsidR="00D853B7" w:rsidRPr="00D853B7" w:rsidRDefault="00D853B7" w:rsidP="00D853B7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="Arial"/>
          <w:lang w:val="en-US" w:eastAsia="en-US"/>
        </w:rPr>
      </w:pPr>
      <w:r w:rsidRPr="00D853B7">
        <w:rPr>
          <w:rFonts w:asciiTheme="majorHAnsi" w:eastAsiaTheme="minorEastAsia" w:hAnsiTheme="majorHAnsi" w:cs="Arial"/>
          <w:lang w:val="en-US" w:eastAsia="en-US"/>
        </w:rPr>
        <w:t xml:space="preserve">Developing data collection tools/ instruments </w:t>
      </w:r>
    </w:p>
    <w:p w:rsidR="00D853B7" w:rsidRPr="00D853B7" w:rsidRDefault="00D853B7" w:rsidP="00D853B7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="Arial"/>
          <w:lang w:val="en-US" w:eastAsia="en-US"/>
        </w:rPr>
      </w:pPr>
      <w:r w:rsidRPr="00D853B7">
        <w:rPr>
          <w:rFonts w:asciiTheme="majorHAnsi" w:eastAsiaTheme="minorEastAsia" w:hAnsiTheme="majorHAnsi" w:cs="Arial"/>
          <w:lang w:val="en-US" w:eastAsia="en-US"/>
        </w:rPr>
        <w:t xml:space="preserve">Conducting In-depth Interviews and Focus Group discussions </w:t>
      </w:r>
    </w:p>
    <w:p w:rsidR="00D853B7" w:rsidRPr="00D853B7" w:rsidRDefault="00D853B7" w:rsidP="00D853B7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="Arial"/>
          <w:lang w:val="en-US" w:eastAsia="en-US"/>
        </w:rPr>
      </w:pPr>
      <w:r w:rsidRPr="00D853B7">
        <w:rPr>
          <w:rFonts w:asciiTheme="majorHAnsi" w:eastAsiaTheme="minorEastAsia" w:hAnsiTheme="majorHAnsi" w:cs="Arial"/>
          <w:lang w:val="en-US" w:eastAsia="en-US"/>
        </w:rPr>
        <w:t xml:space="preserve">Coordination with research partners and facilitating training and data collection </w:t>
      </w:r>
    </w:p>
    <w:p w:rsidR="00D853B7" w:rsidRPr="00D853B7" w:rsidRDefault="00D853B7" w:rsidP="00D853B7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="Arial"/>
          <w:lang w:val="en-US" w:eastAsia="en-US"/>
        </w:rPr>
      </w:pPr>
      <w:r w:rsidRPr="00D853B7">
        <w:rPr>
          <w:rFonts w:asciiTheme="majorHAnsi" w:eastAsiaTheme="minorEastAsia" w:hAnsiTheme="majorHAnsi" w:cs="Arial"/>
          <w:lang w:val="en-US" w:eastAsia="en-US"/>
        </w:rPr>
        <w:t xml:space="preserve">Analysing data and developing reports/ research papers to inform policymakers and the researcher’s community. </w:t>
      </w:r>
    </w:p>
    <w:p w:rsidR="00D853B7" w:rsidRPr="00806859" w:rsidRDefault="00D853B7" w:rsidP="00806859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="Arial"/>
          <w:lang w:val="en-US" w:eastAsia="en-US"/>
        </w:rPr>
      </w:pPr>
      <w:r w:rsidRPr="00D853B7">
        <w:rPr>
          <w:rFonts w:asciiTheme="majorHAnsi" w:eastAsiaTheme="minorEastAsia" w:hAnsiTheme="majorHAnsi" w:cs="Arial"/>
          <w:lang w:val="en-US" w:eastAsia="en-US"/>
        </w:rPr>
        <w:t>Any other work or responsibility assigned by Deputy Country Director (Technical).</w:t>
      </w:r>
    </w:p>
    <w:p w:rsidR="00E76684" w:rsidRPr="00806859" w:rsidRDefault="001B7A75" w:rsidP="00806859">
      <w:pPr>
        <w:spacing w:before="240" w:after="240"/>
        <w:rPr>
          <w:rFonts w:ascii="Arial" w:hAnsi="Arial" w:cs="Arial"/>
        </w:rPr>
      </w:pPr>
      <w:r w:rsidRPr="008C1E20">
        <w:rPr>
          <w:rFonts w:asciiTheme="majorHAnsi" w:hAnsiTheme="majorHAnsi" w:cs="Arial"/>
          <w:b/>
        </w:rPr>
        <w:t xml:space="preserve">Location: </w:t>
      </w:r>
      <w:r w:rsidR="00806859" w:rsidRPr="00806859">
        <w:rPr>
          <w:rFonts w:asciiTheme="majorHAnsi" w:hAnsiTheme="majorHAnsi" w:cs="Arial"/>
        </w:rPr>
        <w:t>Mumbai (Minimum 2 days fortnightly in Delhi)</w:t>
      </w:r>
    </w:p>
    <w:p w:rsidR="00806859" w:rsidRPr="00806859" w:rsidRDefault="00E76684" w:rsidP="00E76684">
      <w:pPr>
        <w:rPr>
          <w:rFonts w:asciiTheme="majorHAnsi" w:hAnsiTheme="majorHAnsi" w:cs="Arial"/>
        </w:rPr>
      </w:pPr>
      <w:r w:rsidRPr="008C1E20">
        <w:rPr>
          <w:rFonts w:asciiTheme="majorHAnsi" w:hAnsiTheme="majorHAnsi" w:cs="Arial"/>
          <w:b/>
        </w:rPr>
        <w:t>Reports To</w:t>
      </w:r>
      <w:r w:rsidR="001B7A75" w:rsidRPr="008C1E20">
        <w:rPr>
          <w:rFonts w:asciiTheme="majorHAnsi" w:hAnsiTheme="majorHAnsi" w:cs="Arial"/>
          <w:b/>
        </w:rPr>
        <w:t xml:space="preserve">: </w:t>
      </w:r>
      <w:r w:rsidR="00806859" w:rsidRPr="00806859">
        <w:rPr>
          <w:rFonts w:asciiTheme="majorHAnsi" w:hAnsiTheme="majorHAnsi" w:cs="Arial"/>
        </w:rPr>
        <w:t>Deputy Country Director (Technical)</w:t>
      </w:r>
    </w:p>
    <w:p w:rsidR="00E76684" w:rsidRPr="008C1E20" w:rsidRDefault="00E76684" w:rsidP="00E76684">
      <w:pPr>
        <w:rPr>
          <w:rFonts w:asciiTheme="majorHAnsi" w:hAnsiTheme="majorHAnsi" w:cs="Arial"/>
        </w:rPr>
      </w:pPr>
      <w:r w:rsidRPr="008C1E20">
        <w:rPr>
          <w:rFonts w:asciiTheme="majorHAnsi" w:hAnsiTheme="majorHAnsi" w:cs="Arial"/>
          <w:b/>
        </w:rPr>
        <w:t>Grad</w:t>
      </w:r>
      <w:r w:rsidR="006E18ED" w:rsidRPr="008C1E20">
        <w:rPr>
          <w:rFonts w:asciiTheme="majorHAnsi" w:hAnsiTheme="majorHAnsi" w:cs="Arial"/>
          <w:b/>
        </w:rPr>
        <w:t>ing</w:t>
      </w:r>
      <w:r w:rsidRPr="008C1E20">
        <w:rPr>
          <w:rFonts w:asciiTheme="majorHAnsi" w:hAnsiTheme="majorHAnsi" w:cs="Arial"/>
          <w:b/>
        </w:rPr>
        <w:t xml:space="preserve"> Level:</w:t>
      </w:r>
      <w:r w:rsidRPr="008C1E20">
        <w:rPr>
          <w:rFonts w:asciiTheme="majorHAnsi" w:hAnsiTheme="majorHAnsi" w:cs="Arial"/>
        </w:rPr>
        <w:t xml:space="preserve"> M</w:t>
      </w:r>
      <w:r w:rsidR="00806859">
        <w:rPr>
          <w:rFonts w:asciiTheme="majorHAnsi" w:hAnsiTheme="majorHAnsi" w:cs="Arial"/>
        </w:rPr>
        <w:t>3</w:t>
      </w:r>
    </w:p>
    <w:p w:rsidR="00E76684" w:rsidRPr="008C1E20" w:rsidRDefault="00E76684" w:rsidP="00E76684">
      <w:pPr>
        <w:rPr>
          <w:rFonts w:asciiTheme="majorHAnsi" w:hAnsiTheme="majorHAnsi" w:cs="Arial"/>
          <w:b/>
        </w:rPr>
      </w:pPr>
      <w:r w:rsidRPr="008C1E20">
        <w:rPr>
          <w:rFonts w:asciiTheme="majorHAnsi" w:hAnsiTheme="majorHAnsi" w:cs="Arial"/>
          <w:b/>
        </w:rPr>
        <w:t>Compensation</w:t>
      </w:r>
    </w:p>
    <w:p w:rsidR="00E76684" w:rsidRPr="008C1E20" w:rsidRDefault="00E76684" w:rsidP="00E76684">
      <w:pPr>
        <w:jc w:val="both"/>
        <w:rPr>
          <w:rFonts w:asciiTheme="majorHAnsi" w:hAnsiTheme="majorHAnsi"/>
        </w:rPr>
      </w:pPr>
      <w:r w:rsidRPr="008C1E20">
        <w:rPr>
          <w:rFonts w:asciiTheme="majorHAnsi" w:hAnsiTheme="majorHAnsi"/>
        </w:rPr>
        <w:t xml:space="preserve">A </w:t>
      </w:r>
      <w:r w:rsidR="001B7A75" w:rsidRPr="008C1E20">
        <w:rPr>
          <w:rFonts w:asciiTheme="majorHAnsi" w:hAnsiTheme="majorHAnsi"/>
        </w:rPr>
        <w:t>monthly</w:t>
      </w:r>
      <w:r w:rsidRPr="008C1E20">
        <w:rPr>
          <w:rFonts w:asciiTheme="majorHAnsi" w:hAnsiTheme="majorHAnsi"/>
        </w:rPr>
        <w:t xml:space="preserve"> compensation of INR </w:t>
      </w:r>
      <w:r w:rsidR="00806859">
        <w:rPr>
          <w:rFonts w:asciiTheme="majorHAnsi" w:hAnsiTheme="majorHAnsi"/>
        </w:rPr>
        <w:t>85</w:t>
      </w:r>
      <w:r w:rsidR="001B7A75" w:rsidRPr="008C1E20">
        <w:rPr>
          <w:rFonts w:asciiTheme="majorHAnsi" w:hAnsiTheme="majorHAnsi"/>
        </w:rPr>
        <w:t>,000</w:t>
      </w:r>
      <w:r w:rsidRPr="008C1E20">
        <w:rPr>
          <w:rFonts w:asciiTheme="majorHAnsi" w:hAnsiTheme="majorHAnsi"/>
        </w:rPr>
        <w:t xml:space="preserve"> </w:t>
      </w:r>
      <w:r w:rsidR="008C1E20" w:rsidRPr="008C1E20">
        <w:rPr>
          <w:rFonts w:asciiTheme="majorHAnsi" w:hAnsiTheme="majorHAnsi"/>
        </w:rPr>
        <w:t>subject to deduction of TDS as per Income Tax Act Rates will be paid to the consultant</w:t>
      </w:r>
      <w:r w:rsidRPr="008C1E20">
        <w:rPr>
          <w:rFonts w:asciiTheme="majorHAnsi" w:hAnsiTheme="majorHAnsi"/>
        </w:rPr>
        <w:t>. All Project related expenses would be reimbursed, as agreed upfront. Any revision to the compensation above will be after due mutual discussion and written intimation.</w:t>
      </w:r>
    </w:p>
    <w:p w:rsidR="00E76684" w:rsidRPr="008C1E20" w:rsidRDefault="00E76684" w:rsidP="00E76684">
      <w:pPr>
        <w:jc w:val="both"/>
        <w:rPr>
          <w:rFonts w:asciiTheme="majorHAnsi" w:hAnsiTheme="majorHAnsi" w:cs="Arial"/>
          <w:b/>
        </w:rPr>
      </w:pPr>
      <w:r w:rsidRPr="008C1E20">
        <w:rPr>
          <w:rFonts w:asciiTheme="majorHAnsi" w:hAnsiTheme="majorHAnsi" w:cs="Arial"/>
          <w:b/>
        </w:rPr>
        <w:t>Term</w:t>
      </w:r>
    </w:p>
    <w:p w:rsidR="00E76684" w:rsidRPr="008C1E20" w:rsidRDefault="00E76684" w:rsidP="00E76684">
      <w:pPr>
        <w:jc w:val="both"/>
        <w:rPr>
          <w:rFonts w:asciiTheme="majorHAnsi" w:hAnsiTheme="majorHAnsi" w:cs="Arial"/>
        </w:rPr>
      </w:pPr>
      <w:r w:rsidRPr="008C1E20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B95070">
        <w:rPr>
          <w:rFonts w:asciiTheme="majorHAnsi" w:hAnsiTheme="majorHAnsi" w:cs="Arial"/>
          <w:b/>
        </w:rPr>
        <w:t>March 27</w:t>
      </w:r>
      <w:r w:rsidRPr="008C1E20">
        <w:rPr>
          <w:rFonts w:asciiTheme="majorHAnsi" w:hAnsiTheme="majorHAnsi" w:cs="Arial"/>
          <w:b/>
        </w:rPr>
        <w:t>, 2023</w:t>
      </w:r>
      <w:r w:rsidRPr="008C1E20">
        <w:rPr>
          <w:rFonts w:asciiTheme="majorHAnsi" w:hAnsiTheme="majorHAnsi" w:cs="Arial"/>
        </w:rPr>
        <w:t xml:space="preserve"> to </w:t>
      </w:r>
      <w:r w:rsidR="00B95070">
        <w:rPr>
          <w:rFonts w:asciiTheme="majorHAnsi" w:hAnsiTheme="majorHAnsi" w:cs="Arial"/>
          <w:b/>
        </w:rPr>
        <w:t>March 26</w:t>
      </w:r>
      <w:r w:rsidRPr="008C1E20">
        <w:rPr>
          <w:rFonts w:asciiTheme="majorHAnsi" w:hAnsiTheme="majorHAnsi" w:cs="Arial"/>
          <w:b/>
        </w:rPr>
        <w:t xml:space="preserve">, 2024 </w:t>
      </w:r>
      <w:r w:rsidRPr="008C1E20">
        <w:rPr>
          <w:rFonts w:asciiTheme="majorHAnsi" w:hAnsiTheme="majorHAnsi" w:cs="Arial"/>
        </w:rPr>
        <w:t xml:space="preserve">and is extendable based on the review of Consultant’s performance by the Foundation and mutual concurrence on revised terms of engagement. </w:t>
      </w:r>
    </w:p>
    <w:p w:rsidR="00E76684" w:rsidRPr="008C1E20" w:rsidRDefault="00E76684" w:rsidP="00E76684">
      <w:pPr>
        <w:rPr>
          <w:rFonts w:asciiTheme="majorHAnsi" w:hAnsiTheme="majorHAnsi" w:cs="Arial"/>
        </w:rPr>
      </w:pPr>
    </w:p>
    <w:p w:rsidR="00E76684" w:rsidRPr="008C1E20" w:rsidRDefault="00E76684" w:rsidP="00E76684">
      <w:pPr>
        <w:rPr>
          <w:rFonts w:asciiTheme="majorHAnsi" w:hAnsiTheme="majorHAnsi"/>
        </w:rPr>
      </w:pPr>
    </w:p>
    <w:p w:rsidR="00E24342" w:rsidRPr="008C1E20" w:rsidRDefault="00E24342">
      <w:pPr>
        <w:rPr>
          <w:rFonts w:asciiTheme="majorHAnsi" w:hAnsiTheme="majorHAnsi"/>
        </w:rPr>
      </w:pPr>
    </w:p>
    <w:sectPr w:rsidR="00E24342" w:rsidRPr="008C1E20" w:rsidSect="00E8475D">
      <w:headerReference w:type="default" r:id="rId7"/>
      <w:footerReference w:type="default" r:id="rId8"/>
      <w:pgSz w:w="12240" w:h="15840"/>
      <w:pgMar w:top="1440" w:right="1620" w:bottom="144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4DE" w:rsidRDefault="00A054DE" w:rsidP="00E76684">
      <w:pPr>
        <w:spacing w:after="0" w:line="240" w:lineRule="auto"/>
      </w:pPr>
      <w:r>
        <w:separator/>
      </w:r>
    </w:p>
  </w:endnote>
  <w:endnote w:type="continuationSeparator" w:id="1">
    <w:p w:rsidR="00A054DE" w:rsidRDefault="00A054DE" w:rsidP="00E7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EF" w:rsidRDefault="00A054DE" w:rsidP="006F5827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4DE" w:rsidRDefault="00A054DE" w:rsidP="00E76684">
      <w:pPr>
        <w:spacing w:after="0" w:line="240" w:lineRule="auto"/>
      </w:pPr>
      <w:r>
        <w:separator/>
      </w:r>
    </w:p>
  </w:footnote>
  <w:footnote w:type="continuationSeparator" w:id="1">
    <w:p w:rsidR="00A054DE" w:rsidRDefault="00A054DE" w:rsidP="00E76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598" w:type="dxa"/>
      <w:tblInd w:w="405" w:type="dxa"/>
      <w:tblLook w:val="01E0"/>
    </w:tblPr>
    <w:tblGrid>
      <w:gridCol w:w="18765"/>
      <w:gridCol w:w="222"/>
      <w:gridCol w:w="222"/>
      <w:gridCol w:w="222"/>
    </w:tblGrid>
    <w:tr w:rsidR="008F1D99" w:rsidRPr="001C1012" w:rsidTr="003D5EDB">
      <w:tc>
        <w:tcPr>
          <w:tcW w:w="3722" w:type="dxa"/>
        </w:tcPr>
        <w:tbl>
          <w:tblPr>
            <w:tblW w:w="18441" w:type="dxa"/>
            <w:tblInd w:w="108" w:type="dxa"/>
            <w:tblLook w:val="01E0"/>
          </w:tblPr>
          <w:tblGrid>
            <w:gridCol w:w="3564"/>
            <w:gridCol w:w="2897"/>
            <w:gridCol w:w="2773"/>
            <w:gridCol w:w="2773"/>
            <w:gridCol w:w="2773"/>
            <w:gridCol w:w="3661"/>
          </w:tblGrid>
          <w:tr w:rsidR="00FB07D1" w:rsidRPr="001C1012" w:rsidTr="001D6786">
            <w:tc>
              <w:tcPr>
                <w:tcW w:w="3564" w:type="dxa"/>
              </w:tcPr>
              <w:p w:rsidR="00FB07D1" w:rsidRPr="00791CDA" w:rsidRDefault="00A054DE" w:rsidP="001D6786">
                <w:pPr>
                  <w:pStyle w:val="Header"/>
                  <w:rPr>
                    <w:rFonts w:ascii="Book Antiqua" w:eastAsia="SimSun" w:hAnsi="Book Antiqua"/>
                    <w:sz w:val="22"/>
                    <w:szCs w:val="22"/>
                    <w:lang w:eastAsia="zh-CN"/>
                  </w:rPr>
                </w:pPr>
              </w:p>
            </w:tc>
            <w:tc>
              <w:tcPr>
                <w:tcW w:w="2897" w:type="dxa"/>
                <w:shd w:val="clear" w:color="auto" w:fill="auto"/>
              </w:tcPr>
              <w:p w:rsidR="00FB07D1" w:rsidRPr="00791CDA" w:rsidRDefault="00A054DE" w:rsidP="001D6786">
                <w:pPr>
                  <w:pStyle w:val="Header"/>
                  <w:rPr>
                    <w:rFonts w:ascii="Century Gothic" w:eastAsia="SimSun" w:hAnsi="Century Gothic"/>
                    <w:color w:val="808080"/>
                    <w:sz w:val="18"/>
                    <w:szCs w:val="18"/>
                    <w:lang w:eastAsia="zh-CN"/>
                  </w:rPr>
                </w:pPr>
              </w:p>
            </w:tc>
            <w:tc>
              <w:tcPr>
                <w:tcW w:w="2773" w:type="dxa"/>
              </w:tcPr>
              <w:p w:rsidR="00FB07D1" w:rsidRPr="00222A1D" w:rsidRDefault="00A054DE" w:rsidP="00302CE6">
                <w:pPr>
                  <w:rPr>
                    <w:rFonts w:ascii="Century Gothic" w:hAnsi="Century Gothic"/>
                    <w:color w:val="808080"/>
                    <w:sz w:val="18"/>
                    <w:szCs w:val="18"/>
                  </w:rPr>
                </w:pPr>
              </w:p>
            </w:tc>
            <w:tc>
              <w:tcPr>
                <w:tcW w:w="2773" w:type="dxa"/>
              </w:tcPr>
              <w:p w:rsidR="00FB07D1" w:rsidRPr="00222A1D" w:rsidRDefault="00A054DE" w:rsidP="001D6786">
                <w:pPr>
                  <w:rPr>
                    <w:rFonts w:ascii="Century Gothic" w:hAnsi="Century Gothic"/>
                    <w:color w:val="808080"/>
                    <w:sz w:val="18"/>
                    <w:szCs w:val="18"/>
                  </w:rPr>
                </w:pPr>
              </w:p>
            </w:tc>
            <w:tc>
              <w:tcPr>
                <w:tcW w:w="2773" w:type="dxa"/>
              </w:tcPr>
              <w:p w:rsidR="00FB07D1" w:rsidRPr="00222A1D" w:rsidRDefault="00A054DE" w:rsidP="001D6786">
                <w:pPr>
                  <w:rPr>
                    <w:rFonts w:ascii="Century Gothic" w:hAnsi="Century Gothic"/>
                    <w:color w:val="808080"/>
                    <w:sz w:val="18"/>
                    <w:szCs w:val="18"/>
                  </w:rPr>
                </w:pPr>
              </w:p>
            </w:tc>
            <w:tc>
              <w:tcPr>
                <w:tcW w:w="3661" w:type="dxa"/>
              </w:tcPr>
              <w:p w:rsidR="00FB07D1" w:rsidRPr="001C1012" w:rsidRDefault="00A054DE" w:rsidP="001D6786">
                <w:pPr>
                  <w:rPr>
                    <w:rFonts w:ascii="Century Gothic" w:hAnsi="Century Gothic"/>
                    <w:color w:val="808080"/>
                    <w:sz w:val="18"/>
                    <w:szCs w:val="18"/>
                  </w:rPr>
                </w:pPr>
              </w:p>
            </w:tc>
          </w:tr>
        </w:tbl>
        <w:p w:rsidR="008F1D99" w:rsidRPr="00D219FD" w:rsidRDefault="00A054DE" w:rsidP="00C5397B">
          <w:pPr>
            <w:pStyle w:val="Header"/>
            <w:rPr>
              <w:rFonts w:ascii="Book Antiqua" w:eastAsia="SimSun" w:hAnsi="Book Antiqua"/>
              <w:sz w:val="22"/>
              <w:szCs w:val="22"/>
              <w:lang w:eastAsia="zh-CN"/>
            </w:rPr>
          </w:pPr>
        </w:p>
      </w:tc>
      <w:tc>
        <w:tcPr>
          <w:tcW w:w="2821" w:type="dxa"/>
          <w:shd w:val="clear" w:color="auto" w:fill="auto"/>
        </w:tcPr>
        <w:p w:rsidR="008F1D99" w:rsidRPr="00D219FD" w:rsidRDefault="00A054DE" w:rsidP="00C5397B">
          <w:pPr>
            <w:pStyle w:val="Header"/>
            <w:rPr>
              <w:rFonts w:ascii="Century Gothic" w:eastAsia="SimSun" w:hAnsi="Century Gothic"/>
              <w:color w:val="808080"/>
              <w:sz w:val="18"/>
              <w:szCs w:val="18"/>
              <w:lang w:eastAsia="zh-CN"/>
            </w:rPr>
          </w:pPr>
        </w:p>
      </w:tc>
      <w:tc>
        <w:tcPr>
          <w:tcW w:w="3105" w:type="dxa"/>
        </w:tcPr>
        <w:p w:rsidR="008F1D99" w:rsidRPr="00222A1D" w:rsidRDefault="00A054DE" w:rsidP="00741A66">
          <w:pPr>
            <w:rPr>
              <w:rFonts w:ascii="Century Gothic" w:hAnsi="Century Gothic"/>
              <w:color w:val="808080"/>
              <w:sz w:val="18"/>
              <w:szCs w:val="18"/>
            </w:rPr>
          </w:pPr>
        </w:p>
      </w:tc>
      <w:tc>
        <w:tcPr>
          <w:tcW w:w="2950" w:type="dxa"/>
        </w:tcPr>
        <w:p w:rsidR="008F1D99" w:rsidRPr="001C1012" w:rsidRDefault="00A054DE" w:rsidP="009C543B">
          <w:pPr>
            <w:rPr>
              <w:rFonts w:ascii="Century Gothic" w:hAnsi="Century Gothic"/>
              <w:color w:val="808080"/>
              <w:sz w:val="18"/>
              <w:szCs w:val="18"/>
            </w:rPr>
          </w:pPr>
        </w:p>
      </w:tc>
    </w:tr>
  </w:tbl>
  <w:p w:rsidR="00941F71" w:rsidRDefault="00A054DE" w:rsidP="00640F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4CF"/>
    <w:multiLevelType w:val="hybridMultilevel"/>
    <w:tmpl w:val="CCD6C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5289"/>
    <w:multiLevelType w:val="hybridMultilevel"/>
    <w:tmpl w:val="2F180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A0BB7"/>
    <w:multiLevelType w:val="hybridMultilevel"/>
    <w:tmpl w:val="DA16162E"/>
    <w:lvl w:ilvl="0" w:tplc="2F6231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57159"/>
    <w:multiLevelType w:val="hybridMultilevel"/>
    <w:tmpl w:val="874CD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04415"/>
    <w:multiLevelType w:val="hybridMultilevel"/>
    <w:tmpl w:val="1B74A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6684"/>
    <w:rsid w:val="0013634C"/>
    <w:rsid w:val="001B7A75"/>
    <w:rsid w:val="005823DF"/>
    <w:rsid w:val="006B2F1C"/>
    <w:rsid w:val="006E18ED"/>
    <w:rsid w:val="00806859"/>
    <w:rsid w:val="008C1E20"/>
    <w:rsid w:val="00A054DE"/>
    <w:rsid w:val="00B95070"/>
    <w:rsid w:val="00CB4935"/>
    <w:rsid w:val="00D853B7"/>
    <w:rsid w:val="00E24342"/>
    <w:rsid w:val="00E7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6684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E7668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766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7668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7668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76684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qFormat/>
    <w:locked/>
    <w:rsid w:val="00E76684"/>
    <w:rPr>
      <w:rFonts w:ascii="Calibri" w:eastAsia="Calibri" w:hAnsi="Calibri" w:cs="Times New Roman"/>
      <w:lang w:val="en-IN" w:eastAsia="zh-CN"/>
    </w:rPr>
  </w:style>
  <w:style w:type="paragraph" w:styleId="NoSpacing">
    <w:name w:val="No Spacing"/>
    <w:uiPriority w:val="1"/>
    <w:qFormat/>
    <w:rsid w:val="00E76684"/>
    <w:pPr>
      <w:spacing w:after="0" w:line="240" w:lineRule="auto"/>
    </w:pPr>
    <w:rPr>
      <w:rFonts w:ascii="Book Antiqua" w:eastAsia="SimSun" w:hAnsi="Book Antiqua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6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1235</Characters>
  <Application>Microsoft Office Word</Application>
  <DocSecurity>0</DocSecurity>
  <Lines>10</Lines>
  <Paragraphs>2</Paragraphs>
  <ScaleCrop>false</ScaleCrop>
  <Company>Grizli777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2023-03-23T08:41:00Z</dcterms:created>
  <dcterms:modified xsi:type="dcterms:W3CDTF">2023-03-23T12:00:00Z</dcterms:modified>
</cp:coreProperties>
</file>