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58"/>
        <w:tblW w:w="10490" w:type="dxa"/>
        <w:tblLook w:val="04A0" w:firstRow="1" w:lastRow="0" w:firstColumn="1" w:lastColumn="0" w:noHBand="0" w:noVBand="1"/>
      </w:tblPr>
      <w:tblGrid>
        <w:gridCol w:w="1197"/>
        <w:gridCol w:w="2598"/>
        <w:gridCol w:w="1309"/>
        <w:gridCol w:w="1459"/>
        <w:gridCol w:w="1318"/>
        <w:gridCol w:w="1318"/>
        <w:gridCol w:w="1291"/>
      </w:tblGrid>
      <w:tr w:rsidR="002E774F" w14:paraId="1519659E" w14:textId="77777777" w:rsidTr="002E774F">
        <w:tc>
          <w:tcPr>
            <w:tcW w:w="1197" w:type="dxa"/>
          </w:tcPr>
          <w:p w14:paraId="5897F34E" w14:textId="256821F9" w:rsidR="00025EFB" w:rsidRPr="00025EFB" w:rsidRDefault="00025EFB" w:rsidP="002E774F">
            <w:pPr>
              <w:rPr>
                <w:b/>
                <w:bCs/>
              </w:rPr>
            </w:pPr>
            <w:r w:rsidRPr="00025EFB">
              <w:rPr>
                <w:b/>
                <w:bCs/>
              </w:rPr>
              <w:t>Instalment</w:t>
            </w:r>
          </w:p>
        </w:tc>
        <w:tc>
          <w:tcPr>
            <w:tcW w:w="2598" w:type="dxa"/>
          </w:tcPr>
          <w:p w14:paraId="585DE0AF" w14:textId="53265F7F" w:rsidR="00025EFB" w:rsidRPr="00025EFB" w:rsidRDefault="00025EFB" w:rsidP="002E774F">
            <w:pPr>
              <w:rPr>
                <w:b/>
                <w:bCs/>
              </w:rPr>
            </w:pPr>
            <w:r w:rsidRPr="00025EFB">
              <w:rPr>
                <w:b/>
                <w:bCs/>
              </w:rPr>
              <w:t>Milestone</w:t>
            </w:r>
          </w:p>
        </w:tc>
        <w:tc>
          <w:tcPr>
            <w:tcW w:w="1309" w:type="dxa"/>
          </w:tcPr>
          <w:p w14:paraId="079959CE" w14:textId="4510F063" w:rsidR="00025EFB" w:rsidRPr="00025EFB" w:rsidRDefault="00025EFB" w:rsidP="002E774F">
            <w:pPr>
              <w:autoSpaceDE w:val="0"/>
              <w:autoSpaceDN w:val="0"/>
              <w:adjustRightInd w:val="0"/>
              <w:rPr>
                <w:rFonts w:ascii="Montserrat-Bold" w:hAnsi="Montserrat-Bold" w:cs="Montserrat-Bold"/>
                <w:b/>
                <w:bCs/>
                <w:kern w:val="0"/>
              </w:rPr>
            </w:pPr>
            <w:r w:rsidRPr="00025EFB">
              <w:rPr>
                <w:rFonts w:ascii="Montserrat-Bold" w:hAnsi="Montserrat-Bold" w:cs="Montserrat-Bold"/>
                <w:b/>
                <w:bCs/>
                <w:kern w:val="0"/>
              </w:rPr>
              <w:t>%</w:t>
            </w:r>
            <w:r>
              <w:rPr>
                <w:rFonts w:ascii="Montserrat-Bold" w:hAnsi="Montserrat-Bold" w:cs="Montserrat-Bold"/>
                <w:b/>
                <w:bCs/>
                <w:kern w:val="0"/>
              </w:rPr>
              <w:t xml:space="preserve"> </w:t>
            </w:r>
            <w:r w:rsidRPr="00025EFB">
              <w:rPr>
                <w:rFonts w:ascii="Montserrat-Bold" w:hAnsi="Montserrat-Bold" w:cs="Montserrat-Bold"/>
                <w:b/>
                <w:bCs/>
                <w:kern w:val="0"/>
              </w:rPr>
              <w:t>disbursed</w:t>
            </w:r>
          </w:p>
          <w:p w14:paraId="24818240" w14:textId="2DC34FA4" w:rsidR="00025EFB" w:rsidRPr="00025EFB" w:rsidRDefault="00025EFB" w:rsidP="002E774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459" w:type="dxa"/>
          </w:tcPr>
          <w:p w14:paraId="15DBA8C9" w14:textId="77777777" w:rsidR="00025EFB" w:rsidRPr="00025EFB" w:rsidRDefault="00025EFB" w:rsidP="002E774F">
            <w:pPr>
              <w:autoSpaceDE w:val="0"/>
              <w:autoSpaceDN w:val="0"/>
              <w:adjustRightInd w:val="0"/>
              <w:rPr>
                <w:rFonts w:ascii="Montserrat-Bold" w:hAnsi="Montserrat-Bold" w:cs="Montserrat-Bold"/>
                <w:b/>
                <w:bCs/>
                <w:kern w:val="0"/>
              </w:rPr>
            </w:pPr>
            <w:r w:rsidRPr="00025EFB">
              <w:rPr>
                <w:rFonts w:ascii="Montserrat-Bold" w:hAnsi="Montserrat-Bold" w:cs="Montserrat-Bold"/>
                <w:b/>
                <w:bCs/>
                <w:kern w:val="0"/>
              </w:rPr>
              <w:t>Timeline</w:t>
            </w:r>
          </w:p>
          <w:p w14:paraId="26E6DC38" w14:textId="77777777" w:rsidR="00025EFB" w:rsidRPr="00025EFB" w:rsidRDefault="00025EFB" w:rsidP="002E774F">
            <w:pPr>
              <w:autoSpaceDE w:val="0"/>
              <w:autoSpaceDN w:val="0"/>
              <w:adjustRightInd w:val="0"/>
              <w:rPr>
                <w:rFonts w:ascii="Montserrat-Bold" w:hAnsi="Montserrat-Bold" w:cs="Montserrat-Bold"/>
                <w:b/>
                <w:bCs/>
                <w:kern w:val="0"/>
              </w:rPr>
            </w:pPr>
            <w:r w:rsidRPr="00025EFB">
              <w:rPr>
                <w:rFonts w:ascii="Montserrat-Bold" w:hAnsi="Montserrat-Bold" w:cs="Montserrat-Bold"/>
                <w:b/>
                <w:bCs/>
                <w:kern w:val="0"/>
              </w:rPr>
              <w:t>as per</w:t>
            </w:r>
          </w:p>
          <w:p w14:paraId="176EA193" w14:textId="04DCADB4" w:rsidR="00025EFB" w:rsidRPr="00025EFB" w:rsidRDefault="00025EFB" w:rsidP="002E774F">
            <w:pPr>
              <w:autoSpaceDE w:val="0"/>
              <w:autoSpaceDN w:val="0"/>
              <w:adjustRightInd w:val="0"/>
              <w:rPr>
                <w:rFonts w:ascii="Montserrat-Bold" w:hAnsi="Montserrat-Bold" w:cs="Montserrat-Bold"/>
                <w:b/>
                <w:bCs/>
                <w:kern w:val="0"/>
              </w:rPr>
            </w:pPr>
            <w:r w:rsidRPr="00025EFB">
              <w:rPr>
                <w:rFonts w:ascii="Montserrat-Bold" w:hAnsi="Montserrat-Bold" w:cs="Montserrat-Bold"/>
                <w:b/>
                <w:bCs/>
                <w:kern w:val="0"/>
              </w:rPr>
              <w:t>agreemen</w:t>
            </w:r>
            <w:r w:rsidRPr="00025EFB">
              <w:rPr>
                <w:rFonts w:ascii="Montserrat-Bold" w:hAnsi="Montserrat-Bold" w:cs="Montserrat-Bold"/>
                <w:b/>
                <w:bCs/>
                <w:kern w:val="0"/>
              </w:rPr>
              <w:t>t</w:t>
            </w:r>
          </w:p>
        </w:tc>
        <w:tc>
          <w:tcPr>
            <w:tcW w:w="1318" w:type="dxa"/>
          </w:tcPr>
          <w:p w14:paraId="0A395375" w14:textId="5915D183" w:rsidR="00025EFB" w:rsidRPr="00025EFB" w:rsidRDefault="00025EFB" w:rsidP="002E774F">
            <w:pPr>
              <w:autoSpaceDE w:val="0"/>
              <w:autoSpaceDN w:val="0"/>
              <w:adjustRightInd w:val="0"/>
              <w:rPr>
                <w:rFonts w:ascii="Montserrat-Bold" w:hAnsi="Montserrat-Bold" w:cs="Montserrat-Bold"/>
                <w:b/>
                <w:bCs/>
                <w:kern w:val="0"/>
              </w:rPr>
            </w:pPr>
            <w:r>
              <w:rPr>
                <w:rFonts w:ascii="Montserrat-Bold" w:hAnsi="Montserrat-Bold" w:cs="Montserrat-Bold"/>
                <w:b/>
                <w:bCs/>
                <w:kern w:val="0"/>
              </w:rPr>
              <w:t>Amount in</w:t>
            </w:r>
            <w:r>
              <w:rPr>
                <w:rFonts w:ascii="Montserrat-Bold" w:hAnsi="Montserrat-Bold" w:cs="Montserrat-Bold"/>
                <w:b/>
                <w:bCs/>
                <w:kern w:val="0"/>
              </w:rPr>
              <w:t xml:space="preserve"> </w:t>
            </w:r>
            <w:r>
              <w:rPr>
                <w:rFonts w:ascii="Montserrat-Bold" w:hAnsi="Montserrat-Bold" w:cs="Montserrat-Bold"/>
                <w:b/>
                <w:bCs/>
                <w:kern w:val="0"/>
              </w:rPr>
              <w:t>INR</w:t>
            </w:r>
          </w:p>
        </w:tc>
        <w:tc>
          <w:tcPr>
            <w:tcW w:w="1318" w:type="dxa"/>
          </w:tcPr>
          <w:p w14:paraId="23059881" w14:textId="77777777" w:rsidR="00025EFB" w:rsidRDefault="00025EFB" w:rsidP="002E774F">
            <w:pPr>
              <w:autoSpaceDE w:val="0"/>
              <w:autoSpaceDN w:val="0"/>
              <w:adjustRightInd w:val="0"/>
            </w:pPr>
            <w:r>
              <w:rPr>
                <w:rFonts w:ascii="Montserrat-Bold" w:hAnsi="Montserrat-Bold" w:cs="Montserrat-Bold"/>
                <w:b/>
                <w:bCs/>
                <w:kern w:val="0"/>
              </w:rPr>
              <w:t xml:space="preserve">Current Status </w:t>
            </w:r>
          </w:p>
          <w:p w14:paraId="544354D1" w14:textId="77777777" w:rsidR="00025EFB" w:rsidRDefault="00025EFB" w:rsidP="002E774F"/>
        </w:tc>
        <w:tc>
          <w:tcPr>
            <w:tcW w:w="1291" w:type="dxa"/>
          </w:tcPr>
          <w:p w14:paraId="2B35B31A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Bold" w:hAnsi="Montserrat-Bold" w:cs="Montserrat-Bold"/>
                <w:b/>
                <w:bCs/>
                <w:kern w:val="0"/>
              </w:rPr>
            </w:pPr>
            <w:r>
              <w:rPr>
                <w:rFonts w:ascii="Montserrat-Bold" w:hAnsi="Montserrat-Bold" w:cs="Montserrat-Bold"/>
                <w:b/>
                <w:bCs/>
                <w:kern w:val="0"/>
              </w:rPr>
              <w:t>Revised</w:t>
            </w:r>
          </w:p>
          <w:p w14:paraId="3619C14D" w14:textId="4624C84F" w:rsidR="00025EFB" w:rsidRDefault="00025EFB" w:rsidP="002E774F">
            <w:r>
              <w:rPr>
                <w:rFonts w:ascii="Montserrat-Bold" w:hAnsi="Montserrat-Bold" w:cs="Montserrat-Bold"/>
                <w:b/>
                <w:bCs/>
                <w:kern w:val="0"/>
              </w:rPr>
              <w:t>timeline</w:t>
            </w:r>
          </w:p>
        </w:tc>
      </w:tr>
      <w:tr w:rsidR="002E774F" w14:paraId="245A6EA1" w14:textId="77777777" w:rsidTr="002E774F">
        <w:tc>
          <w:tcPr>
            <w:tcW w:w="1197" w:type="dxa"/>
          </w:tcPr>
          <w:p w14:paraId="0A5C0C2F" w14:textId="09E03C2D" w:rsidR="00025EFB" w:rsidRDefault="00025EFB" w:rsidP="002E774F">
            <w:r>
              <w:t>1</w:t>
            </w:r>
          </w:p>
        </w:tc>
        <w:tc>
          <w:tcPr>
            <w:tcW w:w="2598" w:type="dxa"/>
          </w:tcPr>
          <w:p w14:paraId="084C19E1" w14:textId="7019EBD9" w:rsidR="00025EFB" w:rsidRDefault="00025EFB" w:rsidP="002E774F">
            <w:pPr>
              <w:autoSpaceDE w:val="0"/>
              <w:autoSpaceDN w:val="0"/>
              <w:adjustRightInd w:val="0"/>
            </w:pPr>
            <w:r>
              <w:rPr>
                <w:rFonts w:ascii="Montserrat-Regular" w:hAnsi="Montserrat-Regular" w:cs="Montserrat-Regular"/>
                <w:kern w:val="0"/>
              </w:rPr>
              <w:t xml:space="preserve">Signing of contract </w:t>
            </w:r>
          </w:p>
        </w:tc>
        <w:tc>
          <w:tcPr>
            <w:tcW w:w="1309" w:type="dxa"/>
          </w:tcPr>
          <w:p w14:paraId="6A89860E" w14:textId="6509F144" w:rsidR="00025EFB" w:rsidRDefault="00025EFB" w:rsidP="002E774F">
            <w:r>
              <w:rPr>
                <w:rFonts w:ascii="Montserrat-Regular" w:hAnsi="Montserrat-Regular" w:cs="Montserrat-Regular"/>
                <w:kern w:val="0"/>
              </w:rPr>
              <w:t xml:space="preserve">40% </w:t>
            </w:r>
          </w:p>
        </w:tc>
        <w:tc>
          <w:tcPr>
            <w:tcW w:w="1459" w:type="dxa"/>
          </w:tcPr>
          <w:p w14:paraId="38E8C591" w14:textId="1C02AEAF" w:rsidR="00025EFB" w:rsidRDefault="00025EFB" w:rsidP="002E774F">
            <w:r>
              <w:rPr>
                <w:rFonts w:ascii="Montserrat-Regular" w:hAnsi="Montserrat-Regular" w:cs="Montserrat-Regular"/>
                <w:kern w:val="0"/>
              </w:rPr>
              <w:t xml:space="preserve">Feb 2022 </w:t>
            </w:r>
          </w:p>
        </w:tc>
        <w:tc>
          <w:tcPr>
            <w:tcW w:w="1318" w:type="dxa"/>
          </w:tcPr>
          <w:p w14:paraId="54F01687" w14:textId="2DF4229A" w:rsidR="00025EFB" w:rsidRDefault="00025EFB" w:rsidP="002E774F">
            <w:pPr>
              <w:autoSpaceDE w:val="0"/>
              <w:autoSpaceDN w:val="0"/>
              <w:adjustRightInd w:val="0"/>
            </w:pPr>
            <w:r>
              <w:rPr>
                <w:rFonts w:ascii="Montserrat-Regular" w:hAnsi="Montserrat-Regular" w:cs="Montserrat-Regular"/>
                <w:kern w:val="0"/>
              </w:rPr>
              <w:t>60,00,000</w:t>
            </w:r>
          </w:p>
        </w:tc>
        <w:tc>
          <w:tcPr>
            <w:tcW w:w="1318" w:type="dxa"/>
          </w:tcPr>
          <w:p w14:paraId="2726E633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60,00,000</w:t>
            </w:r>
          </w:p>
          <w:p w14:paraId="1A5A0759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 xml:space="preserve">received in </w:t>
            </w:r>
            <w:proofErr w:type="gramStart"/>
            <w:r>
              <w:rPr>
                <w:rFonts w:ascii="Montserrat-Regular" w:hAnsi="Montserrat-Regular" w:cs="Montserrat-Regular"/>
                <w:kern w:val="0"/>
              </w:rPr>
              <w:t>Mar</w:t>
            </w:r>
            <w:proofErr w:type="gramEnd"/>
          </w:p>
          <w:p w14:paraId="0AD8AC7D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2022</w:t>
            </w:r>
          </w:p>
          <w:p w14:paraId="199D247E" w14:textId="09A1F272" w:rsidR="00025EFB" w:rsidRDefault="00025EFB" w:rsidP="002E774F"/>
        </w:tc>
        <w:tc>
          <w:tcPr>
            <w:tcW w:w="1291" w:type="dxa"/>
          </w:tcPr>
          <w:p w14:paraId="3C8DBB62" w14:textId="113F06F3" w:rsidR="00025EFB" w:rsidRDefault="00025EFB" w:rsidP="002E774F">
            <w:r>
              <w:t>NA</w:t>
            </w:r>
          </w:p>
        </w:tc>
      </w:tr>
      <w:tr w:rsidR="002E774F" w14:paraId="375503B8" w14:textId="77777777" w:rsidTr="002E774F">
        <w:tc>
          <w:tcPr>
            <w:tcW w:w="1197" w:type="dxa"/>
          </w:tcPr>
          <w:p w14:paraId="3C52C9AA" w14:textId="7A712FBC" w:rsidR="00025EFB" w:rsidRDefault="00025EFB" w:rsidP="002E774F">
            <w:r>
              <w:t>2</w:t>
            </w:r>
          </w:p>
        </w:tc>
        <w:tc>
          <w:tcPr>
            <w:tcW w:w="2598" w:type="dxa"/>
          </w:tcPr>
          <w:p w14:paraId="738373D7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Review of the project</w:t>
            </w:r>
          </w:p>
          <w:p w14:paraId="14FFF8B8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progress with the</w:t>
            </w:r>
          </w:p>
          <w:p w14:paraId="3AF556D4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following deliverables:</w:t>
            </w:r>
          </w:p>
          <w:p w14:paraId="7110CE64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- Stakeholder</w:t>
            </w:r>
          </w:p>
          <w:p w14:paraId="2CCAC831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Consultation</w:t>
            </w:r>
          </w:p>
          <w:p w14:paraId="7A6ECEFF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Reports</w:t>
            </w:r>
          </w:p>
          <w:p w14:paraId="08080C9E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 xml:space="preserve">- </w:t>
            </w:r>
            <w:proofErr w:type="spellStart"/>
            <w:r>
              <w:rPr>
                <w:rFonts w:ascii="Montserrat-Regular" w:hAnsi="Montserrat-Regular" w:cs="Montserrat-Regular"/>
                <w:kern w:val="0"/>
              </w:rPr>
              <w:t>ToR</w:t>
            </w:r>
            <w:proofErr w:type="spellEnd"/>
            <w:r>
              <w:rPr>
                <w:rFonts w:ascii="Montserrat-Regular" w:hAnsi="Montserrat-Regular" w:cs="Montserrat-Regular"/>
                <w:kern w:val="0"/>
              </w:rPr>
              <w:t xml:space="preserve"> for Indore</w:t>
            </w:r>
          </w:p>
          <w:p w14:paraId="37D8C62B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Health City</w:t>
            </w:r>
          </w:p>
          <w:p w14:paraId="12371F03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Governance</w:t>
            </w:r>
          </w:p>
          <w:p w14:paraId="67AD8330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Mechanism</w:t>
            </w:r>
          </w:p>
          <w:p w14:paraId="068EC51F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(</w:t>
            </w:r>
            <w:proofErr w:type="gramStart"/>
            <w:r>
              <w:rPr>
                <w:rFonts w:ascii="Montserrat-Regular" w:hAnsi="Montserrat-Regular" w:cs="Montserrat-Regular"/>
                <w:kern w:val="0"/>
              </w:rPr>
              <w:t>agreed</w:t>
            </w:r>
            <w:proofErr w:type="gramEnd"/>
            <w:r>
              <w:rPr>
                <w:rFonts w:ascii="Montserrat-Regular" w:hAnsi="Montserrat-Regular" w:cs="Montserrat-Regular"/>
                <w:kern w:val="0"/>
              </w:rPr>
              <w:t xml:space="preserve"> with the</w:t>
            </w:r>
          </w:p>
          <w:p w14:paraId="4F0F5AEB" w14:textId="2E2CF354" w:rsidR="00025EFB" w:rsidRDefault="00025EFB" w:rsidP="002E774F">
            <w:r>
              <w:rPr>
                <w:rFonts w:ascii="Montserrat-Regular" w:hAnsi="Montserrat-Regular" w:cs="Montserrat-Regular"/>
                <w:kern w:val="0"/>
              </w:rPr>
              <w:t>stakeholders)</w:t>
            </w:r>
          </w:p>
        </w:tc>
        <w:tc>
          <w:tcPr>
            <w:tcW w:w="1309" w:type="dxa"/>
          </w:tcPr>
          <w:p w14:paraId="1B1FD33F" w14:textId="7C988E3E" w:rsidR="00025EFB" w:rsidRDefault="00025EFB" w:rsidP="002E774F">
            <w:r>
              <w:t>30%</w:t>
            </w:r>
          </w:p>
        </w:tc>
        <w:tc>
          <w:tcPr>
            <w:tcW w:w="1459" w:type="dxa"/>
          </w:tcPr>
          <w:p w14:paraId="2EF7E49D" w14:textId="3A1278C5" w:rsidR="00025EFB" w:rsidRDefault="00025EFB" w:rsidP="002E774F">
            <w:r>
              <w:t>March 2023</w:t>
            </w:r>
          </w:p>
        </w:tc>
        <w:tc>
          <w:tcPr>
            <w:tcW w:w="1318" w:type="dxa"/>
          </w:tcPr>
          <w:p w14:paraId="770A34DF" w14:textId="22EA0A13" w:rsidR="00025EFB" w:rsidRDefault="00025EFB" w:rsidP="002E774F">
            <w:r>
              <w:t>4500,000</w:t>
            </w:r>
          </w:p>
        </w:tc>
        <w:tc>
          <w:tcPr>
            <w:tcW w:w="1318" w:type="dxa"/>
          </w:tcPr>
          <w:p w14:paraId="4C9626CB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Tranche request</w:t>
            </w:r>
          </w:p>
          <w:p w14:paraId="375B1C47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 xml:space="preserve">sent in </w:t>
            </w:r>
            <w:proofErr w:type="gramStart"/>
            <w:r>
              <w:rPr>
                <w:rFonts w:ascii="Montserrat-Regular" w:hAnsi="Montserrat-Regular" w:cs="Montserrat-Regular"/>
                <w:kern w:val="0"/>
              </w:rPr>
              <w:t>April</w:t>
            </w:r>
            <w:proofErr w:type="gramEnd"/>
          </w:p>
          <w:p w14:paraId="3D58A42A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2023, awaiting</w:t>
            </w:r>
          </w:p>
          <w:p w14:paraId="5D9B470C" w14:textId="0C9EA6F8" w:rsidR="00025EFB" w:rsidRDefault="00025EFB" w:rsidP="002E774F">
            <w:r>
              <w:rPr>
                <w:rFonts w:ascii="Montserrat-Regular" w:hAnsi="Montserrat-Regular" w:cs="Montserrat-Regular"/>
                <w:kern w:val="0"/>
              </w:rPr>
              <w:t>funds</w:t>
            </w:r>
          </w:p>
        </w:tc>
        <w:tc>
          <w:tcPr>
            <w:tcW w:w="1291" w:type="dxa"/>
          </w:tcPr>
          <w:p w14:paraId="290170E7" w14:textId="6AC0AD79" w:rsidR="00025EFB" w:rsidRDefault="00025EFB" w:rsidP="002E774F">
            <w:r>
              <w:t>NA</w:t>
            </w:r>
          </w:p>
        </w:tc>
      </w:tr>
      <w:tr w:rsidR="002E774F" w14:paraId="1E0AB0AE" w14:textId="77777777" w:rsidTr="002E774F">
        <w:tc>
          <w:tcPr>
            <w:tcW w:w="1197" w:type="dxa"/>
          </w:tcPr>
          <w:p w14:paraId="537C6D5A" w14:textId="634131A3" w:rsidR="00025EFB" w:rsidRDefault="00025EFB" w:rsidP="002E774F">
            <w:r>
              <w:t>3</w:t>
            </w:r>
          </w:p>
        </w:tc>
        <w:tc>
          <w:tcPr>
            <w:tcW w:w="2598" w:type="dxa"/>
          </w:tcPr>
          <w:p w14:paraId="65B810BF" w14:textId="22A30878" w:rsidR="002E774F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 xml:space="preserve">Baseline </w:t>
            </w:r>
            <w:r w:rsidR="002E774F">
              <w:rPr>
                <w:rFonts w:ascii="Montserrat-Regular" w:hAnsi="Montserrat-Regular" w:cs="Montserrat-Regular"/>
                <w:kern w:val="0"/>
              </w:rPr>
              <w:t xml:space="preserve">study </w:t>
            </w:r>
            <w:r>
              <w:rPr>
                <w:rFonts w:ascii="Montserrat-Regular" w:hAnsi="Montserrat-Regular" w:cs="Montserrat-Regular"/>
                <w:kern w:val="0"/>
              </w:rPr>
              <w:t xml:space="preserve">Report Baseline Report </w:t>
            </w:r>
          </w:p>
          <w:p w14:paraId="025C5F9B" w14:textId="4A742B90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Draft Roadmap</w:t>
            </w:r>
          </w:p>
          <w:p w14:paraId="2CCC78E1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document</w:t>
            </w:r>
          </w:p>
          <w:p w14:paraId="3B4612BA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- Disseminated</w:t>
            </w:r>
          </w:p>
          <w:p w14:paraId="0A4942E3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Consultation</w:t>
            </w:r>
          </w:p>
          <w:p w14:paraId="3797C5B9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Reports</w:t>
            </w:r>
          </w:p>
          <w:p w14:paraId="54891A14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- Minutes of the</w:t>
            </w:r>
          </w:p>
          <w:p w14:paraId="2ABA633C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meeting of</w:t>
            </w:r>
          </w:p>
          <w:p w14:paraId="4B7DB2D6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Governance Task</w:t>
            </w:r>
          </w:p>
          <w:p w14:paraId="3042A4DE" w14:textId="77777777" w:rsidR="00025EFB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Force (last 3</w:t>
            </w:r>
          </w:p>
          <w:p w14:paraId="677C08C8" w14:textId="07BBAC6C" w:rsidR="00025EFB" w:rsidRDefault="00025EFB" w:rsidP="002E774F">
            <w:r>
              <w:rPr>
                <w:rFonts w:ascii="Montserrat-Regular" w:hAnsi="Montserrat-Regular" w:cs="Montserrat-Regular"/>
                <w:kern w:val="0"/>
              </w:rPr>
              <w:t>months)</w:t>
            </w:r>
          </w:p>
        </w:tc>
        <w:tc>
          <w:tcPr>
            <w:tcW w:w="1309" w:type="dxa"/>
          </w:tcPr>
          <w:p w14:paraId="1C69E0DC" w14:textId="53656520" w:rsidR="00025EFB" w:rsidRDefault="002E774F" w:rsidP="002E774F">
            <w:r>
              <w:t xml:space="preserve">20% </w:t>
            </w:r>
          </w:p>
        </w:tc>
        <w:tc>
          <w:tcPr>
            <w:tcW w:w="1459" w:type="dxa"/>
          </w:tcPr>
          <w:p w14:paraId="24E42998" w14:textId="30062BF0" w:rsidR="00025EFB" w:rsidRDefault="002E774F" w:rsidP="002E774F">
            <w:r>
              <w:t>May 2023</w:t>
            </w:r>
          </w:p>
        </w:tc>
        <w:tc>
          <w:tcPr>
            <w:tcW w:w="1318" w:type="dxa"/>
          </w:tcPr>
          <w:p w14:paraId="601C859B" w14:textId="7713FB2B" w:rsidR="00025EFB" w:rsidRDefault="002E774F" w:rsidP="002E774F">
            <w:r>
              <w:t>30,00,000</w:t>
            </w:r>
          </w:p>
        </w:tc>
        <w:tc>
          <w:tcPr>
            <w:tcW w:w="1318" w:type="dxa"/>
          </w:tcPr>
          <w:p w14:paraId="413E7FE6" w14:textId="567AA1FD" w:rsidR="00025EFB" w:rsidRDefault="002E774F" w:rsidP="002E774F">
            <w:r>
              <w:t>NA</w:t>
            </w:r>
          </w:p>
        </w:tc>
        <w:tc>
          <w:tcPr>
            <w:tcW w:w="1291" w:type="dxa"/>
          </w:tcPr>
          <w:p w14:paraId="15BD664F" w14:textId="032122F1" w:rsidR="00025EFB" w:rsidRDefault="002E774F" w:rsidP="002E774F">
            <w:r>
              <w:t>Sep 2023</w:t>
            </w:r>
          </w:p>
        </w:tc>
      </w:tr>
      <w:tr w:rsidR="002E774F" w14:paraId="43019905" w14:textId="77777777" w:rsidTr="002E774F">
        <w:tc>
          <w:tcPr>
            <w:tcW w:w="1197" w:type="dxa"/>
          </w:tcPr>
          <w:p w14:paraId="1B28BDBC" w14:textId="571A1B3F" w:rsidR="00025EFB" w:rsidRDefault="00025EFB" w:rsidP="002E774F">
            <w:r>
              <w:t>4</w:t>
            </w:r>
          </w:p>
        </w:tc>
        <w:tc>
          <w:tcPr>
            <w:tcW w:w="2598" w:type="dxa"/>
          </w:tcPr>
          <w:p w14:paraId="653587D0" w14:textId="77777777" w:rsidR="002E774F" w:rsidRDefault="002E774F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Final Roadmap</w:t>
            </w:r>
          </w:p>
          <w:p w14:paraId="51A82E72" w14:textId="77777777" w:rsidR="002E774F" w:rsidRDefault="002E774F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- Phase 2 closure</w:t>
            </w:r>
          </w:p>
          <w:p w14:paraId="3C0ABD3B" w14:textId="77777777" w:rsidR="002E774F" w:rsidRDefault="002E774F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>report</w:t>
            </w:r>
          </w:p>
          <w:p w14:paraId="05038375" w14:textId="3D4AFFF8" w:rsidR="00025EFB" w:rsidRDefault="00025EFB" w:rsidP="002E774F"/>
        </w:tc>
        <w:tc>
          <w:tcPr>
            <w:tcW w:w="1309" w:type="dxa"/>
          </w:tcPr>
          <w:p w14:paraId="72D6CEC8" w14:textId="4EA9FEF0" w:rsidR="00025EFB" w:rsidRDefault="002E774F" w:rsidP="002E774F">
            <w:r>
              <w:rPr>
                <w:rFonts w:ascii="Montserrat-Regular" w:hAnsi="Montserrat-Regular" w:cs="Montserrat-Regular"/>
                <w:kern w:val="0"/>
              </w:rPr>
              <w:t xml:space="preserve">10% </w:t>
            </w:r>
          </w:p>
        </w:tc>
        <w:tc>
          <w:tcPr>
            <w:tcW w:w="1459" w:type="dxa"/>
          </w:tcPr>
          <w:p w14:paraId="35C7C019" w14:textId="4B2B762F" w:rsidR="00025EFB" w:rsidRDefault="002E774F" w:rsidP="002E774F">
            <w:r>
              <w:rPr>
                <w:rFonts w:ascii="Montserrat-Regular" w:hAnsi="Montserrat-Regular" w:cs="Montserrat-Regular"/>
                <w:kern w:val="0"/>
              </w:rPr>
              <w:t>June 2023</w:t>
            </w:r>
          </w:p>
        </w:tc>
        <w:tc>
          <w:tcPr>
            <w:tcW w:w="1318" w:type="dxa"/>
          </w:tcPr>
          <w:p w14:paraId="4B215938" w14:textId="01C56E19" w:rsidR="00025EFB" w:rsidRDefault="002E774F" w:rsidP="002E774F">
            <w:r>
              <w:rPr>
                <w:rFonts w:ascii="Montserrat-Regular" w:hAnsi="Montserrat-Regular" w:cs="Montserrat-Regular"/>
                <w:kern w:val="0"/>
              </w:rPr>
              <w:t xml:space="preserve">15,00,000 </w:t>
            </w:r>
          </w:p>
        </w:tc>
        <w:tc>
          <w:tcPr>
            <w:tcW w:w="1318" w:type="dxa"/>
          </w:tcPr>
          <w:p w14:paraId="5968A6E3" w14:textId="17D1182E" w:rsidR="00025EFB" w:rsidRDefault="002E774F" w:rsidP="002E774F">
            <w:r>
              <w:t>NA</w:t>
            </w:r>
          </w:p>
        </w:tc>
        <w:tc>
          <w:tcPr>
            <w:tcW w:w="1291" w:type="dxa"/>
          </w:tcPr>
          <w:p w14:paraId="014AA032" w14:textId="18E3CFAF" w:rsidR="002E774F" w:rsidRPr="002E774F" w:rsidRDefault="002E774F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  <w:r>
              <w:rPr>
                <w:rFonts w:ascii="Montserrat-Regular" w:hAnsi="Montserrat-Regular" w:cs="Montserrat-Regular"/>
                <w:kern w:val="0"/>
              </w:rPr>
              <w:t xml:space="preserve">Nov 2023 </w:t>
            </w:r>
          </w:p>
          <w:p w14:paraId="1ED741BC" w14:textId="18A963B2" w:rsidR="00025EFB" w:rsidRPr="002E774F" w:rsidRDefault="00025EFB" w:rsidP="002E774F">
            <w:pPr>
              <w:autoSpaceDE w:val="0"/>
              <w:autoSpaceDN w:val="0"/>
              <w:adjustRightInd w:val="0"/>
              <w:rPr>
                <w:rFonts w:ascii="Montserrat-Regular" w:hAnsi="Montserrat-Regular" w:cs="Montserrat-Regular"/>
                <w:kern w:val="0"/>
              </w:rPr>
            </w:pPr>
          </w:p>
        </w:tc>
      </w:tr>
      <w:tr w:rsidR="002E774F" w14:paraId="0EE5B6BC" w14:textId="77777777" w:rsidTr="002E774F">
        <w:tc>
          <w:tcPr>
            <w:tcW w:w="1197" w:type="dxa"/>
          </w:tcPr>
          <w:p w14:paraId="2F5838D9" w14:textId="4B995D26" w:rsidR="00025EFB" w:rsidRDefault="00025EFB" w:rsidP="002E774F"/>
        </w:tc>
        <w:tc>
          <w:tcPr>
            <w:tcW w:w="2598" w:type="dxa"/>
          </w:tcPr>
          <w:p w14:paraId="6689A31D" w14:textId="77777777" w:rsidR="00025EFB" w:rsidRDefault="00025EFB" w:rsidP="002E774F"/>
        </w:tc>
        <w:tc>
          <w:tcPr>
            <w:tcW w:w="1309" w:type="dxa"/>
          </w:tcPr>
          <w:p w14:paraId="494377E9" w14:textId="77777777" w:rsidR="00025EFB" w:rsidRDefault="00025EFB" w:rsidP="002E774F"/>
        </w:tc>
        <w:tc>
          <w:tcPr>
            <w:tcW w:w="1459" w:type="dxa"/>
          </w:tcPr>
          <w:p w14:paraId="3C5C0075" w14:textId="77777777" w:rsidR="00025EFB" w:rsidRDefault="00025EFB" w:rsidP="002E774F"/>
        </w:tc>
        <w:tc>
          <w:tcPr>
            <w:tcW w:w="1318" w:type="dxa"/>
          </w:tcPr>
          <w:p w14:paraId="308A680A" w14:textId="18F8FCFD" w:rsidR="00025EFB" w:rsidRPr="00081D07" w:rsidRDefault="002E774F" w:rsidP="002E774F">
            <w:pPr>
              <w:rPr>
                <w:b/>
                <w:bCs/>
              </w:rPr>
            </w:pPr>
            <w:r w:rsidRPr="00081D07">
              <w:rPr>
                <w:b/>
                <w:bCs/>
              </w:rPr>
              <w:t>150,00,000</w:t>
            </w:r>
          </w:p>
        </w:tc>
        <w:tc>
          <w:tcPr>
            <w:tcW w:w="1318" w:type="dxa"/>
          </w:tcPr>
          <w:p w14:paraId="48C611D0" w14:textId="77777777" w:rsidR="00025EFB" w:rsidRDefault="00025EFB" w:rsidP="002E774F"/>
        </w:tc>
        <w:tc>
          <w:tcPr>
            <w:tcW w:w="1291" w:type="dxa"/>
          </w:tcPr>
          <w:p w14:paraId="71A62BA8" w14:textId="77777777" w:rsidR="00025EFB" w:rsidRDefault="00025EFB" w:rsidP="002E774F"/>
        </w:tc>
      </w:tr>
    </w:tbl>
    <w:p w14:paraId="08C007FA" w14:textId="1AA1CB5A" w:rsidR="007126CE" w:rsidRPr="002E774F" w:rsidRDefault="002E774F" w:rsidP="002E774F">
      <w:pPr>
        <w:ind w:left="720" w:firstLine="720"/>
        <w:rPr>
          <w:b/>
          <w:bCs/>
          <w:sz w:val="28"/>
          <w:szCs w:val="28"/>
        </w:rPr>
      </w:pPr>
      <w:r w:rsidRPr="002E774F">
        <w:rPr>
          <w:b/>
          <w:bCs/>
          <w:sz w:val="28"/>
          <w:szCs w:val="28"/>
        </w:rPr>
        <w:t>Revised Milestones and timelines</w:t>
      </w:r>
    </w:p>
    <w:sectPr w:rsidR="007126CE" w:rsidRPr="002E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Bold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-Regular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35"/>
    <w:rsid w:val="00025EFB"/>
    <w:rsid w:val="00081D07"/>
    <w:rsid w:val="002E774F"/>
    <w:rsid w:val="007126CE"/>
    <w:rsid w:val="00FE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F096"/>
  <w15:chartTrackingRefBased/>
  <w15:docId w15:val="{F56ECD7B-F36C-411F-80FC-79DF8E7E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Gulfam Hashmi</dc:creator>
  <cp:keywords/>
  <dc:description/>
  <cp:lastModifiedBy>Gulfam Hashmi</cp:lastModifiedBy>
  <cp:revision>3</cp:revision>
  <dcterms:created xsi:type="dcterms:W3CDTF">2023-07-05T12:45:00Z</dcterms:created>
  <dcterms:modified xsi:type="dcterms:W3CDTF">2023-07-05T13:03:00Z</dcterms:modified>
</cp:coreProperties>
</file>