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F8" w:rsidRPr="00663F10" w:rsidRDefault="00766EF8" w:rsidP="00766EF8">
      <w:pPr>
        <w:spacing w:after="0"/>
        <w:jc w:val="center"/>
        <w:rPr>
          <w:rFonts w:asciiTheme="majorHAnsi" w:hAnsiTheme="majorHAnsi"/>
          <w:b/>
          <w:sz w:val="24"/>
          <w:szCs w:val="24"/>
        </w:rPr>
      </w:pPr>
      <w:r w:rsidRPr="00331607">
        <w:rPr>
          <w:rFonts w:asciiTheme="majorHAnsi" w:hAnsiTheme="majorHAnsi"/>
          <w:b/>
          <w:sz w:val="24"/>
          <w:szCs w:val="24"/>
        </w:rPr>
        <w:t>Schedule A</w:t>
      </w:r>
    </w:p>
    <w:p w:rsidR="00766EF8" w:rsidRDefault="00766EF8" w:rsidP="00766EF8">
      <w:pPr>
        <w:spacing w:after="0"/>
        <w:jc w:val="both"/>
        <w:rPr>
          <w:rFonts w:asciiTheme="majorHAnsi" w:hAnsiTheme="majorHAnsi"/>
          <w:b/>
          <w:sz w:val="24"/>
          <w:szCs w:val="24"/>
        </w:rPr>
      </w:pPr>
    </w:p>
    <w:p w:rsidR="00766EF8"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766EF8" w:rsidRPr="00331607"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766EF8" w:rsidRPr="00331607" w:rsidRDefault="00766EF8" w:rsidP="00766EF8">
      <w:pPr>
        <w:spacing w:after="0"/>
        <w:jc w:val="both"/>
        <w:rPr>
          <w:rFonts w:asciiTheme="majorHAnsi" w:hAnsiTheme="majorHAnsi"/>
          <w:b/>
          <w:sz w:val="24"/>
          <w:szCs w:val="24"/>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766EF8" w:rsidRPr="006F70E8" w:rsidRDefault="00F27B89" w:rsidP="00E43A3A">
            <w:pPr>
              <w:jc w:val="both"/>
              <w:rPr>
                <w:rFonts w:ascii="Cambria" w:eastAsia="Times New Roman" w:hAnsi="Cambria" w:cs="Calibri"/>
                <w:b/>
                <w:color w:val="000000"/>
                <w:sz w:val="24"/>
                <w:szCs w:val="24"/>
              </w:rPr>
            </w:pPr>
            <w:r w:rsidRPr="00F27B89">
              <w:rPr>
                <w:rFonts w:ascii="Cambria" w:eastAsia="Times New Roman" w:hAnsi="Cambria" w:cs="Calibri"/>
                <w:b/>
                <w:color w:val="000000"/>
                <w:sz w:val="24"/>
                <w:szCs w:val="24"/>
              </w:rPr>
              <w:t>Lead – Quality Assurance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766EF8" w:rsidRDefault="00766EF8" w:rsidP="00E43A3A">
            <w:pPr>
              <w:jc w:val="both"/>
              <w:rPr>
                <w:rFonts w:ascii="Times New Roman" w:hAnsi="Times New Roman"/>
              </w:rPr>
            </w:pPr>
            <w:r w:rsidRPr="00331607">
              <w:rPr>
                <w:rFonts w:asciiTheme="majorHAnsi" w:hAnsiTheme="majorHAnsi"/>
                <w:b/>
                <w:sz w:val="24"/>
                <w:szCs w:val="24"/>
              </w:rPr>
              <w:t xml:space="preserve"> </w:t>
            </w:r>
            <w:r w:rsidRPr="00766EF8">
              <w:rPr>
                <w:rFonts w:ascii="Cambria" w:eastAsia="Times New Roman" w:hAnsi="Cambria" w:cs="Calibri"/>
                <w:b/>
                <w:color w:val="000000"/>
                <w:sz w:val="24"/>
                <w:szCs w:val="24"/>
              </w:rPr>
              <w:t>Director, Programs</w:t>
            </w:r>
          </w:p>
          <w:p w:rsidR="00766EF8" w:rsidRPr="00331607" w:rsidRDefault="00766EF8" w:rsidP="00E43A3A">
            <w:pPr>
              <w:jc w:val="both"/>
              <w:rPr>
                <w:rFonts w:asciiTheme="majorHAnsi" w:hAnsiTheme="majorHAnsi"/>
                <w:b/>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Amount INR </w:t>
            </w:r>
            <w:r w:rsidR="00F27B89" w:rsidRPr="00F27B89">
              <w:rPr>
                <w:rFonts w:asciiTheme="majorHAnsi" w:hAnsiTheme="majorHAnsi"/>
                <w:sz w:val="24"/>
                <w:szCs w:val="24"/>
              </w:rPr>
              <w:t>4,200,000</w:t>
            </w:r>
            <w:r w:rsidRPr="00331607">
              <w:rPr>
                <w:rFonts w:asciiTheme="majorHAnsi" w:hAnsiTheme="majorHAnsi"/>
                <w:sz w:val="24"/>
                <w:szCs w:val="24"/>
              </w:rPr>
              <w:t>/- per annum (Subject to Deduction of TDS)</w:t>
            </w:r>
          </w:p>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Salary Break Up</w:t>
            </w:r>
          </w:p>
          <w:p w:rsidR="00766EF8" w:rsidRPr="00331607" w:rsidRDefault="00766EF8" w:rsidP="00E43A3A">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766EF8" w:rsidRPr="00331607" w:rsidTr="00E43A3A">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Pr>
                      <w:rFonts w:asciiTheme="majorHAnsi" w:eastAsia="Times New Roman" w:hAnsiTheme="majorHAnsi" w:cs="Arial"/>
                      <w:b/>
                      <w:bCs/>
                      <w:sz w:val="24"/>
                      <w:szCs w:val="24"/>
                    </w:rPr>
                    <w:t xml:space="preserve"> (INR)</w:t>
                  </w:r>
                </w:p>
              </w:tc>
            </w:tr>
            <w:tr w:rsidR="00766EF8" w:rsidRPr="00331607" w:rsidTr="00E43A3A">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Pr>
                      <w:rFonts w:asciiTheme="majorHAnsi" w:eastAsia="Times New Roman" w:hAnsiTheme="majorHAnsi" w:cs="Arial"/>
                      <w:sz w:val="24"/>
                      <w:szCs w:val="24"/>
                    </w:rPr>
                    <w:t xml:space="preserve">Pay </w:t>
                  </w:r>
                  <w:r w:rsidR="00EC7E4C">
                    <w:rPr>
                      <w:rFonts w:asciiTheme="majorHAnsi" w:eastAsia="Times New Roman" w:hAnsiTheme="majorHAnsi" w:cs="Arial"/>
                      <w:sz w:val="24"/>
                      <w:szCs w:val="24"/>
                    </w:rPr>
                    <w:t>4</w:t>
                  </w:r>
                  <w:r>
                    <w:rPr>
                      <w:rFonts w:asciiTheme="majorHAnsi" w:eastAsia="Times New Roman" w:hAnsiTheme="majorHAnsi" w:cs="Arial"/>
                      <w:sz w:val="24"/>
                      <w:szCs w:val="24"/>
                    </w:rPr>
                    <w:t>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66EF8" w:rsidRPr="00331607" w:rsidRDefault="00766EF8" w:rsidP="00F27B89">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w:t>
                  </w:r>
                  <w:r w:rsidR="00F27B89">
                    <w:rPr>
                      <w:rFonts w:asciiTheme="majorHAnsi" w:eastAsia="Times New Roman" w:hAnsiTheme="majorHAnsi" w:cs="Arial"/>
                      <w:sz w:val="24"/>
                      <w:szCs w:val="24"/>
                    </w:rPr>
                    <w:t>4</w:t>
                  </w:r>
                  <w:r w:rsidR="00EC7E4C">
                    <w:rPr>
                      <w:rFonts w:asciiTheme="majorHAnsi" w:eastAsia="Times New Roman" w:hAnsiTheme="majorHAnsi" w:cs="Arial"/>
                      <w:sz w:val="24"/>
                      <w:szCs w:val="24"/>
                    </w:rPr>
                    <w:t>0</w:t>
                  </w:r>
                  <w:r>
                    <w:rPr>
                      <w:rFonts w:asciiTheme="majorHAnsi" w:eastAsia="Times New Roman" w:hAnsiTheme="majorHAnsi" w:cs="Arial"/>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6EF8" w:rsidRPr="00331607" w:rsidRDefault="00F27B89" w:rsidP="00F27B89">
                  <w:pPr>
                    <w:spacing w:after="0" w:line="240" w:lineRule="auto"/>
                    <w:jc w:val="both"/>
                    <w:rPr>
                      <w:rFonts w:asciiTheme="majorHAnsi" w:eastAsia="Times New Roman" w:hAnsiTheme="majorHAnsi" w:cs="Arial"/>
                      <w:sz w:val="24"/>
                      <w:szCs w:val="24"/>
                    </w:rPr>
                  </w:pPr>
                  <w:r>
                    <w:rPr>
                      <w:rFonts w:asciiTheme="majorHAnsi" w:hAnsiTheme="majorHAnsi"/>
                      <w:sz w:val="24"/>
                      <w:szCs w:val="24"/>
                    </w:rPr>
                    <w:t>1</w:t>
                  </w:r>
                  <w:r w:rsidR="00EC7E4C">
                    <w:rPr>
                      <w:rFonts w:asciiTheme="majorHAnsi" w:hAnsiTheme="majorHAnsi"/>
                      <w:sz w:val="24"/>
                      <w:szCs w:val="24"/>
                    </w:rPr>
                    <w:t>,</w:t>
                  </w:r>
                  <w:r>
                    <w:rPr>
                      <w:rFonts w:asciiTheme="majorHAnsi" w:hAnsiTheme="majorHAnsi"/>
                      <w:sz w:val="24"/>
                      <w:szCs w:val="24"/>
                    </w:rPr>
                    <w:t>6</w:t>
                  </w:r>
                  <w:r w:rsidR="00EC7E4C">
                    <w:rPr>
                      <w:rFonts w:asciiTheme="majorHAnsi" w:hAnsiTheme="majorHAnsi"/>
                      <w:sz w:val="24"/>
                      <w:szCs w:val="24"/>
                    </w:rPr>
                    <w:t>80,000</w:t>
                  </w:r>
                </w:p>
              </w:tc>
            </w:tr>
            <w:tr w:rsidR="00766EF8" w:rsidRPr="00331607" w:rsidTr="00E43A3A">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66EF8" w:rsidRPr="003C0F9E" w:rsidRDefault="00766EF8" w:rsidP="00F27B89">
                  <w:pPr>
                    <w:spacing w:after="0" w:line="240" w:lineRule="auto"/>
                    <w:jc w:val="both"/>
                    <w:rPr>
                      <w:rFonts w:ascii="Cambria" w:eastAsia="Times New Roman" w:hAnsi="Cambria" w:cs="Arial"/>
                      <w:sz w:val="24"/>
                      <w:szCs w:val="24"/>
                    </w:rPr>
                  </w:pPr>
                  <w:r>
                    <w:rPr>
                      <w:rFonts w:ascii="Cambria" w:eastAsia="Times New Roman" w:hAnsi="Cambria" w:cs="Arial"/>
                      <w:sz w:val="24"/>
                      <w:szCs w:val="24"/>
                    </w:rPr>
                    <w:t>7</w:t>
                  </w:r>
                  <w:r w:rsidR="00F27B89">
                    <w:rPr>
                      <w:rFonts w:ascii="Cambria" w:eastAsia="Times New Roman" w:hAnsi="Cambria" w:cs="Arial"/>
                      <w:sz w:val="24"/>
                      <w:szCs w:val="24"/>
                    </w:rPr>
                    <w:t>0</w:t>
                  </w:r>
                  <w:r>
                    <w:rPr>
                      <w:rFonts w:ascii="Cambria" w:eastAsia="Times New Roman" w:hAnsi="Cambria" w:cs="Arial"/>
                      <w:sz w:val="24"/>
                      <w:szCs w:val="24"/>
                    </w:rPr>
                    <w:t>,</w:t>
                  </w:r>
                  <w:r w:rsidR="00EC7E4C">
                    <w:rPr>
                      <w:rFonts w:ascii="Cambria" w:eastAsia="Times New Roman" w:hAnsi="Cambria" w:cs="Arial"/>
                      <w:sz w:val="24"/>
                      <w:szCs w:val="24"/>
                    </w:rPr>
                    <w:t>0</w:t>
                  </w:r>
                  <w:r>
                    <w:rPr>
                      <w:rFonts w:ascii="Cambria" w:eastAsia="Times New Roman" w:hAnsi="Cambria" w:cs="Arial"/>
                      <w:sz w:val="24"/>
                      <w:szCs w:val="24"/>
                    </w:rPr>
                    <w:t>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6EF8" w:rsidRPr="003C0F9E" w:rsidRDefault="00F27B89"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840</w:t>
                  </w:r>
                  <w:r w:rsidR="00766EF8">
                    <w:rPr>
                      <w:rFonts w:ascii="Cambria" w:eastAsia="Times New Roman" w:hAnsi="Cambria" w:cs="Arial"/>
                      <w:sz w:val="24"/>
                      <w:szCs w:val="24"/>
                    </w:rPr>
                    <w:t>,000</w:t>
                  </w:r>
                </w:p>
              </w:tc>
            </w:tr>
            <w:tr w:rsidR="00EC7E4C" w:rsidRPr="00331607" w:rsidTr="00E43A3A">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F27B89"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105</w:t>
                  </w:r>
                  <w:r w:rsidR="00EC7E4C">
                    <w:rPr>
                      <w:rFonts w:ascii="Cambria" w:eastAsia="Times New Roman" w:hAnsi="Cambria" w:cs="Arial"/>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F27B89"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1,260,000</w:t>
                  </w:r>
                </w:p>
              </w:tc>
            </w:tr>
            <w:tr w:rsidR="00EC7E4C" w:rsidRPr="00331607" w:rsidTr="00E43A3A">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F27B89"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35</w:t>
                  </w:r>
                  <w:r w:rsidR="00EC7E4C">
                    <w:rPr>
                      <w:rFonts w:ascii="Cambria" w:eastAsia="Times New Roman" w:hAnsi="Cambria" w:cs="Arial"/>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F27B89"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420</w:t>
                  </w:r>
                  <w:r w:rsidR="00EC7E4C">
                    <w:rPr>
                      <w:rFonts w:ascii="Cambria" w:eastAsia="Times New Roman" w:hAnsi="Cambria" w:cs="Arial"/>
                      <w:sz w:val="24"/>
                      <w:szCs w:val="24"/>
                    </w:rPr>
                    <w:t>,000</w:t>
                  </w:r>
                </w:p>
              </w:tc>
            </w:tr>
            <w:tr w:rsidR="00EC7E4C" w:rsidRPr="00331607" w:rsidTr="00E43A3A">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F27B89" w:rsidP="00EC7E4C">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350</w:t>
                  </w:r>
                  <w:r w:rsidR="00EC7E4C">
                    <w:rPr>
                      <w:rFonts w:ascii="Cambria" w:eastAsia="Times New Roman" w:hAnsi="Cambria" w:cs="Arial"/>
                      <w:b/>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F27B89" w:rsidP="00F27B89">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4</w:t>
                  </w:r>
                  <w:r w:rsidR="00EC7E4C">
                    <w:rPr>
                      <w:rFonts w:ascii="Cambria" w:eastAsia="Times New Roman" w:hAnsi="Cambria" w:cs="Arial"/>
                      <w:b/>
                      <w:sz w:val="24"/>
                      <w:szCs w:val="24"/>
                    </w:rPr>
                    <w:t>,2</w:t>
                  </w:r>
                  <w:r>
                    <w:rPr>
                      <w:rFonts w:ascii="Cambria" w:eastAsia="Times New Roman" w:hAnsi="Cambria" w:cs="Arial"/>
                      <w:b/>
                      <w:sz w:val="24"/>
                      <w:szCs w:val="24"/>
                    </w:rPr>
                    <w:t>0</w:t>
                  </w:r>
                  <w:r w:rsidR="00EC7E4C">
                    <w:rPr>
                      <w:rFonts w:ascii="Cambria" w:eastAsia="Times New Roman" w:hAnsi="Cambria" w:cs="Arial"/>
                      <w:b/>
                      <w:sz w:val="24"/>
                      <w:szCs w:val="24"/>
                    </w:rPr>
                    <w:t>0,000</w:t>
                  </w:r>
                </w:p>
              </w:tc>
            </w:tr>
          </w:tbl>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Full-time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766EF8" w:rsidRPr="00331607" w:rsidRDefault="00F27B89" w:rsidP="00F27B89">
            <w:pPr>
              <w:jc w:val="both"/>
              <w:rPr>
                <w:rFonts w:asciiTheme="majorHAnsi" w:hAnsiTheme="majorHAnsi"/>
                <w:b/>
                <w:sz w:val="24"/>
                <w:szCs w:val="24"/>
              </w:rPr>
            </w:pPr>
            <w:r>
              <w:rPr>
                <w:rFonts w:asciiTheme="majorHAnsi" w:hAnsiTheme="majorHAnsi"/>
                <w:b/>
                <w:sz w:val="24"/>
                <w:szCs w:val="24"/>
              </w:rPr>
              <w:t>14</w:t>
            </w:r>
            <w:r w:rsidR="00766EF8" w:rsidRPr="00331607">
              <w:rPr>
                <w:rFonts w:asciiTheme="majorHAnsi" w:hAnsiTheme="majorHAnsi"/>
                <w:b/>
                <w:sz w:val="24"/>
                <w:szCs w:val="24"/>
              </w:rPr>
              <w:t>/</w:t>
            </w:r>
            <w:r w:rsidR="00766EF8">
              <w:rPr>
                <w:rFonts w:asciiTheme="majorHAnsi" w:hAnsiTheme="majorHAnsi"/>
                <w:b/>
                <w:sz w:val="24"/>
                <w:szCs w:val="24"/>
              </w:rPr>
              <w:t>0</w:t>
            </w:r>
            <w:r>
              <w:rPr>
                <w:rFonts w:asciiTheme="majorHAnsi" w:hAnsiTheme="majorHAnsi"/>
                <w:b/>
                <w:sz w:val="24"/>
                <w:szCs w:val="24"/>
              </w:rPr>
              <w:t>2</w:t>
            </w:r>
            <w:r w:rsidR="00766EF8" w:rsidRPr="00331607">
              <w:rPr>
                <w:rFonts w:asciiTheme="majorHAnsi" w:hAnsiTheme="majorHAnsi"/>
                <w:b/>
                <w:sz w:val="24"/>
                <w:szCs w:val="24"/>
              </w:rPr>
              <w:t>/202</w:t>
            </w:r>
            <w:r w:rsidR="00526512">
              <w:rPr>
                <w:rFonts w:asciiTheme="majorHAnsi" w:hAnsiTheme="majorHAnsi"/>
                <w:b/>
                <w:sz w:val="24"/>
                <w:szCs w:val="24"/>
              </w:rPr>
              <w:t>4</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766EF8" w:rsidRPr="00331607" w:rsidRDefault="00F27B89" w:rsidP="00F27B89">
            <w:pPr>
              <w:jc w:val="both"/>
              <w:rPr>
                <w:rFonts w:asciiTheme="majorHAnsi" w:hAnsiTheme="majorHAnsi"/>
                <w:sz w:val="24"/>
                <w:szCs w:val="24"/>
              </w:rPr>
            </w:pPr>
            <w:r>
              <w:rPr>
                <w:rFonts w:asciiTheme="majorHAnsi" w:hAnsiTheme="majorHAnsi"/>
                <w:b/>
                <w:sz w:val="24"/>
                <w:szCs w:val="24"/>
              </w:rPr>
              <w:t>13</w:t>
            </w:r>
            <w:r w:rsidR="00766EF8">
              <w:rPr>
                <w:rFonts w:asciiTheme="majorHAnsi" w:hAnsiTheme="majorHAnsi"/>
                <w:b/>
                <w:sz w:val="24"/>
                <w:szCs w:val="24"/>
              </w:rPr>
              <w:t>/0</w:t>
            </w:r>
            <w:r>
              <w:rPr>
                <w:rFonts w:asciiTheme="majorHAnsi" w:hAnsiTheme="majorHAnsi"/>
                <w:b/>
                <w:sz w:val="24"/>
                <w:szCs w:val="24"/>
              </w:rPr>
              <w:t>2</w:t>
            </w:r>
            <w:r w:rsidR="00766EF8">
              <w:rPr>
                <w:rFonts w:asciiTheme="majorHAnsi" w:hAnsiTheme="majorHAnsi"/>
                <w:b/>
                <w:sz w:val="24"/>
                <w:szCs w:val="24"/>
              </w:rPr>
              <w:t>/2025</w:t>
            </w:r>
          </w:p>
        </w:tc>
      </w:tr>
    </w:tbl>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Taxes</w:t>
            </w:r>
          </w:p>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 xml:space="preserve">basis through direct deposit or </w:t>
            </w:r>
            <w:proofErr w:type="spellStart"/>
            <w:r w:rsidRPr="00331607">
              <w:rPr>
                <w:rFonts w:asciiTheme="majorHAnsi" w:hAnsiTheme="majorHAnsi"/>
                <w:sz w:val="24"/>
                <w:szCs w:val="24"/>
              </w:rPr>
              <w:t>cheque</w:t>
            </w:r>
            <w:proofErr w:type="spellEnd"/>
            <w:r w:rsidRPr="00331607">
              <w:rPr>
                <w:rFonts w:asciiTheme="majorHAnsi" w:hAnsiTheme="majorHAnsi"/>
                <w:sz w:val="24"/>
                <w:szCs w:val="24"/>
              </w:rPr>
              <w:t xml:space="preserv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766EF8" w:rsidRPr="00331607" w:rsidRDefault="00766EF8" w:rsidP="00F27B89">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F27B89">
              <w:rPr>
                <w:rFonts w:asciiTheme="majorHAnsi" w:hAnsiTheme="majorHAnsi" w:cs="Arial"/>
                <w:sz w:val="24"/>
                <w:szCs w:val="24"/>
              </w:rPr>
              <w:t>three</w:t>
            </w:r>
            <w:r w:rsidRPr="00331607">
              <w:rPr>
                <w:rFonts w:asciiTheme="majorHAnsi" w:hAnsiTheme="majorHAnsi" w:cs="Arial"/>
                <w:sz w:val="24"/>
                <w:szCs w:val="24"/>
              </w:rPr>
              <w:t xml:space="preserve"> (</w:t>
            </w:r>
            <w:r>
              <w:rPr>
                <w:rFonts w:asciiTheme="majorHAnsi" w:hAnsiTheme="majorHAnsi" w:cs="Arial"/>
                <w:sz w:val="24"/>
                <w:szCs w:val="24"/>
              </w:rPr>
              <w:t>3</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766EF8" w:rsidRDefault="00766EF8" w:rsidP="00E43A3A">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w:t>
            </w:r>
            <w:r w:rsidRPr="00331607">
              <w:rPr>
                <w:rFonts w:asciiTheme="majorHAnsi" w:hAnsiTheme="majorHAnsi"/>
                <w:sz w:val="24"/>
                <w:szCs w:val="24"/>
              </w:rPr>
              <w:lastRenderedPageBreak/>
              <w:t xml:space="preserve">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766EF8" w:rsidRDefault="00766EF8" w:rsidP="00E43A3A">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are equally applicable to all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y, you will not (</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 xml:space="preserve">Changes to Duties and/or </w:t>
            </w:r>
            <w:r w:rsidRPr="00331607">
              <w:rPr>
                <w:rFonts w:asciiTheme="majorHAnsi" w:hAnsiTheme="majorHAnsi"/>
                <w:b/>
                <w:sz w:val="24"/>
                <w:szCs w:val="24"/>
              </w:rPr>
              <w:lastRenderedPageBreak/>
              <w:t xml:space="preserve">Compensation </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lastRenderedPageBreak/>
              <w:t xml:space="preserve">If your duties or compensation should change during the course of your employment with Company, the validity of our agreement will not be affected. In addition, if one or more of the provisions in </w:t>
            </w:r>
            <w:r w:rsidRPr="00331607">
              <w:rPr>
                <w:rFonts w:asciiTheme="majorHAnsi" w:hAnsiTheme="majorHAnsi"/>
                <w:sz w:val="24"/>
                <w:szCs w:val="24"/>
              </w:rPr>
              <w:lastRenderedPageBreak/>
              <w:t xml:space="preserve">our agreement are deemed void by law, then the remaining provisions will continue in full force and effect.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lastRenderedPageBreak/>
              <w:t>Transfer</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Pr>
                <w:rFonts w:asciiTheme="majorHAnsi" w:hAnsiTheme="majorHAnsi"/>
                <w:b/>
                <w:sz w:val="24"/>
                <w:szCs w:val="24"/>
              </w:rPr>
              <w:t>one</w:t>
            </w:r>
            <w:r w:rsidRPr="00331607">
              <w:rPr>
                <w:rFonts w:asciiTheme="majorHAnsi" w:hAnsiTheme="majorHAnsi"/>
                <w:b/>
                <w:sz w:val="24"/>
                <w:szCs w:val="24"/>
              </w:rPr>
              <w:t xml:space="preserve"> month</w:t>
            </w:r>
            <w:r>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Pr>
                <w:rFonts w:asciiTheme="majorHAnsi" w:hAnsiTheme="majorHAnsi"/>
                <w:sz w:val="24"/>
                <w:szCs w:val="24"/>
              </w:rPr>
              <w:t>one month</w:t>
            </w:r>
            <w:r w:rsidRPr="00331607">
              <w:rPr>
                <w:rFonts w:asciiTheme="majorHAnsi" w:hAnsiTheme="majorHAnsi"/>
                <w:sz w:val="24"/>
                <w:szCs w:val="24"/>
              </w:rPr>
              <w:t xml:space="preserve"> prior written notice or by giving </w:t>
            </w:r>
            <w:r>
              <w:rPr>
                <w:rFonts w:asciiTheme="majorHAnsi" w:hAnsiTheme="majorHAnsi"/>
                <w:sz w:val="24"/>
                <w:szCs w:val="24"/>
              </w:rPr>
              <w:t>one month</w:t>
            </w:r>
            <w:r w:rsidRPr="00331607">
              <w:rPr>
                <w:rFonts w:asciiTheme="majorHAnsi" w:hAnsiTheme="majorHAnsi"/>
                <w:sz w:val="24"/>
                <w:szCs w:val="24"/>
              </w:rPr>
              <w:t xml:space="preserve"> salary in lieu of written notice.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You commit any serious or repeated or continual breach of any of your obligations under this Agreement or as set out in the policies and procedures of the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w:t>
            </w:r>
            <w:r w:rsidRPr="00331607">
              <w:rPr>
                <w:rFonts w:asciiTheme="majorHAnsi" w:hAnsiTheme="majorHAnsi"/>
                <w:sz w:val="24"/>
                <w:szCs w:val="24"/>
              </w:rPr>
              <w:lastRenderedPageBreak/>
              <w:t xml:space="preserve">accrued salary. The Company shall be entitled to deduct from such amount any sums owing to it from you to which deduction you expressly hereby consent and authorize.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766EF8"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bl>
    <w:p w:rsidR="00766EF8" w:rsidRDefault="00766EF8" w:rsidP="00A1198F">
      <w:pPr>
        <w:rPr>
          <w:rFonts w:ascii="Arial" w:hAnsi="Arial" w:cs="Arial"/>
          <w:b/>
        </w:rPr>
      </w:pPr>
    </w:p>
    <w:tbl>
      <w:tblPr>
        <w:tblW w:w="9108" w:type="dxa"/>
        <w:tblInd w:w="18" w:type="dxa"/>
        <w:tblLook w:val="01E0"/>
      </w:tblPr>
      <w:tblGrid>
        <w:gridCol w:w="2070"/>
        <w:gridCol w:w="7038"/>
      </w:tblGrid>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Signature</w:t>
            </w:r>
          </w:p>
          <w:p w:rsidR="00ED1B25" w:rsidRPr="00331607" w:rsidRDefault="00ED1B25" w:rsidP="00E43A3A">
            <w:pPr>
              <w:jc w:val="both"/>
              <w:rPr>
                <w:rFonts w:asciiTheme="majorHAnsi" w:hAnsiTheme="majorHAnsi"/>
                <w:b/>
                <w:sz w:val="24"/>
                <w:szCs w:val="24"/>
              </w:rPr>
            </w:pPr>
          </w:p>
        </w:tc>
        <w:tc>
          <w:tcPr>
            <w:tcW w:w="7038" w:type="dxa"/>
            <w:shd w:val="clear" w:color="auto" w:fill="auto"/>
          </w:tcPr>
          <w:p w:rsidR="00ED1B25" w:rsidRPr="00331607" w:rsidRDefault="00ED1B25" w:rsidP="00E43A3A">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t>Waiver</w:t>
            </w:r>
          </w:p>
          <w:p w:rsidR="00ED1B25" w:rsidRPr="00331607" w:rsidRDefault="00ED1B25" w:rsidP="00E43A3A">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ED1B25" w:rsidRPr="00331607" w:rsidTr="00E43A3A">
        <w:tc>
          <w:tcPr>
            <w:tcW w:w="2070" w:type="dxa"/>
            <w:shd w:val="clear" w:color="auto" w:fill="auto"/>
          </w:tcPr>
          <w:p w:rsidR="00ED1B25" w:rsidRPr="00331607" w:rsidRDefault="00ED1B25" w:rsidP="00E43A3A">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Severability</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ED1B25" w:rsidRPr="00331607" w:rsidTr="00E43A3A">
        <w:tc>
          <w:tcPr>
            <w:tcW w:w="2070" w:type="dxa"/>
            <w:shd w:val="clear" w:color="auto" w:fill="auto"/>
          </w:tcPr>
          <w:p w:rsidR="00ED1B25" w:rsidRPr="00331607" w:rsidRDefault="00ED1B25" w:rsidP="00E43A3A">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Attorneys’ Fees</w:t>
            </w:r>
          </w:p>
          <w:p w:rsidR="00ED1B25" w:rsidRPr="00331607" w:rsidRDefault="00ED1B25" w:rsidP="00E43A3A">
            <w:pPr>
              <w:jc w:val="both"/>
              <w:rPr>
                <w:rFonts w:asciiTheme="majorHAnsi" w:eastAsia="Times New Roman" w:hAnsiTheme="majorHAnsi" w:cs="Arial"/>
                <w:b/>
                <w:color w:val="000000"/>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w:t>
            </w:r>
            <w:proofErr w:type="spellStart"/>
            <w:r w:rsidRPr="00331607">
              <w:rPr>
                <w:rFonts w:asciiTheme="majorHAnsi" w:hAnsiTheme="majorHAnsi" w:cs="Arial"/>
                <w:sz w:val="24"/>
                <w:szCs w:val="24"/>
              </w:rPr>
              <w:t>therefrom</w:t>
            </w:r>
            <w:proofErr w:type="spellEnd"/>
            <w:r w:rsidRPr="00331607">
              <w:rPr>
                <w:rFonts w:asciiTheme="majorHAnsi" w:hAnsiTheme="majorHAnsi" w:cs="Arial"/>
                <w:sz w:val="24"/>
                <w:szCs w:val="24"/>
              </w:rPr>
              <w:t>, including reasonable attorneys’ fees, court costs and expert witness fees.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b/>
                <w:sz w:val="24"/>
                <w:szCs w:val="24"/>
              </w:rPr>
              <w:t>Notices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w:t>
            </w:r>
            <w:r w:rsidRPr="00331607">
              <w:rPr>
                <w:rFonts w:asciiTheme="majorHAnsi" w:hAnsiTheme="majorHAnsi" w:cs="Arial"/>
                <w:sz w:val="24"/>
                <w:szCs w:val="24"/>
              </w:rPr>
              <w:lastRenderedPageBreak/>
              <w:t>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ED1B25" w:rsidRPr="003F39FC" w:rsidRDefault="00ED1B25" w:rsidP="00E43A3A">
            <w:pPr>
              <w:jc w:val="both"/>
              <w:rPr>
                <w:rFonts w:asciiTheme="majorHAnsi" w:hAnsiTheme="majorHAnsi" w:cs="Arial"/>
                <w:sz w:val="24"/>
                <w:szCs w:val="24"/>
              </w:rPr>
            </w:pPr>
          </w:p>
          <w:tbl>
            <w:tblPr>
              <w:tblW w:w="5000" w:type="pct"/>
              <w:jc w:val="center"/>
              <w:tblLook w:val="01E0"/>
            </w:tblPr>
            <w:tblGrid>
              <w:gridCol w:w="5834"/>
              <w:gridCol w:w="988"/>
            </w:tblGrid>
            <w:tr w:rsidR="00ED1B25" w:rsidRPr="00222310" w:rsidTr="00E43A3A">
              <w:trPr>
                <w:trHeight w:val="1269"/>
                <w:jc w:val="center"/>
              </w:trPr>
              <w:tc>
                <w:tcPr>
                  <w:tcW w:w="1962" w:type="pct"/>
                </w:tcPr>
                <w:tbl>
                  <w:tblPr>
                    <w:tblW w:w="5000" w:type="pct"/>
                    <w:jc w:val="center"/>
                    <w:tblLook w:val="01E0"/>
                  </w:tblPr>
                  <w:tblGrid>
                    <w:gridCol w:w="1448"/>
                    <w:gridCol w:w="4170"/>
                  </w:tblGrid>
                  <w:tr w:rsidR="009D5889" w:rsidRPr="00817541" w:rsidTr="00E43A3A">
                    <w:trPr>
                      <w:trHeight w:val="1269"/>
                      <w:jc w:val="center"/>
                    </w:trPr>
                    <w:tc>
                      <w:tcPr>
                        <w:tcW w:w="1962" w:type="pct"/>
                      </w:tcPr>
                      <w:p w:rsidR="009D5889" w:rsidRPr="00817541" w:rsidRDefault="009D5889" w:rsidP="00E43A3A">
                        <w:pPr>
                          <w:keepNext/>
                          <w:keepLines/>
                          <w:numPr>
                            <w:ilvl w:val="12"/>
                            <w:numId w:val="0"/>
                          </w:numPr>
                          <w:jc w:val="both"/>
                          <w:rPr>
                            <w:rFonts w:asciiTheme="majorHAnsi" w:hAnsiTheme="majorHAnsi" w:cs="Arial"/>
                            <w:sz w:val="24"/>
                            <w:szCs w:val="24"/>
                          </w:rPr>
                        </w:pPr>
                        <w:r w:rsidRPr="00817541">
                          <w:rPr>
                            <w:rFonts w:asciiTheme="majorHAnsi" w:hAnsiTheme="majorHAnsi" w:cs="Arial"/>
                            <w:sz w:val="24"/>
                            <w:szCs w:val="24"/>
                          </w:rPr>
                          <w:t>If to the EMPLOYEE:</w:t>
                        </w:r>
                      </w:p>
                    </w:tc>
                    <w:tc>
                      <w:tcPr>
                        <w:tcW w:w="3038" w:type="pct"/>
                      </w:tcPr>
                      <w:p w:rsidR="00F27B89" w:rsidRPr="00817541" w:rsidRDefault="00F27B89" w:rsidP="00E43A3A">
                        <w:pPr>
                          <w:spacing w:after="0"/>
                          <w:jc w:val="both"/>
                          <w:rPr>
                            <w:rFonts w:asciiTheme="majorHAnsi" w:hAnsiTheme="majorHAnsi"/>
                            <w:sz w:val="24"/>
                            <w:szCs w:val="24"/>
                          </w:rPr>
                        </w:pPr>
                        <w:r w:rsidRPr="00817541">
                          <w:rPr>
                            <w:rFonts w:asciiTheme="majorHAnsi" w:eastAsia="Times New Roman" w:hAnsiTheme="majorHAnsi" w:cs="Calibri"/>
                            <w:color w:val="000000"/>
                            <w:sz w:val="24"/>
                            <w:szCs w:val="24"/>
                          </w:rPr>
                          <w:t xml:space="preserve">Monica </w:t>
                        </w:r>
                        <w:proofErr w:type="spellStart"/>
                        <w:r w:rsidRPr="00817541">
                          <w:rPr>
                            <w:rFonts w:asciiTheme="majorHAnsi" w:eastAsia="Times New Roman" w:hAnsiTheme="majorHAnsi" w:cs="Calibri"/>
                            <w:color w:val="000000"/>
                            <w:sz w:val="24"/>
                            <w:szCs w:val="24"/>
                          </w:rPr>
                          <w:t>Tripathi</w:t>
                        </w:r>
                        <w:proofErr w:type="spellEnd"/>
                      </w:p>
                      <w:p w:rsidR="00695640" w:rsidRDefault="00F27B89" w:rsidP="00F27B89">
                        <w:pPr>
                          <w:spacing w:after="0"/>
                          <w:jc w:val="both"/>
                          <w:rPr>
                            <w:rFonts w:asciiTheme="majorHAnsi" w:eastAsia="Times New Roman" w:hAnsiTheme="majorHAnsi" w:cs="Calibri"/>
                            <w:color w:val="000000"/>
                            <w:sz w:val="24"/>
                            <w:szCs w:val="24"/>
                          </w:rPr>
                        </w:pPr>
                        <w:r w:rsidRPr="00817541">
                          <w:rPr>
                            <w:rFonts w:asciiTheme="majorHAnsi" w:eastAsia="Times New Roman" w:hAnsiTheme="majorHAnsi" w:cs="Calibri"/>
                            <w:color w:val="000000"/>
                            <w:sz w:val="24"/>
                            <w:szCs w:val="24"/>
                          </w:rPr>
                          <w:t xml:space="preserve">31, </w:t>
                        </w:r>
                        <w:proofErr w:type="spellStart"/>
                        <w:r w:rsidRPr="00817541">
                          <w:rPr>
                            <w:rFonts w:asciiTheme="majorHAnsi" w:eastAsia="Times New Roman" w:hAnsiTheme="majorHAnsi" w:cs="Calibri"/>
                            <w:color w:val="000000"/>
                            <w:sz w:val="24"/>
                            <w:szCs w:val="24"/>
                          </w:rPr>
                          <w:t>Jalvayu</w:t>
                        </w:r>
                        <w:proofErr w:type="spellEnd"/>
                        <w:r w:rsidRPr="00817541">
                          <w:rPr>
                            <w:rFonts w:asciiTheme="majorHAnsi" w:eastAsia="Times New Roman" w:hAnsiTheme="majorHAnsi" w:cs="Calibri"/>
                            <w:color w:val="000000"/>
                            <w:sz w:val="24"/>
                            <w:szCs w:val="24"/>
                          </w:rPr>
                          <w:t xml:space="preserve"> </w:t>
                        </w:r>
                        <w:proofErr w:type="spellStart"/>
                        <w:r w:rsidRPr="00817541">
                          <w:rPr>
                            <w:rFonts w:asciiTheme="majorHAnsi" w:eastAsia="Times New Roman" w:hAnsiTheme="majorHAnsi" w:cs="Calibri"/>
                            <w:color w:val="000000"/>
                            <w:sz w:val="24"/>
                            <w:szCs w:val="24"/>
                          </w:rPr>
                          <w:t>Vihar</w:t>
                        </w:r>
                        <w:proofErr w:type="spellEnd"/>
                        <w:r w:rsidRPr="00817541">
                          <w:rPr>
                            <w:rFonts w:asciiTheme="majorHAnsi" w:eastAsia="Times New Roman" w:hAnsiTheme="majorHAnsi" w:cs="Calibri"/>
                            <w:color w:val="000000"/>
                            <w:sz w:val="24"/>
                            <w:szCs w:val="24"/>
                          </w:rPr>
                          <w:t xml:space="preserve"> Colony</w:t>
                        </w:r>
                      </w:p>
                      <w:p w:rsidR="00695640" w:rsidRDefault="00817541" w:rsidP="00F27B89">
                        <w:pPr>
                          <w:spacing w:after="0"/>
                          <w:jc w:val="both"/>
                          <w:rPr>
                            <w:rFonts w:asciiTheme="majorHAnsi" w:eastAsia="Times New Roman" w:hAnsiTheme="majorHAnsi" w:cs="Calibri"/>
                            <w:color w:val="000000"/>
                            <w:sz w:val="24"/>
                            <w:szCs w:val="24"/>
                          </w:rPr>
                        </w:pPr>
                        <w:r w:rsidRPr="00817541">
                          <w:rPr>
                            <w:rFonts w:asciiTheme="majorHAnsi" w:hAnsiTheme="majorHAnsi"/>
                            <w:sz w:val="24"/>
                            <w:szCs w:val="24"/>
                          </w:rPr>
                          <w:t>Sector-L,</w:t>
                        </w:r>
                        <w:r w:rsidR="00695640">
                          <w:rPr>
                            <w:rFonts w:asciiTheme="majorHAnsi" w:hAnsiTheme="majorHAnsi"/>
                            <w:sz w:val="24"/>
                            <w:szCs w:val="24"/>
                          </w:rPr>
                          <w:t xml:space="preserve"> </w:t>
                        </w:r>
                        <w:proofErr w:type="spellStart"/>
                        <w:r w:rsidR="00F27B89" w:rsidRPr="00817541">
                          <w:rPr>
                            <w:rFonts w:asciiTheme="majorHAnsi" w:hAnsiTheme="majorHAnsi"/>
                            <w:sz w:val="24"/>
                            <w:szCs w:val="24"/>
                          </w:rPr>
                          <w:t>Aashiyana</w:t>
                        </w:r>
                        <w:proofErr w:type="spellEnd"/>
                      </w:p>
                      <w:p w:rsidR="00F27B89" w:rsidRPr="00817541" w:rsidRDefault="00F27B89" w:rsidP="00F27B89">
                        <w:pPr>
                          <w:spacing w:after="0"/>
                          <w:jc w:val="both"/>
                          <w:rPr>
                            <w:rFonts w:asciiTheme="majorHAnsi" w:eastAsia="Times New Roman" w:hAnsiTheme="majorHAnsi" w:cs="Calibri"/>
                            <w:color w:val="000000"/>
                            <w:sz w:val="24"/>
                            <w:szCs w:val="24"/>
                          </w:rPr>
                        </w:pPr>
                        <w:proofErr w:type="spellStart"/>
                        <w:r w:rsidRPr="00817541">
                          <w:rPr>
                            <w:rFonts w:asciiTheme="majorHAnsi" w:eastAsia="Times New Roman" w:hAnsiTheme="majorHAnsi" w:cs="Calibri"/>
                            <w:color w:val="000000"/>
                            <w:sz w:val="24"/>
                            <w:szCs w:val="24"/>
                          </w:rPr>
                          <w:t>Lucknow</w:t>
                        </w:r>
                        <w:proofErr w:type="spellEnd"/>
                      </w:p>
                      <w:p w:rsidR="009D5889" w:rsidRPr="00817541" w:rsidRDefault="009D5889" w:rsidP="00E43A3A">
                        <w:pPr>
                          <w:spacing w:after="0"/>
                          <w:jc w:val="both"/>
                          <w:rPr>
                            <w:rFonts w:asciiTheme="majorHAnsi" w:eastAsia="Times New Roman" w:hAnsiTheme="majorHAnsi" w:cs="Calibri"/>
                            <w:color w:val="000000"/>
                            <w:sz w:val="24"/>
                            <w:szCs w:val="24"/>
                          </w:rPr>
                        </w:pPr>
                        <w:r w:rsidRPr="00817541">
                          <w:rPr>
                            <w:rFonts w:asciiTheme="majorHAnsi" w:hAnsiTheme="majorHAnsi"/>
                            <w:sz w:val="24"/>
                            <w:szCs w:val="24"/>
                          </w:rPr>
                          <w:t xml:space="preserve">Phone: </w:t>
                        </w:r>
                        <w:r w:rsidRPr="00817541">
                          <w:rPr>
                            <w:rFonts w:asciiTheme="majorHAnsi" w:eastAsia="Times New Roman" w:hAnsiTheme="majorHAnsi" w:cs="Calibri"/>
                            <w:color w:val="000000"/>
                            <w:sz w:val="24"/>
                            <w:szCs w:val="24"/>
                          </w:rPr>
                          <w:t xml:space="preserve">+91 </w:t>
                        </w:r>
                        <w:r w:rsidR="00817541" w:rsidRPr="00817541">
                          <w:rPr>
                            <w:rFonts w:asciiTheme="majorHAnsi" w:eastAsia="Times New Roman" w:hAnsiTheme="majorHAnsi" w:cs="Calibri"/>
                            <w:color w:val="000000"/>
                            <w:sz w:val="24"/>
                            <w:szCs w:val="24"/>
                          </w:rPr>
                          <w:t>9415349505</w:t>
                        </w:r>
                      </w:p>
                      <w:p w:rsidR="009D5889" w:rsidRPr="00817541" w:rsidRDefault="009D5889" w:rsidP="00E43A3A">
                        <w:pPr>
                          <w:spacing w:after="0"/>
                          <w:jc w:val="both"/>
                          <w:rPr>
                            <w:rFonts w:asciiTheme="majorHAnsi" w:hAnsiTheme="majorHAnsi"/>
                            <w:sz w:val="24"/>
                            <w:szCs w:val="24"/>
                          </w:rPr>
                        </w:pPr>
                        <w:r w:rsidRPr="00817541">
                          <w:rPr>
                            <w:rFonts w:asciiTheme="majorHAnsi" w:hAnsiTheme="majorHAnsi"/>
                            <w:sz w:val="24"/>
                            <w:szCs w:val="24"/>
                          </w:rPr>
                          <w:t>Email:</w:t>
                        </w:r>
                        <w:hyperlink r:id="rId5" w:history="1">
                          <w:r w:rsidR="00817541" w:rsidRPr="00817541">
                            <w:rPr>
                              <w:rStyle w:val="Hyperlink"/>
                              <w:rFonts w:asciiTheme="majorHAnsi" w:hAnsiTheme="majorHAnsi"/>
                              <w:sz w:val="24"/>
                              <w:szCs w:val="24"/>
                            </w:rPr>
                            <w:t>monicatripathi14@gmail.com</w:t>
                          </w:r>
                        </w:hyperlink>
                      </w:p>
                      <w:p w:rsidR="009D5889" w:rsidRPr="00817541" w:rsidRDefault="009D5889" w:rsidP="00E43A3A">
                        <w:pPr>
                          <w:spacing w:after="0"/>
                          <w:jc w:val="both"/>
                          <w:rPr>
                            <w:rFonts w:asciiTheme="majorHAnsi" w:hAnsiTheme="majorHAnsi"/>
                            <w:sz w:val="24"/>
                            <w:szCs w:val="24"/>
                          </w:rPr>
                        </w:pPr>
                      </w:p>
                      <w:p w:rsidR="009D5889" w:rsidRPr="00817541" w:rsidRDefault="009D5889" w:rsidP="00E43A3A">
                        <w:pPr>
                          <w:spacing w:after="0"/>
                          <w:jc w:val="both"/>
                          <w:rPr>
                            <w:rFonts w:asciiTheme="majorHAnsi" w:hAnsiTheme="majorHAnsi"/>
                            <w:sz w:val="24"/>
                            <w:szCs w:val="24"/>
                          </w:rPr>
                        </w:pPr>
                      </w:p>
                      <w:p w:rsidR="009D5889" w:rsidRPr="00817541" w:rsidRDefault="009D5889" w:rsidP="00E43A3A">
                        <w:pPr>
                          <w:spacing w:after="0"/>
                          <w:jc w:val="both"/>
                          <w:rPr>
                            <w:rFonts w:asciiTheme="majorHAnsi" w:hAnsiTheme="majorHAnsi"/>
                            <w:sz w:val="24"/>
                            <w:szCs w:val="24"/>
                          </w:rPr>
                        </w:pPr>
                      </w:p>
                    </w:tc>
                  </w:tr>
                  <w:tr w:rsidR="009D5889" w:rsidRPr="00817541" w:rsidTr="00E43A3A">
                    <w:trPr>
                      <w:trHeight w:val="2870"/>
                      <w:jc w:val="center"/>
                    </w:trPr>
                    <w:tc>
                      <w:tcPr>
                        <w:tcW w:w="1962" w:type="pct"/>
                      </w:tcPr>
                      <w:p w:rsidR="009D5889" w:rsidRPr="00817541" w:rsidRDefault="009D5889" w:rsidP="00E43A3A">
                        <w:pPr>
                          <w:keepNext/>
                          <w:keepLines/>
                          <w:numPr>
                            <w:ilvl w:val="12"/>
                            <w:numId w:val="0"/>
                          </w:numPr>
                          <w:jc w:val="both"/>
                          <w:rPr>
                            <w:rFonts w:asciiTheme="majorHAnsi" w:hAnsiTheme="majorHAnsi" w:cs="Arial"/>
                            <w:sz w:val="24"/>
                            <w:szCs w:val="24"/>
                          </w:rPr>
                        </w:pPr>
                        <w:r w:rsidRPr="00817541">
                          <w:rPr>
                            <w:rFonts w:asciiTheme="majorHAnsi" w:hAnsiTheme="majorHAnsi" w:cs="Arial"/>
                            <w:sz w:val="24"/>
                            <w:szCs w:val="24"/>
                          </w:rPr>
                          <w:t>If to the Company;</w:t>
                        </w:r>
                      </w:p>
                    </w:tc>
                    <w:tc>
                      <w:tcPr>
                        <w:tcW w:w="3038" w:type="pct"/>
                      </w:tcPr>
                      <w:p w:rsidR="009D5889" w:rsidRPr="00817541" w:rsidRDefault="009D5889" w:rsidP="00E43A3A">
                        <w:pPr>
                          <w:pStyle w:val="NoSpacing"/>
                          <w:rPr>
                            <w:rFonts w:asciiTheme="majorHAnsi" w:hAnsiTheme="majorHAnsi" w:cs="Arial"/>
                            <w:sz w:val="24"/>
                            <w:szCs w:val="24"/>
                          </w:rPr>
                        </w:pPr>
                        <w:r w:rsidRPr="00817541">
                          <w:rPr>
                            <w:rFonts w:asciiTheme="majorHAnsi" w:hAnsiTheme="majorHAnsi" w:cs="Arial"/>
                            <w:sz w:val="24"/>
                            <w:szCs w:val="24"/>
                          </w:rPr>
                          <w:t xml:space="preserve">Quality Healthcare Access </w:t>
                        </w:r>
                        <w:proofErr w:type="spellStart"/>
                        <w:r w:rsidRPr="00817541">
                          <w:rPr>
                            <w:rFonts w:asciiTheme="majorHAnsi" w:hAnsiTheme="majorHAnsi" w:cs="Arial"/>
                            <w:sz w:val="24"/>
                            <w:szCs w:val="24"/>
                          </w:rPr>
                          <w:t>Pvt</w:t>
                        </w:r>
                        <w:proofErr w:type="spellEnd"/>
                        <w:r w:rsidRPr="00817541">
                          <w:rPr>
                            <w:rFonts w:asciiTheme="majorHAnsi" w:hAnsiTheme="majorHAnsi" w:cs="Arial"/>
                            <w:sz w:val="24"/>
                            <w:szCs w:val="24"/>
                          </w:rPr>
                          <w:t xml:space="preserve"> Ltd</w:t>
                        </w:r>
                      </w:p>
                      <w:p w:rsidR="009D5889" w:rsidRPr="00817541" w:rsidRDefault="009D5889" w:rsidP="00E43A3A">
                        <w:pPr>
                          <w:pStyle w:val="NoSpacing"/>
                          <w:rPr>
                            <w:rFonts w:asciiTheme="majorHAnsi" w:hAnsiTheme="majorHAnsi" w:cs="Arial"/>
                            <w:sz w:val="24"/>
                            <w:szCs w:val="24"/>
                          </w:rPr>
                        </w:pPr>
                        <w:r w:rsidRPr="00817541">
                          <w:rPr>
                            <w:rFonts w:asciiTheme="majorHAnsi" w:hAnsiTheme="majorHAnsi" w:cs="Arial"/>
                            <w:sz w:val="24"/>
                            <w:szCs w:val="24"/>
                          </w:rPr>
                          <w:t>At the registered office as per MCA web site.  Present address is:</w:t>
                        </w:r>
                      </w:p>
                      <w:p w:rsidR="009D5889" w:rsidRPr="00817541" w:rsidRDefault="009D5889" w:rsidP="00E43A3A">
                        <w:pPr>
                          <w:pStyle w:val="NoSpacing"/>
                          <w:jc w:val="both"/>
                          <w:rPr>
                            <w:rFonts w:asciiTheme="majorHAnsi" w:hAnsiTheme="majorHAnsi"/>
                            <w:sz w:val="24"/>
                            <w:szCs w:val="24"/>
                          </w:rPr>
                        </w:pPr>
                        <w:r w:rsidRPr="00817541">
                          <w:rPr>
                            <w:rFonts w:asciiTheme="majorHAnsi" w:hAnsiTheme="majorHAnsi" w:cs="Arial"/>
                            <w:sz w:val="24"/>
                            <w:szCs w:val="24"/>
                          </w:rPr>
                          <w:t xml:space="preserve">10A &amp; 11, 1st floor, </w:t>
                        </w:r>
                        <w:proofErr w:type="spellStart"/>
                        <w:r w:rsidRPr="00817541">
                          <w:rPr>
                            <w:rFonts w:asciiTheme="majorHAnsi" w:hAnsiTheme="majorHAnsi" w:cs="Arial"/>
                            <w:sz w:val="24"/>
                            <w:szCs w:val="24"/>
                          </w:rPr>
                          <w:t>Salcon</w:t>
                        </w:r>
                        <w:proofErr w:type="spellEnd"/>
                        <w:r w:rsidRPr="00817541">
                          <w:rPr>
                            <w:rFonts w:asciiTheme="majorHAnsi" w:hAnsiTheme="majorHAnsi" w:cs="Arial"/>
                            <w:sz w:val="24"/>
                            <w:szCs w:val="24"/>
                          </w:rPr>
                          <w:t xml:space="preserve"> </w:t>
                        </w:r>
                        <w:proofErr w:type="spellStart"/>
                        <w:r w:rsidRPr="00817541">
                          <w:rPr>
                            <w:rFonts w:asciiTheme="majorHAnsi" w:hAnsiTheme="majorHAnsi" w:cs="Arial"/>
                            <w:sz w:val="24"/>
                            <w:szCs w:val="24"/>
                          </w:rPr>
                          <w:t>Rasvilas</w:t>
                        </w:r>
                        <w:proofErr w:type="spellEnd"/>
                        <w:r w:rsidRPr="00817541">
                          <w:rPr>
                            <w:rFonts w:asciiTheme="majorHAnsi" w:hAnsiTheme="majorHAnsi" w:cs="Arial"/>
                            <w:sz w:val="24"/>
                            <w:szCs w:val="24"/>
                          </w:rPr>
                          <w:t xml:space="preserve">, District Centre </w:t>
                        </w:r>
                        <w:proofErr w:type="spellStart"/>
                        <w:r w:rsidRPr="00817541">
                          <w:rPr>
                            <w:rFonts w:asciiTheme="majorHAnsi" w:hAnsiTheme="majorHAnsi" w:cs="Arial"/>
                            <w:sz w:val="24"/>
                            <w:szCs w:val="24"/>
                          </w:rPr>
                          <w:t>Saket</w:t>
                        </w:r>
                        <w:proofErr w:type="spellEnd"/>
                        <w:r w:rsidRPr="00817541">
                          <w:rPr>
                            <w:rFonts w:asciiTheme="majorHAnsi" w:hAnsiTheme="majorHAnsi" w:cs="Arial"/>
                            <w:sz w:val="24"/>
                            <w:szCs w:val="24"/>
                          </w:rPr>
                          <w:t xml:space="preserve">, </w:t>
                        </w:r>
                        <w:proofErr w:type="spellStart"/>
                        <w:r w:rsidRPr="00817541">
                          <w:rPr>
                            <w:rFonts w:asciiTheme="majorHAnsi" w:hAnsiTheme="majorHAnsi" w:cs="Arial"/>
                            <w:sz w:val="24"/>
                            <w:szCs w:val="24"/>
                          </w:rPr>
                          <w:t>Saket</w:t>
                        </w:r>
                        <w:proofErr w:type="spellEnd"/>
                        <w:r w:rsidRPr="00817541">
                          <w:rPr>
                            <w:rFonts w:asciiTheme="majorHAnsi" w:hAnsiTheme="majorHAnsi" w:cs="Arial"/>
                            <w:sz w:val="24"/>
                            <w:szCs w:val="24"/>
                          </w:rPr>
                          <w:t>, New Delhi-110017</w:t>
                        </w:r>
                      </w:p>
                      <w:p w:rsidR="009D5889" w:rsidRPr="00817541" w:rsidRDefault="009D5889"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keepNext/>
                    <w:keepLines/>
                    <w:numPr>
                      <w:ilvl w:val="12"/>
                      <w:numId w:val="0"/>
                    </w:numPr>
                    <w:jc w:val="both"/>
                    <w:rPr>
                      <w:rFonts w:asciiTheme="majorHAnsi" w:hAnsiTheme="majorHAnsi" w:cs="Arial"/>
                      <w:sz w:val="24"/>
                      <w:szCs w:val="24"/>
                    </w:rPr>
                  </w:pPr>
                </w:p>
              </w:tc>
              <w:tc>
                <w:tcPr>
                  <w:tcW w:w="3038" w:type="pct"/>
                </w:tcPr>
                <w:p w:rsidR="00ED1B25" w:rsidRPr="00E6393C" w:rsidRDefault="00ED1B25" w:rsidP="00E43A3A">
                  <w:pPr>
                    <w:spacing w:after="0"/>
                    <w:jc w:val="both"/>
                    <w:rPr>
                      <w:rFonts w:asciiTheme="majorHAnsi" w:hAnsiTheme="majorHAnsi"/>
                      <w:sz w:val="24"/>
                      <w:szCs w:val="24"/>
                    </w:rPr>
                  </w:pPr>
                </w:p>
              </w:tc>
            </w:tr>
            <w:tr w:rsidR="00ED1B25" w:rsidRPr="00331607" w:rsidTr="00E43A3A">
              <w:trPr>
                <w:trHeight w:val="2870"/>
                <w:jc w:val="center"/>
              </w:trPr>
              <w:tc>
                <w:tcPr>
                  <w:tcW w:w="1962" w:type="pct"/>
                </w:tcPr>
                <w:p w:rsidR="00ED1B25" w:rsidRPr="00331607" w:rsidRDefault="00ED1B25" w:rsidP="00E43A3A">
                  <w:pPr>
                    <w:keepNext/>
                    <w:keepLines/>
                    <w:numPr>
                      <w:ilvl w:val="12"/>
                      <w:numId w:val="0"/>
                    </w:numPr>
                    <w:jc w:val="both"/>
                    <w:rPr>
                      <w:rFonts w:asciiTheme="majorHAnsi" w:hAnsiTheme="majorHAnsi" w:cs="Arial"/>
                      <w:sz w:val="24"/>
                      <w:szCs w:val="24"/>
                    </w:rPr>
                  </w:pPr>
                </w:p>
              </w:tc>
              <w:tc>
                <w:tcPr>
                  <w:tcW w:w="3038" w:type="pct"/>
                </w:tcPr>
                <w:p w:rsidR="00ED1B25" w:rsidRPr="00331607" w:rsidRDefault="00ED1B25"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numPr>
                <w:ilvl w:val="12"/>
                <w:numId w:val="0"/>
              </w:numPr>
              <w:jc w:val="both"/>
              <w:rPr>
                <w:rFonts w:asciiTheme="majorHAnsi" w:hAnsiTheme="majorHAnsi" w:cs="Arial"/>
                <w:sz w:val="24"/>
                <w:szCs w:val="24"/>
              </w:rPr>
            </w:pPr>
            <w:r w:rsidRPr="00331607">
              <w:rPr>
                <w:rFonts w:asciiTheme="majorHAnsi" w:hAnsiTheme="majorHAnsi" w:cs="Arial"/>
                <w:sz w:val="24"/>
                <w:szCs w:val="24"/>
              </w:rPr>
              <w:t xml:space="preserve">Any party hereto may change its address or fax number for purposes of this paragraph by written notice given in the manner </w:t>
            </w:r>
            <w:r w:rsidRPr="00331607">
              <w:rPr>
                <w:rFonts w:asciiTheme="majorHAnsi" w:hAnsiTheme="majorHAnsi" w:cs="Arial"/>
                <w:sz w:val="24"/>
                <w:szCs w:val="24"/>
              </w:rPr>
              <w:lastRenderedPageBreak/>
              <w:t>provided above.</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Scope and Nature of this Agreement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ED1B25" w:rsidRPr="00331607" w:rsidRDefault="00ED1B25" w:rsidP="00E43A3A">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ED1B25" w:rsidRPr="00331607" w:rsidTr="00E43A3A">
        <w:tc>
          <w:tcPr>
            <w:tcW w:w="2070" w:type="dxa"/>
            <w:shd w:val="clear" w:color="auto" w:fill="auto"/>
          </w:tcPr>
          <w:p w:rsidR="00ED1B25" w:rsidRPr="00331607" w:rsidRDefault="00ED1B25" w:rsidP="00E43A3A">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ED1B25" w:rsidRPr="00331607" w:rsidRDefault="00ED1B25" w:rsidP="00E43A3A">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 xml:space="preserve">Any dispute arising under this Agreement or any matter incidental </w:t>
            </w:r>
            <w:proofErr w:type="gramStart"/>
            <w:r w:rsidRPr="00331607">
              <w:rPr>
                <w:rFonts w:asciiTheme="majorHAnsi" w:hAnsiTheme="majorHAnsi"/>
                <w:sz w:val="24"/>
                <w:szCs w:val="24"/>
              </w:rPr>
              <w:t>thereto,</w:t>
            </w:r>
            <w:proofErr w:type="gramEnd"/>
            <w:r w:rsidRPr="00331607">
              <w:rPr>
                <w:rFonts w:asciiTheme="majorHAnsi" w:hAnsiTheme="majorHAnsi"/>
                <w:sz w:val="24"/>
                <w:szCs w:val="24"/>
              </w:rPr>
              <w:t xml:space="preserve"> shall be submitted for arbitration to an advocate who shall be appointed by the employer.  The decision of the advocate </w:t>
            </w:r>
            <w:r w:rsidRPr="00331607">
              <w:rPr>
                <w:rFonts w:asciiTheme="majorHAnsi" w:hAnsiTheme="majorHAnsi"/>
                <w:sz w:val="24"/>
                <w:szCs w:val="24"/>
              </w:rPr>
              <w:lastRenderedPageBreak/>
              <w:t>shall be final and binding to employer and employee.</w:t>
            </w:r>
          </w:p>
        </w:tc>
      </w:tr>
    </w:tbl>
    <w:p w:rsidR="00766EF8" w:rsidRDefault="00766EF8"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E33905" w:rsidRDefault="00E33905"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Pr="00331607" w:rsidRDefault="00F84927" w:rsidP="00F84927">
      <w:pPr>
        <w:jc w:val="both"/>
        <w:rPr>
          <w:b/>
          <w:sz w:val="24"/>
          <w:szCs w:val="24"/>
          <w:u w:val="single"/>
        </w:rPr>
      </w:pPr>
      <w:r w:rsidRPr="00331607">
        <w:rPr>
          <w:rFonts w:asciiTheme="majorHAnsi" w:hAnsiTheme="majorHAnsi"/>
          <w:b/>
          <w:sz w:val="24"/>
          <w:szCs w:val="24"/>
        </w:rPr>
        <w:t>Schedule B</w:t>
      </w:r>
    </w:p>
    <w:p w:rsidR="00F84927" w:rsidRPr="00331607" w:rsidRDefault="00F84927" w:rsidP="00F84927">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F84927" w:rsidRPr="00264758" w:rsidRDefault="00F84927" w:rsidP="00F84927">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00E33905" w:rsidRPr="00E33905">
        <w:rPr>
          <w:rFonts w:asciiTheme="majorHAnsi" w:hAnsiTheme="majorHAnsi" w:cs="Arial"/>
          <w:bCs/>
          <w:kern w:val="32"/>
          <w:sz w:val="24"/>
          <w:szCs w:val="24"/>
        </w:rPr>
        <w:t>Lead – Quality Assurance</w:t>
      </w:r>
    </w:p>
    <w:p w:rsidR="00F84927" w:rsidRPr="00F84927" w:rsidRDefault="00F84927" w:rsidP="00F84927">
      <w:pPr>
        <w:rPr>
          <w:rFonts w:ascii="Arial" w:hAnsi="Arial" w:cs="Arial"/>
        </w:rPr>
      </w:pPr>
      <w:r w:rsidRPr="00264758">
        <w:rPr>
          <w:rFonts w:asciiTheme="majorHAnsi" w:hAnsiTheme="majorHAnsi" w:cs="Arial"/>
          <w:b/>
        </w:rPr>
        <w:t xml:space="preserve">Location: </w:t>
      </w:r>
      <w:proofErr w:type="spellStart"/>
      <w:r w:rsidR="00E33905">
        <w:rPr>
          <w:rFonts w:asciiTheme="majorHAnsi" w:hAnsiTheme="majorHAnsi" w:cs="Arial"/>
          <w:bCs/>
          <w:kern w:val="32"/>
          <w:sz w:val="24"/>
          <w:szCs w:val="24"/>
        </w:rPr>
        <w:t>Lucknow</w:t>
      </w:r>
      <w:proofErr w:type="spellEnd"/>
    </w:p>
    <w:p w:rsidR="00F84927" w:rsidRDefault="00F84927" w:rsidP="00F84927">
      <w:pPr>
        <w:rPr>
          <w:rFonts w:asciiTheme="majorHAnsi" w:hAnsiTheme="majorHAnsi" w:cs="Arial"/>
          <w:bCs/>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Pr="00F84927">
        <w:rPr>
          <w:rFonts w:asciiTheme="majorHAnsi" w:hAnsiTheme="majorHAnsi" w:cs="Arial"/>
          <w:bCs/>
          <w:sz w:val="24"/>
          <w:szCs w:val="24"/>
        </w:rPr>
        <w:t xml:space="preserve">Director, Programs </w:t>
      </w:r>
    </w:p>
    <w:p w:rsidR="00F84927" w:rsidRPr="007A399E" w:rsidRDefault="00F84927" w:rsidP="00F84927">
      <w:pPr>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M</w:t>
      </w:r>
      <w:r w:rsidR="00E33905">
        <w:rPr>
          <w:rFonts w:asciiTheme="majorHAnsi" w:hAnsiTheme="majorHAnsi" w:cs="Arial"/>
          <w:sz w:val="24"/>
          <w:szCs w:val="24"/>
        </w:rPr>
        <w:t>1</w:t>
      </w:r>
    </w:p>
    <w:p w:rsidR="00F84927" w:rsidRDefault="00F84927" w:rsidP="00F84927">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F84927" w:rsidRPr="00331607" w:rsidRDefault="00F84927" w:rsidP="00F84927">
      <w:pPr>
        <w:pStyle w:val="NoSpacing"/>
        <w:jc w:val="both"/>
        <w:rPr>
          <w:rFonts w:asciiTheme="majorHAnsi" w:hAnsiTheme="majorHAnsi" w:cs="Arial"/>
          <w:b/>
          <w:bCs/>
          <w:kern w:val="32"/>
          <w:sz w:val="24"/>
          <w:szCs w:val="24"/>
        </w:rPr>
      </w:pPr>
    </w:p>
    <w:p w:rsidR="00E33905" w:rsidRPr="00E33905" w:rsidRDefault="00E33905" w:rsidP="00E33905">
      <w:pPr>
        <w:rPr>
          <w:rFonts w:asciiTheme="majorHAnsi" w:hAnsiTheme="majorHAnsi" w:cs="Arial"/>
          <w:sz w:val="24"/>
          <w:szCs w:val="24"/>
        </w:rPr>
      </w:pPr>
      <w:r w:rsidRPr="00E33905">
        <w:rPr>
          <w:rFonts w:asciiTheme="majorHAnsi" w:hAnsiTheme="majorHAnsi" w:cs="Arial"/>
          <w:sz w:val="24"/>
          <w:szCs w:val="24"/>
        </w:rPr>
        <w:t>While the primary responsibility of healthcare providers is to provide treatment to patients, it is essential that services for beneficiaries are provided in alignment with the contours of the scheme. Compliance with fundamental principles, in policy and practice, is a key benchmark t</w:t>
      </w:r>
      <w:r>
        <w:rPr>
          <w:rFonts w:asciiTheme="majorHAnsi" w:hAnsiTheme="majorHAnsi" w:cs="Arial"/>
          <w:sz w:val="24"/>
          <w:szCs w:val="24"/>
        </w:rPr>
        <w:t>o measure the scheme’s success.</w:t>
      </w:r>
    </w:p>
    <w:p w:rsidR="00E33905" w:rsidRPr="00E33905" w:rsidRDefault="00E33905" w:rsidP="00E33905">
      <w:pPr>
        <w:rPr>
          <w:rFonts w:asciiTheme="majorHAnsi" w:hAnsiTheme="majorHAnsi" w:cs="Arial"/>
          <w:sz w:val="24"/>
          <w:szCs w:val="24"/>
        </w:rPr>
      </w:pPr>
      <w:r w:rsidRPr="00E33905">
        <w:rPr>
          <w:rFonts w:asciiTheme="majorHAnsi" w:hAnsiTheme="majorHAnsi" w:cs="Arial"/>
          <w:sz w:val="24"/>
          <w:szCs w:val="24"/>
        </w:rPr>
        <w:t>The incumbent primarily works for establishing and facilitating respective laid out medical protocols &amp; practices under the scheme. This involves an in-depth understanding of scheme nuances alongside general medical protocols &amp; respective technicalities. This role involves a high degree of ever-continuing upkeep with the latest informational &amp; medical procedural guidelines by multiple stakeholders to be able to timely &amp; effectively monitor, train &amp; support the partner providers in terms of adherence &amp; delivery.</w:t>
      </w:r>
    </w:p>
    <w:p w:rsidR="00E33905" w:rsidRPr="00E33905" w:rsidRDefault="00E33905" w:rsidP="00E33905">
      <w:pPr>
        <w:rPr>
          <w:rFonts w:asciiTheme="majorHAnsi" w:hAnsiTheme="majorHAnsi" w:cs="Arial"/>
          <w:sz w:val="24"/>
          <w:szCs w:val="24"/>
        </w:rPr>
      </w:pPr>
      <w:r w:rsidRPr="00E33905">
        <w:rPr>
          <w:rFonts w:asciiTheme="majorHAnsi" w:hAnsiTheme="majorHAnsi" w:cs="Arial"/>
          <w:sz w:val="24"/>
          <w:szCs w:val="24"/>
        </w:rPr>
        <w:t xml:space="preserve">Understanding &amp; appreciation of Guidelines &amp; Quality parameters, Evidence generation &amp; monitoring systems of input &amp; outcomes, both Quantitative &amp; Qualitative analyses of respective evidence, Capacity building &amp; training management are the core technical ingredients that goes into the basic make-up of this role.      </w:t>
      </w:r>
    </w:p>
    <w:p w:rsidR="00E33905" w:rsidRPr="00E33905" w:rsidRDefault="00E33905" w:rsidP="00E33905">
      <w:pPr>
        <w:rPr>
          <w:rFonts w:asciiTheme="majorHAnsi" w:hAnsiTheme="majorHAnsi" w:cs="Arial"/>
          <w:b/>
          <w:bCs/>
          <w:sz w:val="24"/>
          <w:szCs w:val="24"/>
          <w:u w:val="single"/>
        </w:rPr>
      </w:pPr>
      <w:r w:rsidRPr="00E33905">
        <w:rPr>
          <w:rStyle w:val="Strong"/>
          <w:rFonts w:asciiTheme="majorHAnsi" w:hAnsiTheme="majorHAnsi" w:cs="Arial"/>
          <w:sz w:val="24"/>
          <w:szCs w:val="24"/>
          <w:u w:val="single"/>
        </w:rPr>
        <w:t>Key Job Responsibilities:</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sz w:val="24"/>
          <w:szCs w:val="24"/>
        </w:rPr>
        <w:t xml:space="preserve">Accountable for providing the strategic leadership, management, and technical direction towards building and strengthening the institutional functions of improving the clinical quality assurance under PM-JAY. </w:t>
      </w:r>
    </w:p>
    <w:p w:rsid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sz w:val="24"/>
          <w:szCs w:val="24"/>
        </w:rPr>
        <w:t xml:space="preserve">Work closely with national and state team to develop and implement a framework of improving clinical quality of care under PM-JAY. Some of building blocks of this will include building institutional systems of audits, understanding the treatment practices of the providers, identifying deviations and devise methods of training using technology and innovative solutions. </w:t>
      </w:r>
    </w:p>
    <w:p w:rsidR="00E33905" w:rsidRPr="00E33905" w:rsidRDefault="00E33905" w:rsidP="00E33905">
      <w:pPr>
        <w:rPr>
          <w:rFonts w:asciiTheme="majorHAnsi" w:hAnsiTheme="majorHAnsi" w:cs="Arial"/>
          <w:sz w:val="24"/>
          <w:szCs w:val="24"/>
        </w:rPr>
      </w:pP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sz w:val="24"/>
          <w:szCs w:val="24"/>
        </w:rPr>
        <w:t>Develop and convene speciality wise committees comprising of clinicians and health experts, policymakers towards devising institutional mechanisms to identify gaps in treatment protocols.</w:t>
      </w:r>
    </w:p>
    <w:p w:rsidR="00E33905" w:rsidRPr="00E33905" w:rsidRDefault="00E33905" w:rsidP="00E33905">
      <w:pPr>
        <w:pStyle w:val="ListParagraph"/>
        <w:widowControl w:val="0"/>
        <w:numPr>
          <w:ilvl w:val="0"/>
          <w:numId w:val="5"/>
        </w:numPr>
        <w:autoSpaceDE w:val="0"/>
        <w:autoSpaceDN w:val="0"/>
        <w:adjustRightInd w:val="0"/>
        <w:spacing w:after="240"/>
        <w:rPr>
          <w:rFonts w:asciiTheme="majorHAnsi" w:hAnsiTheme="majorHAnsi" w:cs="Arial"/>
          <w:sz w:val="24"/>
          <w:szCs w:val="24"/>
        </w:rPr>
      </w:pPr>
      <w:r w:rsidRPr="00E33905">
        <w:rPr>
          <w:rFonts w:asciiTheme="majorHAnsi" w:hAnsiTheme="majorHAnsi" w:cs="Arial"/>
          <w:sz w:val="24"/>
          <w:szCs w:val="24"/>
        </w:rPr>
        <w:t xml:space="preserve">Spearhead engagement and ensure strong collaborative with the client, government, </w:t>
      </w:r>
      <w:proofErr w:type="spellStart"/>
      <w:r w:rsidRPr="00E33905">
        <w:rPr>
          <w:rFonts w:asciiTheme="majorHAnsi" w:hAnsiTheme="majorHAnsi" w:cs="Arial"/>
          <w:sz w:val="24"/>
          <w:szCs w:val="24"/>
        </w:rPr>
        <w:t>sectoral</w:t>
      </w:r>
      <w:proofErr w:type="spellEnd"/>
      <w:r w:rsidRPr="00E33905">
        <w:rPr>
          <w:rFonts w:asciiTheme="majorHAnsi" w:hAnsiTheme="majorHAnsi" w:cs="Arial"/>
          <w:sz w:val="24"/>
          <w:szCs w:val="24"/>
        </w:rPr>
        <w:t xml:space="preserve"> experts </w:t>
      </w:r>
      <w:proofErr w:type="gramStart"/>
      <w:r w:rsidRPr="00E33905">
        <w:rPr>
          <w:rFonts w:asciiTheme="majorHAnsi" w:hAnsiTheme="majorHAnsi" w:cs="Arial"/>
          <w:sz w:val="24"/>
          <w:szCs w:val="24"/>
        </w:rPr>
        <w:t>non/</w:t>
      </w:r>
      <w:proofErr w:type="gramEnd"/>
      <w:r w:rsidRPr="00E33905">
        <w:rPr>
          <w:rFonts w:asciiTheme="majorHAnsi" w:hAnsiTheme="majorHAnsi" w:cs="Arial"/>
          <w:sz w:val="24"/>
          <w:szCs w:val="24"/>
        </w:rPr>
        <w:t xml:space="preserve">government institutions. </w:t>
      </w:r>
    </w:p>
    <w:p w:rsidR="00E33905" w:rsidRPr="00E33905" w:rsidRDefault="00E33905" w:rsidP="00E33905">
      <w:pPr>
        <w:pStyle w:val="ListParagraph"/>
        <w:numPr>
          <w:ilvl w:val="0"/>
          <w:numId w:val="5"/>
        </w:numPr>
        <w:spacing w:after="160"/>
        <w:rPr>
          <w:rFonts w:asciiTheme="majorHAnsi" w:hAnsiTheme="majorHAnsi" w:cs="Arial"/>
          <w:sz w:val="24"/>
          <w:szCs w:val="24"/>
        </w:rPr>
      </w:pPr>
      <w:r w:rsidRPr="00E33905">
        <w:rPr>
          <w:rFonts w:asciiTheme="majorHAnsi" w:hAnsiTheme="majorHAnsi" w:cs="Arial"/>
          <w:sz w:val="24"/>
          <w:szCs w:val="24"/>
        </w:rPr>
        <w:t xml:space="preserve">Develop technical interventions and </w:t>
      </w:r>
      <w:proofErr w:type="spellStart"/>
      <w:r w:rsidRPr="00E33905">
        <w:rPr>
          <w:rFonts w:asciiTheme="majorHAnsi" w:hAnsiTheme="majorHAnsi" w:cs="Arial"/>
          <w:sz w:val="24"/>
          <w:szCs w:val="24"/>
        </w:rPr>
        <w:t>oversea</w:t>
      </w:r>
      <w:proofErr w:type="spellEnd"/>
      <w:r w:rsidRPr="00E33905">
        <w:rPr>
          <w:rFonts w:asciiTheme="majorHAnsi" w:hAnsiTheme="majorHAnsi" w:cs="Arial"/>
          <w:sz w:val="24"/>
          <w:szCs w:val="24"/>
        </w:rPr>
        <w:t xml:space="preserve"> their piloting, implementation, testing in the districts and develop scale up plans for state and develop best practices for the country.  </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bCs/>
          <w:sz w:val="24"/>
          <w:szCs w:val="24"/>
        </w:rPr>
        <w:t>Identify, plan,</w:t>
      </w:r>
      <w:r w:rsidR="002C6EF8">
        <w:rPr>
          <w:rFonts w:asciiTheme="majorHAnsi" w:hAnsiTheme="majorHAnsi" w:cs="Arial"/>
          <w:bCs/>
          <w:sz w:val="24"/>
          <w:szCs w:val="24"/>
        </w:rPr>
        <w:t xml:space="preserve"> </w:t>
      </w:r>
      <w:r w:rsidRPr="00E33905">
        <w:rPr>
          <w:rFonts w:asciiTheme="majorHAnsi" w:hAnsiTheme="majorHAnsi" w:cs="Arial"/>
          <w:bCs/>
          <w:sz w:val="24"/>
          <w:szCs w:val="24"/>
        </w:rPr>
        <w:t>and</w:t>
      </w:r>
      <w:r w:rsidR="002C6EF8">
        <w:rPr>
          <w:rFonts w:asciiTheme="majorHAnsi" w:hAnsiTheme="majorHAnsi" w:cs="Arial"/>
          <w:bCs/>
          <w:sz w:val="24"/>
          <w:szCs w:val="24"/>
        </w:rPr>
        <w:t xml:space="preserve"> </w:t>
      </w:r>
      <w:r w:rsidRPr="00E33905">
        <w:rPr>
          <w:rFonts w:asciiTheme="majorHAnsi" w:hAnsiTheme="majorHAnsi" w:cs="Arial"/>
          <w:bCs/>
          <w:sz w:val="24"/>
          <w:szCs w:val="24"/>
        </w:rPr>
        <w:t xml:space="preserve">undertake appropriate capacity building initiatives to strengthen the key medical management functions both internally &amp; with PM-JAY hospital network in such a manner that involves evidence generation /collation &amp; data-driven solutions approach. </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bCs/>
          <w:sz w:val="24"/>
          <w:szCs w:val="24"/>
        </w:rPr>
        <w:t xml:space="preserve">Identify newer innovations in digital technology that can improve clinical quality and design, pilot, implement &amp; monitor the pilots. </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eastAsia="Times New Roman" w:hAnsiTheme="majorHAnsi" w:cs="Arial"/>
          <w:color w:val="000000"/>
          <w:sz w:val="24"/>
          <w:szCs w:val="24"/>
          <w:lang w:eastAsia="en-US"/>
        </w:rPr>
        <w:t xml:space="preserve">Generate key programmatic insights periodically to support PMJAY scheme by using medical fraud and provider data sources for better planning of program implementation. </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bCs/>
          <w:sz w:val="24"/>
          <w:szCs w:val="24"/>
        </w:rPr>
        <w:t xml:space="preserve">Accountable to develop evidence-based reports/papers based on stakeholder deliberations. </w:t>
      </w:r>
      <w:r w:rsidRPr="00E33905">
        <w:rPr>
          <w:rFonts w:asciiTheme="majorHAnsi" w:hAnsiTheme="majorHAnsi" w:cs="Arial"/>
          <w:sz w:val="24"/>
          <w:szCs w:val="24"/>
        </w:rPr>
        <w:t>Develop briefing notes, guidelines and presentations as required by the state and national team.</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sz w:val="24"/>
          <w:szCs w:val="24"/>
        </w:rPr>
        <w:t xml:space="preserve">Provide support to other state programs as required from time to time. </w:t>
      </w:r>
    </w:p>
    <w:p w:rsidR="00E33905" w:rsidRPr="00E33905" w:rsidRDefault="00E33905" w:rsidP="00E33905">
      <w:pPr>
        <w:pStyle w:val="ListParagraph"/>
        <w:numPr>
          <w:ilvl w:val="0"/>
          <w:numId w:val="5"/>
        </w:numPr>
        <w:rPr>
          <w:rFonts w:asciiTheme="majorHAnsi" w:hAnsiTheme="majorHAnsi" w:cs="Arial"/>
          <w:sz w:val="24"/>
          <w:szCs w:val="24"/>
        </w:rPr>
      </w:pPr>
      <w:r w:rsidRPr="00E33905">
        <w:rPr>
          <w:rFonts w:asciiTheme="majorHAnsi" w:hAnsiTheme="majorHAnsi" w:cs="Arial"/>
          <w:sz w:val="24"/>
          <w:szCs w:val="24"/>
        </w:rPr>
        <w:t xml:space="preserve">Develop/oversee development of technical tools, training curriculums, working papers, knowledge products and strategies for dissemination.  </w:t>
      </w:r>
    </w:p>
    <w:p w:rsidR="00E33905" w:rsidRPr="00E33905" w:rsidRDefault="00E33905" w:rsidP="00E33905">
      <w:pPr>
        <w:pStyle w:val="ListParagraph"/>
        <w:ind w:left="360"/>
        <w:rPr>
          <w:rFonts w:asciiTheme="majorHAnsi" w:hAnsiTheme="majorHAnsi" w:cs="Arial"/>
          <w:sz w:val="24"/>
          <w:szCs w:val="24"/>
        </w:rPr>
      </w:pPr>
    </w:p>
    <w:p w:rsidR="00766EF8" w:rsidRPr="00D87C2C" w:rsidRDefault="00766EF8" w:rsidP="00A1198F">
      <w:pPr>
        <w:rPr>
          <w:rFonts w:asciiTheme="majorHAnsi" w:hAnsiTheme="majorHAnsi" w:cs="Arial"/>
          <w:b/>
          <w:sz w:val="24"/>
          <w:szCs w:val="24"/>
        </w:rPr>
      </w:pPr>
    </w:p>
    <w:p w:rsidR="00766EF8" w:rsidRDefault="00766EF8"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E33905" w:rsidRDefault="00E33905" w:rsidP="00A1198F">
      <w:pPr>
        <w:rPr>
          <w:rFonts w:asciiTheme="majorHAnsi" w:hAnsiTheme="majorHAnsi" w:cs="Arial"/>
          <w:b/>
          <w:sz w:val="24"/>
          <w:szCs w:val="24"/>
        </w:rPr>
      </w:pPr>
    </w:p>
    <w:p w:rsidR="00E33905" w:rsidRDefault="00E33905"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Schedule C</w:t>
      </w: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Employee Covenants</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C6093B" w:rsidRPr="00331607" w:rsidRDefault="00C6093B" w:rsidP="00C6093B">
      <w:pPr>
        <w:pStyle w:val="BodyTextIndent"/>
        <w:numPr>
          <w:ilvl w:val="0"/>
          <w:numId w:val="4"/>
        </w:numPr>
        <w:rPr>
          <w:rFonts w:asciiTheme="majorHAnsi" w:hAnsiTheme="majorHAnsi"/>
          <w:sz w:val="24"/>
          <w:szCs w:val="24"/>
        </w:rPr>
      </w:pPr>
      <w:r w:rsidRPr="00331607">
        <w:rPr>
          <w:rFonts w:asciiTheme="majorHAnsi" w:hAnsiTheme="majorHAnsi"/>
          <w:sz w:val="24"/>
          <w:szCs w:val="24"/>
        </w:rPr>
        <w:lastRenderedPageBreak/>
        <w:t>is or becomes public other than through a breach of this Agreement;</w:t>
      </w:r>
    </w:p>
    <w:p w:rsidR="00C6093B" w:rsidRPr="00331607" w:rsidRDefault="00C6093B" w:rsidP="00C6093B">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C6093B" w:rsidRPr="00331607" w:rsidRDefault="00C6093B" w:rsidP="00C6093B">
      <w:pPr>
        <w:pStyle w:val="BodyTextIndent2"/>
        <w:numPr>
          <w:ilvl w:val="0"/>
          <w:numId w:val="4"/>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C6093B" w:rsidRPr="00331607" w:rsidRDefault="00C6093B" w:rsidP="00C6093B">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 xml:space="preserve">Court or government tribunal or other legal </w:t>
      </w:r>
      <w:proofErr w:type="gramStart"/>
      <w:r w:rsidRPr="00331607">
        <w:rPr>
          <w:rFonts w:asciiTheme="majorHAnsi" w:hAnsiTheme="majorHAnsi"/>
          <w:sz w:val="24"/>
          <w:szCs w:val="24"/>
        </w:rPr>
        <w:t>process,</w:t>
      </w:r>
      <w:proofErr w:type="gramEnd"/>
      <w:r w:rsidRPr="00331607">
        <w:rPr>
          <w:rFonts w:asciiTheme="majorHAnsi" w:hAnsiTheme="majorHAnsi"/>
          <w:sz w:val="24"/>
          <w:szCs w:val="24"/>
        </w:rPr>
        <w:t xml:space="preserve"> provided that Participant informs the Company of such requirement in sufficient time to allow the Company to avoid such disclosure by the Participant.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C6093B" w:rsidRPr="00331607" w:rsidRDefault="00C6093B" w:rsidP="00C6093B">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C6093B" w:rsidRPr="00331607" w:rsidRDefault="00C6093B" w:rsidP="00C6093B">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widowControl w:val="0"/>
        <w:numPr>
          <w:ilvl w:val="0"/>
          <w:numId w:val="3"/>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C6093B" w:rsidRPr="00331607" w:rsidRDefault="00C6093B" w:rsidP="00C6093B">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C6093B" w:rsidRPr="00331607" w:rsidRDefault="00C6093B" w:rsidP="00C6093B">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w:t>
      </w:r>
      <w:r w:rsidRPr="00331607">
        <w:rPr>
          <w:rFonts w:asciiTheme="majorHAnsi" w:hAnsiTheme="majorHAnsi"/>
          <w:sz w:val="24"/>
          <w:szCs w:val="24"/>
        </w:rPr>
        <w:lastRenderedPageBreak/>
        <w:t xml:space="preserve">conditions of this Agreement and any other(s) executed pursuant to the preceding paragraph.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w:t>
      </w:r>
      <w:proofErr w:type="spellStart"/>
      <w:r w:rsidRPr="00331607">
        <w:rPr>
          <w:rFonts w:asciiTheme="majorHAnsi" w:hAnsiTheme="majorHAnsi"/>
          <w:sz w:val="24"/>
          <w:szCs w:val="24"/>
        </w:rPr>
        <w:t>defence</w:t>
      </w:r>
      <w:proofErr w:type="spellEnd"/>
      <w:r w:rsidRPr="00331607">
        <w:rPr>
          <w:rFonts w:asciiTheme="majorHAnsi" w:hAnsiTheme="majorHAnsi"/>
          <w:sz w:val="24"/>
          <w:szCs w:val="24"/>
        </w:rPr>
        <w:t xml:space="preserve"> in any injunction action, application or motion brought against the Participant by the Company.</w:t>
      </w:r>
    </w:p>
    <w:p w:rsidR="00C6093B"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2C6EF8">
        <w:rPr>
          <w:rFonts w:asciiTheme="majorHAnsi" w:hAnsiTheme="majorHAnsi"/>
          <w:sz w:val="24"/>
          <w:szCs w:val="24"/>
        </w:rPr>
        <w:t>14</w:t>
      </w:r>
      <w:r w:rsidR="002C6EF8" w:rsidRPr="002C6EF8">
        <w:rPr>
          <w:rFonts w:asciiTheme="majorHAnsi" w:hAnsiTheme="majorHAnsi"/>
          <w:sz w:val="24"/>
          <w:szCs w:val="24"/>
          <w:vertAlign w:val="superscript"/>
        </w:rPr>
        <w:t>th</w:t>
      </w:r>
      <w:r w:rsidR="002C6EF8">
        <w:rPr>
          <w:rFonts w:asciiTheme="majorHAnsi" w:hAnsiTheme="majorHAnsi"/>
          <w:sz w:val="24"/>
          <w:szCs w:val="24"/>
        </w:rPr>
        <w:t xml:space="preserve"> day</w:t>
      </w:r>
      <w:r w:rsidRPr="00331607">
        <w:rPr>
          <w:rFonts w:asciiTheme="majorHAnsi" w:hAnsiTheme="majorHAnsi"/>
          <w:sz w:val="24"/>
          <w:szCs w:val="24"/>
        </w:rPr>
        <w:t xml:space="preserve"> of </w:t>
      </w:r>
      <w:r w:rsidR="002C6EF8">
        <w:rPr>
          <w:rFonts w:asciiTheme="majorHAnsi" w:hAnsiTheme="majorHAnsi"/>
          <w:sz w:val="24"/>
          <w:szCs w:val="24"/>
        </w:rPr>
        <w:t xml:space="preserve">February </w:t>
      </w:r>
      <w:r w:rsidRPr="00331607">
        <w:rPr>
          <w:rFonts w:asciiTheme="majorHAnsi" w:hAnsiTheme="majorHAnsi"/>
          <w:sz w:val="24"/>
          <w:szCs w:val="24"/>
        </w:rPr>
        <w:t>202</w:t>
      </w:r>
      <w:r w:rsidR="00AC1A94">
        <w:rPr>
          <w:rFonts w:asciiTheme="majorHAnsi" w:hAnsiTheme="majorHAnsi"/>
          <w:sz w:val="24"/>
          <w:szCs w:val="24"/>
        </w:rPr>
        <w:t>4</w:t>
      </w:r>
      <w:r w:rsidRPr="00331607">
        <w:rPr>
          <w:rFonts w:asciiTheme="majorHAnsi" w:hAnsiTheme="majorHAnsi"/>
          <w:sz w:val="24"/>
          <w:szCs w:val="24"/>
        </w:rPr>
        <w: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130"/>
        <w:gridCol w:w="4434"/>
        <w:gridCol w:w="1106"/>
        <w:gridCol w:w="4436"/>
      </w:tblGrid>
      <w:tr w:rsidR="00C6093B" w:rsidRPr="00331607" w:rsidTr="00E43A3A">
        <w:trPr>
          <w:trHeight w:val="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C6093B" w:rsidRPr="00126B57" w:rsidRDefault="002C6EF8" w:rsidP="00E43A3A">
            <w:pPr>
              <w:keepNext/>
              <w:keepLines/>
              <w:jc w:val="both"/>
              <w:rPr>
                <w:rFonts w:asciiTheme="majorHAnsi" w:hAnsiTheme="majorHAnsi" w:cs="Arial"/>
                <w:b/>
                <w:sz w:val="24"/>
                <w:szCs w:val="24"/>
              </w:rPr>
            </w:pPr>
            <w:r w:rsidRPr="002C6EF8">
              <w:rPr>
                <w:rFonts w:asciiTheme="majorHAnsi" w:hAnsiTheme="majorHAnsi" w:cs="Arial"/>
                <w:b/>
                <w:sz w:val="24"/>
                <w:szCs w:val="24"/>
              </w:rPr>
              <w:t xml:space="preserve">Monica </w:t>
            </w:r>
            <w:proofErr w:type="spellStart"/>
            <w:r w:rsidRPr="002C6EF8">
              <w:rPr>
                <w:rFonts w:asciiTheme="majorHAnsi" w:hAnsiTheme="majorHAnsi" w:cs="Arial"/>
                <w:b/>
                <w:sz w:val="24"/>
                <w:szCs w:val="24"/>
              </w:rPr>
              <w:t>Tripathi</w:t>
            </w:r>
            <w:proofErr w:type="spellEnd"/>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C6093B" w:rsidRPr="00331607" w:rsidRDefault="00C6093B" w:rsidP="00E43A3A">
            <w:pPr>
              <w:keepNext/>
              <w:keepLines/>
              <w:jc w:val="both"/>
              <w:rPr>
                <w:rFonts w:asciiTheme="majorHAnsi" w:hAnsiTheme="majorHAnsi" w:cs="Arial"/>
                <w:b/>
                <w:sz w:val="24"/>
                <w:szCs w:val="24"/>
                <w:u w:val="single"/>
              </w:rPr>
            </w:pPr>
          </w:p>
        </w:tc>
        <w:tc>
          <w:tcPr>
            <w:tcW w:w="1997" w:type="pct"/>
            <w:shd w:val="clear" w:color="auto" w:fill="auto"/>
          </w:tcPr>
          <w:p w:rsidR="00C6093B" w:rsidRPr="00126B5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 xml:space="preserve">Dr. Krishna Reddy </w:t>
            </w:r>
            <w:proofErr w:type="spellStart"/>
            <w:r w:rsidRPr="00331607">
              <w:rPr>
                <w:rFonts w:asciiTheme="majorHAnsi" w:hAnsiTheme="majorHAnsi" w:cs="Arial"/>
                <w:b/>
                <w:sz w:val="24"/>
                <w:szCs w:val="24"/>
              </w:rPr>
              <w:t>Nallamalla</w:t>
            </w:r>
            <w:proofErr w:type="spellEnd"/>
          </w:p>
        </w:tc>
      </w:tr>
      <w:tr w:rsidR="00C6093B" w:rsidRPr="00331607" w:rsidTr="00E43A3A">
        <w:trPr>
          <w:trHeight w:val="1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C6093B" w:rsidRPr="00331607" w:rsidRDefault="00C6093B" w:rsidP="00E43A3A">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331607" w:rsidRDefault="00C6093B" w:rsidP="00E43A3A">
            <w:pPr>
              <w:keepNext/>
              <w:keepLines/>
              <w:jc w:val="both"/>
              <w:rPr>
                <w:rFonts w:asciiTheme="majorHAnsi" w:hAnsiTheme="majorHAnsi" w:cs="Arial"/>
                <w:b/>
                <w:sz w:val="24"/>
                <w:szCs w:val="24"/>
                <w:u w:val="single"/>
              </w:rPr>
            </w:pPr>
          </w:p>
        </w:tc>
        <w:tc>
          <w:tcPr>
            <w:tcW w:w="498"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126B57" w:rsidRDefault="00C6093B" w:rsidP="00E43A3A">
            <w:pPr>
              <w:keepNext/>
              <w:keepLines/>
              <w:jc w:val="both"/>
              <w:rPr>
                <w:rFonts w:asciiTheme="majorHAnsi" w:hAnsiTheme="majorHAnsi" w:cs="Arial"/>
                <w:b/>
                <w:sz w:val="24"/>
                <w:szCs w:val="24"/>
              </w:rPr>
            </w:pPr>
          </w:p>
        </w:tc>
      </w:tr>
      <w:tr w:rsidR="00C6093B" w:rsidRPr="00331607" w:rsidTr="00E43A3A">
        <w:trPr>
          <w:trHeight w:val="251"/>
        </w:trPr>
        <w:tc>
          <w:tcPr>
            <w:tcW w:w="509"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C6093B" w:rsidRPr="00331607" w:rsidRDefault="00C6093B" w:rsidP="002C6EF8">
            <w:pPr>
              <w:keepNext/>
              <w:keepLines/>
              <w:jc w:val="both"/>
              <w:rPr>
                <w:rFonts w:asciiTheme="majorHAnsi" w:hAnsiTheme="majorHAnsi" w:cs="Arial"/>
                <w:b/>
                <w:sz w:val="24"/>
                <w:szCs w:val="24"/>
              </w:rPr>
            </w:pPr>
            <w:r>
              <w:rPr>
                <w:rFonts w:asciiTheme="majorHAnsi" w:hAnsiTheme="majorHAnsi" w:cs="Arial"/>
                <w:b/>
                <w:sz w:val="24"/>
                <w:szCs w:val="24"/>
              </w:rPr>
              <w:t>202</w:t>
            </w:r>
            <w:r w:rsidR="00AC1A94">
              <w:rPr>
                <w:rFonts w:asciiTheme="majorHAnsi" w:hAnsiTheme="majorHAnsi" w:cs="Arial"/>
                <w:b/>
                <w:sz w:val="24"/>
                <w:szCs w:val="24"/>
              </w:rPr>
              <w:t>4</w:t>
            </w:r>
            <w:r>
              <w:rPr>
                <w:rFonts w:asciiTheme="majorHAnsi" w:hAnsiTheme="majorHAnsi" w:cs="Arial"/>
                <w:b/>
                <w:sz w:val="24"/>
                <w:szCs w:val="24"/>
              </w:rPr>
              <w:t>-0</w:t>
            </w:r>
            <w:r w:rsidR="002C6EF8">
              <w:rPr>
                <w:rFonts w:asciiTheme="majorHAnsi" w:hAnsiTheme="majorHAnsi" w:cs="Arial"/>
                <w:b/>
                <w:sz w:val="24"/>
                <w:szCs w:val="24"/>
              </w:rPr>
              <w:t>2</w:t>
            </w:r>
            <w:r>
              <w:rPr>
                <w:rFonts w:asciiTheme="majorHAnsi" w:hAnsiTheme="majorHAnsi" w:cs="Arial"/>
                <w:b/>
                <w:sz w:val="24"/>
                <w:szCs w:val="24"/>
              </w:rPr>
              <w:t>-</w:t>
            </w:r>
            <w:r w:rsidR="002C6EF8">
              <w:rPr>
                <w:rFonts w:asciiTheme="majorHAnsi" w:hAnsiTheme="majorHAnsi" w:cs="Arial"/>
                <w:b/>
                <w:sz w:val="24"/>
                <w:szCs w:val="24"/>
              </w:rPr>
              <w:t>14</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C6093B" w:rsidRPr="00331607" w:rsidRDefault="00C6093B" w:rsidP="002C6EF8">
            <w:pPr>
              <w:keepNext/>
              <w:keepLines/>
              <w:jc w:val="both"/>
              <w:rPr>
                <w:rFonts w:asciiTheme="majorHAnsi" w:hAnsiTheme="majorHAnsi" w:cs="Arial"/>
                <w:b/>
                <w:sz w:val="24"/>
                <w:szCs w:val="24"/>
              </w:rPr>
            </w:pPr>
            <w:r>
              <w:rPr>
                <w:rFonts w:asciiTheme="majorHAnsi" w:hAnsiTheme="majorHAnsi" w:cs="Arial"/>
                <w:b/>
                <w:sz w:val="24"/>
                <w:szCs w:val="24"/>
              </w:rPr>
              <w:t>202</w:t>
            </w:r>
            <w:r w:rsidR="00AC1A94">
              <w:rPr>
                <w:rFonts w:asciiTheme="majorHAnsi" w:hAnsiTheme="majorHAnsi" w:cs="Arial"/>
                <w:b/>
                <w:sz w:val="24"/>
                <w:szCs w:val="24"/>
              </w:rPr>
              <w:t>4</w:t>
            </w:r>
            <w:r>
              <w:rPr>
                <w:rFonts w:asciiTheme="majorHAnsi" w:hAnsiTheme="majorHAnsi" w:cs="Arial"/>
                <w:b/>
                <w:sz w:val="24"/>
                <w:szCs w:val="24"/>
              </w:rPr>
              <w:t>-0</w:t>
            </w:r>
            <w:r w:rsidR="002C6EF8">
              <w:rPr>
                <w:rFonts w:asciiTheme="majorHAnsi" w:hAnsiTheme="majorHAnsi" w:cs="Arial"/>
                <w:b/>
                <w:sz w:val="24"/>
                <w:szCs w:val="24"/>
              </w:rPr>
              <w:t>2</w:t>
            </w:r>
            <w:r>
              <w:rPr>
                <w:rFonts w:asciiTheme="majorHAnsi" w:hAnsiTheme="majorHAnsi" w:cs="Arial"/>
                <w:b/>
                <w:sz w:val="24"/>
                <w:szCs w:val="24"/>
              </w:rPr>
              <w:t>-</w:t>
            </w:r>
            <w:r w:rsidR="002C6EF8">
              <w:rPr>
                <w:rFonts w:asciiTheme="majorHAnsi" w:hAnsiTheme="majorHAnsi" w:cs="Arial"/>
                <w:b/>
                <w:sz w:val="24"/>
                <w:szCs w:val="24"/>
              </w:rPr>
              <w:t>14</w:t>
            </w:r>
          </w:p>
        </w:tc>
      </w:tr>
    </w:tbl>
    <w:p w:rsidR="00C6093B" w:rsidRDefault="00C6093B" w:rsidP="00C6093B"/>
    <w:p w:rsidR="00C6093B" w:rsidRDefault="00C6093B" w:rsidP="00C6093B">
      <w:pPr>
        <w:spacing w:after="0"/>
        <w:jc w:val="both"/>
        <w:rPr>
          <w:rFonts w:asciiTheme="majorHAnsi" w:hAnsiTheme="majorHAnsi"/>
          <w:b/>
          <w:sz w:val="24"/>
          <w:szCs w:val="24"/>
        </w:rPr>
      </w:pPr>
    </w:p>
    <w:p w:rsidR="00C6093B" w:rsidRPr="00D87C2C" w:rsidRDefault="00C6093B" w:rsidP="00A1198F">
      <w:pPr>
        <w:rPr>
          <w:rFonts w:asciiTheme="majorHAnsi" w:hAnsiTheme="majorHAnsi" w:cs="Arial"/>
          <w:b/>
          <w:sz w:val="24"/>
          <w:szCs w:val="24"/>
        </w:rPr>
      </w:pPr>
    </w:p>
    <w:sectPr w:rsidR="00C6093B" w:rsidRPr="00D87C2C" w:rsidSect="00FE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2DA14CF"/>
    <w:multiLevelType w:val="hybridMultilevel"/>
    <w:tmpl w:val="CCD6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EA27A0"/>
    <w:multiLevelType w:val="hybridMultilevel"/>
    <w:tmpl w:val="D52230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98F"/>
    <w:rsid w:val="000A0C53"/>
    <w:rsid w:val="002C6EF8"/>
    <w:rsid w:val="00526512"/>
    <w:rsid w:val="00695640"/>
    <w:rsid w:val="00766EF8"/>
    <w:rsid w:val="00817541"/>
    <w:rsid w:val="009104FA"/>
    <w:rsid w:val="009D5889"/>
    <w:rsid w:val="00A1198F"/>
    <w:rsid w:val="00AC1A94"/>
    <w:rsid w:val="00C6093B"/>
    <w:rsid w:val="00D87C2C"/>
    <w:rsid w:val="00E33905"/>
    <w:rsid w:val="00EC7E4C"/>
    <w:rsid w:val="00ED1B25"/>
    <w:rsid w:val="00F27B89"/>
    <w:rsid w:val="00F84927"/>
    <w:rsid w:val="00FE5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A1198F"/>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A1198F"/>
    <w:rPr>
      <w:rFonts w:ascii="Calibri" w:eastAsia="Calibri" w:hAnsi="Calibri" w:cs="Times New Roman"/>
      <w:lang w:val="en-IN" w:eastAsia="zh-CN"/>
    </w:rPr>
  </w:style>
  <w:style w:type="paragraph" w:styleId="NoSpacing">
    <w:name w:val="No Spacing"/>
    <w:uiPriority w:val="1"/>
    <w:qFormat/>
    <w:rsid w:val="00ED1B25"/>
    <w:pPr>
      <w:spacing w:after="0" w:line="240" w:lineRule="auto"/>
    </w:pPr>
  </w:style>
  <w:style w:type="character" w:customStyle="1" w:styleId="m-4293197127507418814gmail-il">
    <w:name w:val="m_-4293197127507418814gmail-il"/>
    <w:basedOn w:val="DefaultParagraphFont"/>
    <w:rsid w:val="00ED1B25"/>
  </w:style>
  <w:style w:type="character" w:styleId="Hyperlink">
    <w:name w:val="Hyperlink"/>
    <w:rsid w:val="00ED1B25"/>
    <w:rPr>
      <w:rFonts w:ascii="Verdana" w:hAnsi="Verdana" w:hint="default"/>
      <w:b/>
      <w:bCs/>
      <w:strike w:val="0"/>
      <w:dstrike w:val="0"/>
      <w:color w:val="000080"/>
      <w:sz w:val="20"/>
      <w:szCs w:val="20"/>
      <w:u w:val="none"/>
      <w:effect w:val="none"/>
    </w:rPr>
  </w:style>
  <w:style w:type="paragraph" w:customStyle="1" w:styleId="Default">
    <w:name w:val="Default"/>
    <w:rsid w:val="00ED1B25"/>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unhideWhenUsed/>
    <w:rsid w:val="00F84927"/>
    <w:pPr>
      <w:spacing w:before="100" w:beforeAutospacing="1" w:after="100" w:afterAutospacing="1" w:line="240" w:lineRule="auto"/>
    </w:pPr>
    <w:rPr>
      <w:rFonts w:ascii="Times New Roman" w:hAnsi="Times New Roman" w:cs="Times New Roman"/>
      <w:sz w:val="24"/>
      <w:szCs w:val="24"/>
    </w:rPr>
  </w:style>
  <w:style w:type="paragraph" w:styleId="BodyTextIndent2">
    <w:name w:val="Body Text Indent 2"/>
    <w:basedOn w:val="Normal"/>
    <w:link w:val="BodyTextIndent2Char"/>
    <w:rsid w:val="00C6093B"/>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6093B"/>
    <w:rPr>
      <w:rFonts w:ascii="Times New Roman" w:eastAsia="Times New Roman" w:hAnsi="Times New Roman" w:cs="Times New Roman"/>
      <w:sz w:val="20"/>
      <w:szCs w:val="20"/>
    </w:rPr>
  </w:style>
  <w:style w:type="paragraph" w:styleId="BodyTextIndent">
    <w:name w:val="Body Text Indent"/>
    <w:basedOn w:val="Normal"/>
    <w:link w:val="BodyTextIndentChar"/>
    <w:rsid w:val="00C6093B"/>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C6093B"/>
    <w:rPr>
      <w:rFonts w:ascii="Times New Roman" w:eastAsia="Times New Roman" w:hAnsi="Times New Roman" w:cs="Times New Roman"/>
      <w:szCs w:val="20"/>
    </w:rPr>
  </w:style>
  <w:style w:type="character" w:styleId="Strong">
    <w:name w:val="Strong"/>
    <w:basedOn w:val="DefaultParagraphFont"/>
    <w:uiPriority w:val="22"/>
    <w:qFormat/>
    <w:rsid w:val="00E3390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icatripathi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2023-12-02T09:50:00Z</dcterms:created>
  <dcterms:modified xsi:type="dcterms:W3CDTF">2023-12-13T07:26:00Z</dcterms:modified>
</cp:coreProperties>
</file>