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56" w:rsidRPr="005C5E65" w:rsidRDefault="00CE3156" w:rsidP="00130A74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CE3156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b/>
          <w:color w:val="000000" w:themeColor="text1"/>
        </w:rPr>
        <w:t>Title</w:t>
      </w:r>
    </w:p>
    <w:p w:rsidR="00CE3156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>Fellow – HSTP Health Journalism Fellowship 202</w:t>
      </w:r>
      <w:r w:rsidR="00FC57E9" w:rsidRPr="005C5E65">
        <w:rPr>
          <w:rFonts w:ascii="Arial" w:eastAsia="Times New Roman" w:hAnsi="Arial" w:cs="Arial"/>
          <w:color w:val="000000" w:themeColor="text1"/>
        </w:rPr>
        <w:t>3</w:t>
      </w:r>
    </w:p>
    <w:p w:rsidR="00CE3156" w:rsidRPr="005C5E65" w:rsidRDefault="00CE3156" w:rsidP="00130A74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CE3156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b/>
          <w:color w:val="000000" w:themeColor="text1"/>
        </w:rPr>
        <w:t>About the HSTP Health Journalism Fellowship – 202</w:t>
      </w:r>
      <w:r w:rsidR="00FC57E9" w:rsidRPr="005C5E65">
        <w:rPr>
          <w:rFonts w:ascii="Arial" w:eastAsia="Times New Roman" w:hAnsi="Arial" w:cs="Arial"/>
          <w:b/>
          <w:color w:val="000000" w:themeColor="text1"/>
        </w:rPr>
        <w:t>3</w:t>
      </w:r>
    </w:p>
    <w:p w:rsidR="00FC57E9" w:rsidRPr="005C5E65" w:rsidRDefault="00FC57E9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We </w:t>
      </w:r>
      <w:r w:rsidR="00DE4EB7" w:rsidRPr="005C5E65">
        <w:rPr>
          <w:rFonts w:ascii="Arial" w:eastAsia="Times New Roman" w:hAnsi="Arial" w:cs="Arial"/>
          <w:color w:val="000000" w:themeColor="text1"/>
        </w:rPr>
        <w:t xml:space="preserve">offer </w:t>
      </w:r>
      <w:r w:rsidRPr="005C5E65">
        <w:rPr>
          <w:rFonts w:ascii="Arial" w:eastAsia="Times New Roman" w:hAnsi="Arial" w:cs="Arial"/>
          <w:color w:val="000000" w:themeColor="text1"/>
        </w:rPr>
        <w:t xml:space="preserve">the ‘HSTP – Health Journalism Fellowship’ of </w:t>
      </w:r>
      <w:r w:rsidR="00992325" w:rsidRPr="005C5E65">
        <w:rPr>
          <w:rFonts w:ascii="Arial" w:eastAsia="Times New Roman" w:hAnsi="Arial" w:cs="Arial"/>
          <w:color w:val="000000" w:themeColor="text1"/>
        </w:rPr>
        <w:t xml:space="preserve">three </w:t>
      </w:r>
      <w:r w:rsidRPr="005C5E65">
        <w:rPr>
          <w:rFonts w:ascii="Arial" w:eastAsia="Times New Roman" w:hAnsi="Arial" w:cs="Arial"/>
          <w:color w:val="000000" w:themeColor="text1"/>
        </w:rPr>
        <w:t xml:space="preserve">months duration to early-career journalists with a learning opportunity on healthcare and health systems issues, encouraging them to critically </w:t>
      </w:r>
      <w:r w:rsidR="00492538" w:rsidRPr="005C5E65">
        <w:rPr>
          <w:rFonts w:ascii="Arial" w:eastAsia="Times New Roman" w:hAnsi="Arial" w:cs="Arial"/>
          <w:color w:val="000000" w:themeColor="text1"/>
        </w:rPr>
        <w:t xml:space="preserve">explore </w:t>
      </w:r>
      <w:r w:rsidRPr="005C5E65">
        <w:rPr>
          <w:rFonts w:ascii="Arial" w:eastAsia="Times New Roman" w:hAnsi="Arial" w:cs="Arial"/>
          <w:color w:val="000000" w:themeColor="text1"/>
        </w:rPr>
        <w:t xml:space="preserve">public health issues and report in an informed and nuanced manner. The objectives of the fellowship are to: </w:t>
      </w:r>
    </w:p>
    <w:p w:rsidR="00FC57E9" w:rsidRPr="005C5E65" w:rsidRDefault="00FC57E9" w:rsidP="00130A7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>enable an ecosystem of information exchange between the public health community and the media</w:t>
      </w:r>
      <w:r w:rsidR="006A639F" w:rsidRPr="005C5E65">
        <w:rPr>
          <w:rFonts w:ascii="Arial" w:eastAsia="Times New Roman" w:hAnsi="Arial" w:cs="Arial"/>
          <w:color w:val="000000" w:themeColor="text1"/>
        </w:rPr>
        <w:t>;</w:t>
      </w:r>
    </w:p>
    <w:p w:rsidR="00FC57E9" w:rsidRPr="005C5E65" w:rsidRDefault="00FC57E9" w:rsidP="00130A7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>provide early-career journalists with the opportunity to broaden their careers in the health beat and improve their understanding of healthcare and health systems</w:t>
      </w:r>
      <w:r w:rsidR="006A639F" w:rsidRPr="005C5E65">
        <w:rPr>
          <w:rFonts w:ascii="Arial" w:eastAsia="Times New Roman" w:hAnsi="Arial" w:cs="Arial"/>
          <w:color w:val="000000" w:themeColor="text1"/>
        </w:rPr>
        <w:t>;</w:t>
      </w:r>
    </w:p>
    <w:p w:rsidR="00FC57E9" w:rsidRPr="005C5E65" w:rsidRDefault="00FC57E9" w:rsidP="00130A7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>enhance media coverage of public health issues</w:t>
      </w:r>
      <w:r w:rsidR="006A639F" w:rsidRPr="005C5E65">
        <w:rPr>
          <w:rFonts w:ascii="Arial" w:eastAsia="Times New Roman" w:hAnsi="Arial" w:cs="Arial"/>
          <w:color w:val="000000" w:themeColor="text1"/>
        </w:rPr>
        <w:t>.</w:t>
      </w:r>
    </w:p>
    <w:p w:rsidR="00DE4EB7" w:rsidRPr="005C5E65" w:rsidRDefault="00DE4EB7" w:rsidP="00130A74">
      <w:pPr>
        <w:spacing w:line="276" w:lineRule="auto"/>
        <w:jc w:val="both"/>
        <w:rPr>
          <w:rFonts w:ascii="Arial" w:eastAsia="Times New Roman" w:hAnsi="Arial" w:cs="Arial"/>
          <w:b/>
          <w:color w:val="000000" w:themeColor="text1"/>
        </w:rPr>
      </w:pPr>
    </w:p>
    <w:p w:rsidR="00CE3156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b/>
          <w:color w:val="000000" w:themeColor="text1"/>
        </w:rPr>
        <w:t>Scope of Work</w:t>
      </w:r>
    </w:p>
    <w:p w:rsidR="00CE3156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The HSTP Health Journalism fellow is expected to undertake reporting activities during the term of assignment, with the publication of their work. The fellow is required to undertake the following: </w:t>
      </w:r>
    </w:p>
    <w:p w:rsidR="00CE3156" w:rsidRPr="005C5E65" w:rsidRDefault="00CE3156" w:rsidP="00130A7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Undertakedata journalism and in-depth reporting on finalised story topic(s). </w:t>
      </w:r>
    </w:p>
    <w:p w:rsidR="00FC57E9" w:rsidRPr="005C5E65" w:rsidRDefault="00FC57E9" w:rsidP="00130A74">
      <w:pPr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Produce and publish </w:t>
      </w:r>
      <w:r w:rsidR="00AF4674" w:rsidRPr="005C5E65">
        <w:rPr>
          <w:rFonts w:ascii="Arial" w:eastAsia="Times New Roman" w:hAnsi="Arial" w:cs="Arial"/>
          <w:color w:val="000000" w:themeColor="text1"/>
        </w:rPr>
        <w:t xml:space="preserve">two </w:t>
      </w:r>
      <w:r w:rsidRPr="005C5E65">
        <w:rPr>
          <w:rFonts w:ascii="Arial" w:eastAsia="Times New Roman" w:hAnsi="Arial" w:cs="Arial"/>
          <w:color w:val="000000" w:themeColor="text1"/>
        </w:rPr>
        <w:t>media article</w:t>
      </w:r>
      <w:r w:rsidR="00AF4674" w:rsidRPr="005C5E65">
        <w:rPr>
          <w:rFonts w:ascii="Arial" w:eastAsia="Times New Roman" w:hAnsi="Arial" w:cs="Arial"/>
          <w:color w:val="000000" w:themeColor="text1"/>
        </w:rPr>
        <w:t xml:space="preserve">s. </w:t>
      </w:r>
    </w:p>
    <w:p w:rsidR="00CE3156" w:rsidRPr="005C5E65" w:rsidRDefault="00CE3156" w:rsidP="0000661E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Fellow will be responsible for publication in recognised print or digital media organisations including through wire services of their choice. A copy will be shared with </w:t>
      </w:r>
      <w:bookmarkStart w:id="0" w:name="_Hlk152082227"/>
      <w:r w:rsidR="006A639F" w:rsidRPr="005C5E65">
        <w:rPr>
          <w:rFonts w:ascii="Arial" w:eastAsia="Times New Roman" w:hAnsi="Arial" w:cs="Arial"/>
          <w:color w:val="000000" w:themeColor="text1"/>
        </w:rPr>
        <w:t>Forum for Health Systems Design and Transformation</w:t>
      </w:r>
      <w:bookmarkEnd w:id="0"/>
      <w:r w:rsidR="006A639F" w:rsidRPr="005C5E65">
        <w:rPr>
          <w:rFonts w:ascii="Arial" w:eastAsia="Times New Roman" w:hAnsi="Arial" w:cs="Arial"/>
          <w:color w:val="000000" w:themeColor="text1"/>
        </w:rPr>
        <w:t xml:space="preserve">, a company licensed under section 8 of the Indian Companies Act 2013, hereinafter known as </w:t>
      </w:r>
      <w:r w:rsidRPr="005C5E65">
        <w:rPr>
          <w:rFonts w:ascii="Arial" w:eastAsia="Times New Roman" w:hAnsi="Arial" w:cs="Arial"/>
          <w:color w:val="000000" w:themeColor="text1"/>
        </w:rPr>
        <w:t>HSTP</w:t>
      </w:r>
      <w:r w:rsidR="006A639F" w:rsidRPr="005C5E65">
        <w:rPr>
          <w:rFonts w:ascii="Arial" w:eastAsia="Times New Roman" w:hAnsi="Arial" w:cs="Arial"/>
          <w:color w:val="000000" w:themeColor="text1"/>
        </w:rPr>
        <w:t xml:space="preserve">, for content approval prior to publication and/or circulation on any print or digital media.HSTP reserves the right to </w:t>
      </w:r>
      <w:r w:rsidRPr="005C5E65">
        <w:rPr>
          <w:rFonts w:ascii="Arial" w:eastAsia="Times New Roman" w:hAnsi="Arial" w:cs="Arial"/>
          <w:color w:val="000000" w:themeColor="text1"/>
        </w:rPr>
        <w:t>uploa</w:t>
      </w:r>
      <w:r w:rsidR="006A639F" w:rsidRPr="005C5E65">
        <w:rPr>
          <w:rFonts w:ascii="Arial" w:eastAsia="Times New Roman" w:hAnsi="Arial" w:cs="Arial"/>
          <w:color w:val="000000" w:themeColor="text1"/>
        </w:rPr>
        <w:t xml:space="preserve">dthe content </w:t>
      </w:r>
      <w:r w:rsidRPr="005C5E65">
        <w:rPr>
          <w:rFonts w:ascii="Arial" w:eastAsia="Times New Roman" w:hAnsi="Arial" w:cs="Arial"/>
          <w:color w:val="000000" w:themeColor="text1"/>
        </w:rPr>
        <w:t>on the HSTP website orin any other manner</w:t>
      </w:r>
      <w:r w:rsidR="006A639F" w:rsidRPr="005C5E65">
        <w:rPr>
          <w:rFonts w:ascii="Arial" w:eastAsia="Times New Roman" w:hAnsi="Arial" w:cs="Arial"/>
          <w:color w:val="000000" w:themeColor="text1"/>
        </w:rPr>
        <w:t xml:space="preserve">. </w:t>
      </w:r>
    </w:p>
    <w:p w:rsidR="00CE3156" w:rsidRPr="005C5E65" w:rsidRDefault="00CE3156" w:rsidP="00130A7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Detailed story topic (s) and broad plan of action that falls within the overall ambit of the Indian health system will be decided at the beginning of the fellowship. </w:t>
      </w:r>
    </w:p>
    <w:p w:rsidR="00DE4EB7" w:rsidRPr="005C5E65" w:rsidRDefault="00CE3156" w:rsidP="00130A7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Participate in orientation training workshop held </w:t>
      </w:r>
      <w:r w:rsidR="00AF4674" w:rsidRPr="005C5E65">
        <w:rPr>
          <w:rFonts w:ascii="Arial" w:eastAsia="Times New Roman" w:hAnsi="Arial" w:cs="Arial"/>
          <w:color w:val="000000" w:themeColor="text1"/>
        </w:rPr>
        <w:t xml:space="preserve">virtually or </w:t>
      </w:r>
      <w:r w:rsidRPr="005C5E65">
        <w:rPr>
          <w:rFonts w:ascii="Arial" w:eastAsia="Times New Roman" w:hAnsi="Arial" w:cs="Arial"/>
          <w:color w:val="000000" w:themeColor="text1"/>
        </w:rPr>
        <w:t>in person</w:t>
      </w:r>
      <w:r w:rsidR="00DE4EB7" w:rsidRPr="005C5E65">
        <w:rPr>
          <w:rFonts w:ascii="Arial" w:eastAsia="Times New Roman" w:hAnsi="Arial" w:cs="Arial"/>
          <w:color w:val="000000" w:themeColor="text1"/>
        </w:rPr>
        <w:t xml:space="preserve">. </w:t>
      </w:r>
    </w:p>
    <w:p w:rsidR="00CE3156" w:rsidRPr="005C5E65" w:rsidRDefault="00CE3156" w:rsidP="00130A7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Participate in periodic </w:t>
      </w:r>
      <w:r w:rsidR="00FC57E9" w:rsidRPr="005C5E65">
        <w:rPr>
          <w:rFonts w:ascii="Arial" w:eastAsia="Times New Roman" w:hAnsi="Arial" w:cs="Arial"/>
          <w:color w:val="000000" w:themeColor="text1"/>
        </w:rPr>
        <w:t xml:space="preserve">meetings </w:t>
      </w:r>
      <w:r w:rsidR="00DE4EB7" w:rsidRPr="005C5E65">
        <w:rPr>
          <w:rFonts w:ascii="Arial" w:eastAsia="Times New Roman" w:hAnsi="Arial" w:cs="Arial"/>
          <w:color w:val="000000" w:themeColor="text1"/>
        </w:rPr>
        <w:t xml:space="preserve">with </w:t>
      </w:r>
      <w:r w:rsidR="00AF4674" w:rsidRPr="005C5E65">
        <w:rPr>
          <w:rFonts w:ascii="Arial" w:eastAsia="Times New Roman" w:hAnsi="Arial" w:cs="Arial"/>
          <w:color w:val="000000" w:themeColor="text1"/>
        </w:rPr>
        <w:t xml:space="preserve">concerned staff at HSTP or </w:t>
      </w:r>
      <w:r w:rsidR="00DE4EB7" w:rsidRPr="005C5E65">
        <w:rPr>
          <w:rFonts w:ascii="Arial" w:eastAsia="Times New Roman" w:hAnsi="Arial" w:cs="Arial"/>
          <w:color w:val="000000" w:themeColor="text1"/>
        </w:rPr>
        <w:t xml:space="preserve">their mentors </w:t>
      </w:r>
      <w:r w:rsidRPr="005C5E65">
        <w:rPr>
          <w:rFonts w:ascii="Arial" w:eastAsia="Times New Roman" w:hAnsi="Arial" w:cs="Arial"/>
          <w:color w:val="000000" w:themeColor="text1"/>
        </w:rPr>
        <w:t xml:space="preserve">to discuss the progress, any challenges, </w:t>
      </w:r>
      <w:r w:rsidR="00AF4674" w:rsidRPr="005C5E65">
        <w:rPr>
          <w:rFonts w:ascii="Arial" w:eastAsia="Times New Roman" w:hAnsi="Arial" w:cs="Arial"/>
          <w:color w:val="000000" w:themeColor="text1"/>
        </w:rPr>
        <w:t>and s</w:t>
      </w:r>
      <w:r w:rsidRPr="005C5E65">
        <w:rPr>
          <w:rFonts w:ascii="Arial" w:eastAsia="Times New Roman" w:hAnsi="Arial" w:cs="Arial"/>
          <w:color w:val="000000" w:themeColor="text1"/>
        </w:rPr>
        <w:t>upport</w:t>
      </w:r>
      <w:r w:rsidR="00AF4674" w:rsidRPr="005C5E65">
        <w:rPr>
          <w:rFonts w:ascii="Arial" w:eastAsia="Times New Roman" w:hAnsi="Arial" w:cs="Arial"/>
          <w:color w:val="000000" w:themeColor="text1"/>
        </w:rPr>
        <w:t xml:space="preserve"> required</w:t>
      </w:r>
      <w:r w:rsidRPr="005C5E65">
        <w:rPr>
          <w:rFonts w:ascii="Arial" w:eastAsia="Times New Roman" w:hAnsi="Arial" w:cs="Arial"/>
          <w:color w:val="000000" w:themeColor="text1"/>
        </w:rPr>
        <w:t xml:space="preserve">. </w:t>
      </w:r>
    </w:p>
    <w:p w:rsidR="00CE3156" w:rsidRPr="005C5E65" w:rsidRDefault="00CE3156" w:rsidP="00130A7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Submit a </w:t>
      </w:r>
      <w:r w:rsidR="00AF4674" w:rsidRPr="005C5E65">
        <w:rPr>
          <w:rFonts w:ascii="Arial" w:eastAsia="Times New Roman" w:hAnsi="Arial" w:cs="Arial"/>
          <w:color w:val="000000" w:themeColor="text1"/>
        </w:rPr>
        <w:t xml:space="preserve">monthly </w:t>
      </w:r>
      <w:r w:rsidRPr="005C5E65">
        <w:rPr>
          <w:rFonts w:ascii="Arial" w:eastAsia="Times New Roman" w:hAnsi="Arial" w:cs="Arial"/>
          <w:color w:val="000000" w:themeColor="text1"/>
        </w:rPr>
        <w:t>written progress report to HSTP</w:t>
      </w:r>
      <w:r w:rsidR="00DE4EB7" w:rsidRPr="005C5E65">
        <w:rPr>
          <w:rFonts w:ascii="Arial" w:eastAsia="Times New Roman" w:hAnsi="Arial" w:cs="Arial"/>
          <w:color w:val="000000" w:themeColor="text1"/>
        </w:rPr>
        <w:t>, in the format shared.</w:t>
      </w:r>
    </w:p>
    <w:p w:rsidR="00BF2C43" w:rsidRPr="005C5E65" w:rsidRDefault="00DE4EB7" w:rsidP="00BF2C43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>A</w:t>
      </w:r>
      <w:r w:rsidR="00CE3156" w:rsidRPr="005C5E65">
        <w:rPr>
          <w:rFonts w:ascii="Arial" w:eastAsia="Times New Roman" w:hAnsi="Arial" w:cs="Arial"/>
          <w:color w:val="000000" w:themeColor="text1"/>
        </w:rPr>
        <w:t xml:space="preserve">cknowledge the support of HSTP in </w:t>
      </w:r>
      <w:r w:rsidRPr="005C5E65">
        <w:rPr>
          <w:rFonts w:ascii="Arial" w:eastAsia="Times New Roman" w:hAnsi="Arial" w:cs="Arial"/>
          <w:color w:val="000000" w:themeColor="text1"/>
        </w:rPr>
        <w:t xml:space="preserve">allmedia articles/videos </w:t>
      </w:r>
      <w:r w:rsidR="00CE3156" w:rsidRPr="005C5E65">
        <w:rPr>
          <w:rFonts w:ascii="Arial" w:eastAsia="Times New Roman" w:hAnsi="Arial" w:cs="Arial"/>
          <w:color w:val="000000" w:themeColor="text1"/>
        </w:rPr>
        <w:t>published</w:t>
      </w:r>
      <w:r w:rsidRPr="005C5E65">
        <w:rPr>
          <w:rFonts w:ascii="Arial" w:eastAsia="Times New Roman" w:hAnsi="Arial" w:cs="Arial"/>
          <w:color w:val="000000" w:themeColor="text1"/>
        </w:rPr>
        <w:t>, as mentioned</w:t>
      </w:r>
      <w:r w:rsidR="006A639F" w:rsidRPr="005C5E65">
        <w:rPr>
          <w:rFonts w:ascii="Arial" w:eastAsia="Times New Roman" w:hAnsi="Arial" w:cs="Arial"/>
          <w:color w:val="000000" w:themeColor="text1"/>
        </w:rPr>
        <w:t>.</w:t>
      </w:r>
    </w:p>
    <w:p w:rsidR="00CE3156" w:rsidRPr="005C5E65" w:rsidRDefault="00CE3156" w:rsidP="00130A74">
      <w:p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i/>
          <w:iCs/>
          <w:color w:val="000000" w:themeColor="text1"/>
        </w:rPr>
        <w:t>“This articl</w:t>
      </w:r>
      <w:r w:rsidR="00DE4EB7" w:rsidRPr="005C5E65">
        <w:rPr>
          <w:rFonts w:ascii="Arial" w:eastAsia="Times New Roman" w:hAnsi="Arial" w:cs="Arial"/>
          <w:i/>
          <w:iCs/>
          <w:color w:val="000000" w:themeColor="text1"/>
        </w:rPr>
        <w:t>e/video</w:t>
      </w:r>
      <w:r w:rsidRPr="005C5E65">
        <w:rPr>
          <w:rFonts w:ascii="Arial" w:eastAsia="Times New Roman" w:hAnsi="Arial" w:cs="Arial"/>
          <w:i/>
          <w:iCs/>
          <w:color w:val="000000" w:themeColor="text1"/>
        </w:rPr>
        <w:t xml:space="preserve"> was supported by </w:t>
      </w:r>
      <w:r w:rsidR="00F139F4" w:rsidRPr="005C5E65">
        <w:rPr>
          <w:rFonts w:ascii="Arial" w:eastAsia="Times New Roman" w:hAnsi="Arial" w:cs="Arial"/>
          <w:i/>
          <w:iCs/>
          <w:color w:val="000000" w:themeColor="text1"/>
        </w:rPr>
        <w:t xml:space="preserve">Forum for Health Systems Design and Transformation (HSTP) </w:t>
      </w:r>
      <w:r w:rsidRPr="005C5E65">
        <w:rPr>
          <w:rFonts w:ascii="Arial" w:eastAsia="Times New Roman" w:hAnsi="Arial" w:cs="Arial"/>
          <w:i/>
          <w:iCs/>
          <w:color w:val="000000" w:themeColor="text1"/>
        </w:rPr>
        <w:t>as a part of HSTP – Health Journalism Fellowship 202</w:t>
      </w:r>
      <w:r w:rsidR="00DE4EB7" w:rsidRPr="005C5E65">
        <w:rPr>
          <w:rFonts w:ascii="Arial" w:eastAsia="Times New Roman" w:hAnsi="Arial" w:cs="Arial"/>
          <w:i/>
          <w:iCs/>
          <w:color w:val="000000" w:themeColor="text1"/>
        </w:rPr>
        <w:t>3</w:t>
      </w:r>
      <w:r w:rsidRPr="005C5E65">
        <w:rPr>
          <w:rFonts w:ascii="Arial" w:eastAsia="Times New Roman" w:hAnsi="Arial" w:cs="Arial"/>
          <w:i/>
          <w:iCs/>
          <w:color w:val="000000" w:themeColor="text1"/>
        </w:rPr>
        <w:t>”.</w:t>
      </w:r>
    </w:p>
    <w:p w:rsidR="00DE4EB7" w:rsidRPr="005C5E65" w:rsidRDefault="00DE4EB7" w:rsidP="00130A74">
      <w:pPr>
        <w:spacing w:after="0" w:line="276" w:lineRule="auto"/>
        <w:jc w:val="both"/>
        <w:rPr>
          <w:rFonts w:ascii="Arial" w:hAnsi="Arial" w:cs="Arial"/>
          <w:i/>
          <w:iCs/>
          <w:color w:val="000000" w:themeColor="text1"/>
        </w:rPr>
      </w:pPr>
    </w:p>
    <w:p w:rsidR="00DE4EB7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b/>
          <w:color w:val="000000" w:themeColor="text1"/>
        </w:rPr>
        <w:t>Fellowship award</w:t>
      </w:r>
    </w:p>
    <w:p w:rsidR="00FD2E29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The fellowship award amount </w:t>
      </w:r>
      <w:r w:rsidR="005F5C2A" w:rsidRPr="005C5E65">
        <w:rPr>
          <w:rFonts w:ascii="Arial" w:eastAsia="Times New Roman" w:hAnsi="Arial" w:cs="Arial"/>
          <w:color w:val="000000" w:themeColor="text1"/>
        </w:rPr>
        <w:t xml:space="preserve">of </w:t>
      </w:r>
      <w:r w:rsidRPr="005C5E65">
        <w:rPr>
          <w:rFonts w:ascii="Arial" w:eastAsia="Times New Roman" w:hAnsi="Arial" w:cs="Arial"/>
          <w:color w:val="000000" w:themeColor="text1"/>
        </w:rPr>
        <w:t xml:space="preserve">INR </w:t>
      </w:r>
      <w:r w:rsidR="00C776F0" w:rsidRPr="005C5E65">
        <w:rPr>
          <w:rFonts w:ascii="Arial" w:eastAsia="Times New Roman" w:hAnsi="Arial" w:cs="Arial"/>
          <w:color w:val="000000" w:themeColor="text1"/>
        </w:rPr>
        <w:t>5</w:t>
      </w:r>
      <w:r w:rsidRPr="005C5E65">
        <w:rPr>
          <w:rFonts w:ascii="Arial" w:eastAsia="Times New Roman" w:hAnsi="Arial" w:cs="Arial"/>
          <w:color w:val="000000" w:themeColor="text1"/>
        </w:rPr>
        <w:t xml:space="preserve">0,000, inclusive of all taxes, </w:t>
      </w:r>
      <w:r w:rsidR="005F5C2A" w:rsidRPr="005C5E65">
        <w:rPr>
          <w:rFonts w:ascii="Arial" w:eastAsia="Times New Roman" w:hAnsi="Arial" w:cs="Arial"/>
          <w:color w:val="000000" w:themeColor="text1"/>
        </w:rPr>
        <w:t xml:space="preserve">covers the </w:t>
      </w:r>
      <w:r w:rsidR="00DE4EB7" w:rsidRPr="005C5E65">
        <w:rPr>
          <w:rFonts w:ascii="Arial" w:eastAsia="Times New Roman" w:hAnsi="Arial" w:cs="Arial"/>
          <w:color w:val="000000" w:themeColor="text1"/>
        </w:rPr>
        <w:t>total duration of the</w:t>
      </w:r>
      <w:r w:rsidR="00AF4674" w:rsidRPr="005C5E65">
        <w:rPr>
          <w:rFonts w:ascii="Arial" w:eastAsia="Times New Roman" w:hAnsi="Arial" w:cs="Arial"/>
          <w:color w:val="000000" w:themeColor="text1"/>
        </w:rPr>
        <w:t xml:space="preserve"> contract</w:t>
      </w:r>
      <w:r w:rsidR="00DE4EB7" w:rsidRPr="005C5E65">
        <w:rPr>
          <w:rFonts w:ascii="Arial" w:eastAsia="Times New Roman" w:hAnsi="Arial" w:cs="Arial"/>
          <w:color w:val="000000" w:themeColor="text1"/>
        </w:rPr>
        <w:t>,</w:t>
      </w:r>
      <w:r w:rsidR="005F5C2A" w:rsidRPr="005C5E65">
        <w:rPr>
          <w:rFonts w:ascii="Arial" w:eastAsia="Times New Roman" w:hAnsi="Arial" w:cs="Arial"/>
          <w:color w:val="000000" w:themeColor="text1"/>
        </w:rPr>
        <w:t xml:space="preserve"> encompassing travel and other related expenses necessary for its completion. </w:t>
      </w:r>
      <w:r w:rsidRPr="005C5E65">
        <w:rPr>
          <w:rFonts w:ascii="Arial" w:eastAsia="Times New Roman" w:hAnsi="Arial" w:cs="Arial"/>
          <w:color w:val="000000" w:themeColor="text1"/>
        </w:rPr>
        <w:t xml:space="preserve">The fellowship award will be disbursed in three instalments, </w:t>
      </w:r>
      <w:r w:rsidR="005F5C2A" w:rsidRPr="005C5E65">
        <w:rPr>
          <w:rFonts w:ascii="Arial" w:eastAsia="Times New Roman" w:hAnsi="Arial" w:cs="Arial"/>
          <w:color w:val="000000" w:themeColor="text1"/>
        </w:rPr>
        <w:t xml:space="preserve">as </w:t>
      </w:r>
      <w:r w:rsidRPr="005C5E65">
        <w:rPr>
          <w:rFonts w:ascii="Arial" w:eastAsia="Times New Roman" w:hAnsi="Arial" w:cs="Arial"/>
          <w:color w:val="000000" w:themeColor="text1"/>
        </w:rPr>
        <w:t>mentioned below, with a fellow producing an invoice for payment upon completion of each deliverable.</w:t>
      </w:r>
    </w:p>
    <w:p w:rsidR="00F139F4" w:rsidRPr="005C5E65" w:rsidRDefault="00F139F4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3"/>
        <w:gridCol w:w="5428"/>
        <w:gridCol w:w="1417"/>
        <w:gridCol w:w="1508"/>
      </w:tblGrid>
      <w:tr w:rsidR="00FD2E29" w:rsidRPr="005C5E65" w:rsidTr="009831EC">
        <w:trPr>
          <w:trHeight w:val="103"/>
        </w:trPr>
        <w:tc>
          <w:tcPr>
            <w:tcW w:w="0" w:type="auto"/>
            <w:shd w:val="clear" w:color="auto" w:fill="auto"/>
          </w:tcPr>
          <w:p w:rsidR="00FD2E29" w:rsidRPr="005C5E65" w:rsidRDefault="00FD2E29" w:rsidP="00FD2E29">
            <w:pPr>
              <w:pStyle w:val="Default"/>
              <w:spacing w:line="276" w:lineRule="auto"/>
              <w:rPr>
                <w:b/>
                <w:bCs/>
                <w:sz w:val="22"/>
                <w:szCs w:val="22"/>
              </w:rPr>
            </w:pPr>
            <w:r w:rsidRPr="005C5E65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5428" w:type="dxa"/>
            <w:shd w:val="clear" w:color="auto" w:fill="auto"/>
          </w:tcPr>
          <w:p w:rsidR="00FD2E29" w:rsidRPr="005C5E65" w:rsidRDefault="00FD2E29" w:rsidP="00FD2E29">
            <w:pPr>
              <w:pStyle w:val="Default"/>
              <w:spacing w:line="276" w:lineRule="auto"/>
              <w:rPr>
                <w:b/>
                <w:bCs/>
                <w:sz w:val="22"/>
                <w:szCs w:val="22"/>
              </w:rPr>
            </w:pPr>
            <w:r w:rsidRPr="005C5E65">
              <w:rPr>
                <w:b/>
                <w:bCs/>
                <w:sz w:val="22"/>
                <w:szCs w:val="22"/>
              </w:rPr>
              <w:t xml:space="preserve">Deliverables </w:t>
            </w:r>
          </w:p>
        </w:tc>
        <w:tc>
          <w:tcPr>
            <w:tcW w:w="1417" w:type="dxa"/>
            <w:shd w:val="clear" w:color="auto" w:fill="auto"/>
          </w:tcPr>
          <w:p w:rsidR="00FD2E29" w:rsidRPr="005C5E65" w:rsidRDefault="00FD2E29" w:rsidP="00FD2E29">
            <w:pPr>
              <w:pStyle w:val="Default"/>
              <w:spacing w:line="276" w:lineRule="auto"/>
              <w:rPr>
                <w:b/>
                <w:bCs/>
                <w:sz w:val="22"/>
                <w:szCs w:val="22"/>
              </w:rPr>
            </w:pPr>
            <w:r w:rsidRPr="005C5E65">
              <w:rPr>
                <w:b/>
                <w:bCs/>
                <w:sz w:val="22"/>
                <w:szCs w:val="22"/>
              </w:rPr>
              <w:t xml:space="preserve">Payment Instalment </w:t>
            </w:r>
          </w:p>
        </w:tc>
        <w:tc>
          <w:tcPr>
            <w:tcW w:w="1508" w:type="dxa"/>
            <w:shd w:val="clear" w:color="auto" w:fill="auto"/>
          </w:tcPr>
          <w:p w:rsidR="00FD2E29" w:rsidRPr="005C5E65" w:rsidRDefault="00FD2E29" w:rsidP="00FD2E29">
            <w:pPr>
              <w:pStyle w:val="Default"/>
              <w:spacing w:line="276" w:lineRule="auto"/>
              <w:rPr>
                <w:b/>
                <w:bCs/>
                <w:sz w:val="22"/>
                <w:szCs w:val="22"/>
              </w:rPr>
            </w:pPr>
            <w:r w:rsidRPr="005C5E65">
              <w:rPr>
                <w:b/>
                <w:bCs/>
                <w:sz w:val="22"/>
                <w:szCs w:val="22"/>
              </w:rPr>
              <w:t xml:space="preserve">Amount (INR) </w:t>
            </w:r>
          </w:p>
        </w:tc>
      </w:tr>
      <w:tr w:rsidR="00FD2E29" w:rsidRPr="005C5E65" w:rsidTr="00D31064">
        <w:trPr>
          <w:trHeight w:val="230"/>
        </w:trPr>
        <w:tc>
          <w:tcPr>
            <w:tcW w:w="0" w:type="auto"/>
            <w:shd w:val="clear" w:color="auto" w:fill="auto"/>
          </w:tcPr>
          <w:p w:rsidR="00FD2E29" w:rsidRPr="005C5E65" w:rsidRDefault="00FD2E29" w:rsidP="00FD2E29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428" w:type="dxa"/>
            <w:shd w:val="clear" w:color="auto" w:fill="auto"/>
          </w:tcPr>
          <w:p w:rsidR="00FD2E29" w:rsidRPr="005C5E65" w:rsidRDefault="00FD2E29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>On Signing of the fellowship’s terms and conditions, and on attending the Orientation Workshop</w:t>
            </w:r>
          </w:p>
        </w:tc>
        <w:tc>
          <w:tcPr>
            <w:tcW w:w="1417" w:type="dxa"/>
            <w:shd w:val="clear" w:color="auto" w:fill="auto"/>
          </w:tcPr>
          <w:p w:rsidR="00FD2E29" w:rsidRPr="005C5E65" w:rsidRDefault="00C776F0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>2</w:t>
            </w:r>
            <w:r w:rsidR="00FD2E29" w:rsidRPr="005C5E65">
              <w:rPr>
                <w:sz w:val="22"/>
                <w:szCs w:val="22"/>
              </w:rPr>
              <w:t xml:space="preserve">0% </w:t>
            </w:r>
          </w:p>
        </w:tc>
        <w:tc>
          <w:tcPr>
            <w:tcW w:w="1508" w:type="dxa"/>
            <w:shd w:val="clear" w:color="auto" w:fill="auto"/>
          </w:tcPr>
          <w:p w:rsidR="00FD2E29" w:rsidRPr="005C5E65" w:rsidRDefault="00C776F0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>10</w:t>
            </w:r>
            <w:r w:rsidR="00FD2E29" w:rsidRPr="005C5E65">
              <w:rPr>
                <w:sz w:val="22"/>
                <w:szCs w:val="22"/>
              </w:rPr>
              <w:t>,00</w:t>
            </w:r>
            <w:r w:rsidRPr="005C5E65">
              <w:rPr>
                <w:sz w:val="22"/>
                <w:szCs w:val="22"/>
              </w:rPr>
              <w:t>0</w:t>
            </w:r>
          </w:p>
        </w:tc>
      </w:tr>
      <w:tr w:rsidR="00FD2E29" w:rsidRPr="005C5E65" w:rsidTr="00D31064">
        <w:trPr>
          <w:trHeight w:val="103"/>
        </w:trPr>
        <w:tc>
          <w:tcPr>
            <w:tcW w:w="0" w:type="auto"/>
            <w:shd w:val="clear" w:color="auto" w:fill="auto"/>
          </w:tcPr>
          <w:p w:rsidR="00FD2E29" w:rsidRPr="005C5E65" w:rsidRDefault="00FD2E29" w:rsidP="00FD2E29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428" w:type="dxa"/>
            <w:shd w:val="clear" w:color="auto" w:fill="auto"/>
          </w:tcPr>
          <w:p w:rsidR="00FD2E29" w:rsidRPr="005C5E65" w:rsidRDefault="00FD2E29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 xml:space="preserve">On </w:t>
            </w:r>
            <w:r w:rsidRPr="005C5E65">
              <w:rPr>
                <w:rFonts w:eastAsia="Times New Roman"/>
                <w:color w:val="000000" w:themeColor="text1"/>
                <w:sz w:val="22"/>
                <w:szCs w:val="22"/>
              </w:rPr>
              <w:t>the publication of the first media article</w:t>
            </w:r>
          </w:p>
        </w:tc>
        <w:tc>
          <w:tcPr>
            <w:tcW w:w="1417" w:type="dxa"/>
            <w:shd w:val="clear" w:color="auto" w:fill="auto"/>
          </w:tcPr>
          <w:p w:rsidR="00FD2E29" w:rsidRPr="005C5E65" w:rsidRDefault="00C776F0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>4</w:t>
            </w:r>
            <w:r w:rsidR="00FD2E29" w:rsidRPr="005C5E65">
              <w:rPr>
                <w:sz w:val="22"/>
                <w:szCs w:val="22"/>
              </w:rPr>
              <w:t xml:space="preserve">0% </w:t>
            </w:r>
          </w:p>
        </w:tc>
        <w:tc>
          <w:tcPr>
            <w:tcW w:w="1508" w:type="dxa"/>
            <w:shd w:val="clear" w:color="auto" w:fill="auto"/>
          </w:tcPr>
          <w:p w:rsidR="00FD2E29" w:rsidRPr="005C5E65" w:rsidRDefault="00C776F0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>2</w:t>
            </w:r>
            <w:r w:rsidR="00FD2E29" w:rsidRPr="005C5E65">
              <w:rPr>
                <w:sz w:val="22"/>
                <w:szCs w:val="22"/>
              </w:rPr>
              <w:t xml:space="preserve">0,000 </w:t>
            </w:r>
          </w:p>
        </w:tc>
      </w:tr>
      <w:tr w:rsidR="00FD2E29" w:rsidRPr="005C5E65" w:rsidTr="00D31064">
        <w:trPr>
          <w:trHeight w:val="103"/>
        </w:trPr>
        <w:tc>
          <w:tcPr>
            <w:tcW w:w="0" w:type="auto"/>
            <w:shd w:val="clear" w:color="auto" w:fill="auto"/>
          </w:tcPr>
          <w:p w:rsidR="00FD2E29" w:rsidRPr="005C5E65" w:rsidRDefault="00FD2E29" w:rsidP="00FD2E29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428" w:type="dxa"/>
            <w:shd w:val="clear" w:color="auto" w:fill="auto"/>
          </w:tcPr>
          <w:p w:rsidR="00FD2E29" w:rsidRPr="005C5E65" w:rsidRDefault="00FD2E29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 xml:space="preserve">On </w:t>
            </w:r>
            <w:r w:rsidRPr="005C5E65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the publication of the </w:t>
            </w:r>
            <w:r w:rsidR="00C776F0" w:rsidRPr="005C5E65">
              <w:rPr>
                <w:rFonts w:eastAsia="Times New Roman"/>
                <w:color w:val="000000" w:themeColor="text1"/>
                <w:sz w:val="22"/>
                <w:szCs w:val="22"/>
              </w:rPr>
              <w:t>second</w:t>
            </w:r>
            <w:r w:rsidRPr="005C5E65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media article</w:t>
            </w:r>
          </w:p>
        </w:tc>
        <w:tc>
          <w:tcPr>
            <w:tcW w:w="1417" w:type="dxa"/>
            <w:shd w:val="clear" w:color="auto" w:fill="auto"/>
          </w:tcPr>
          <w:p w:rsidR="00FD2E29" w:rsidRPr="005C5E65" w:rsidRDefault="00C776F0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>4</w:t>
            </w:r>
            <w:r w:rsidR="00FD2E29" w:rsidRPr="005C5E65">
              <w:rPr>
                <w:sz w:val="22"/>
                <w:szCs w:val="22"/>
              </w:rPr>
              <w:t xml:space="preserve">0% </w:t>
            </w:r>
          </w:p>
        </w:tc>
        <w:tc>
          <w:tcPr>
            <w:tcW w:w="1508" w:type="dxa"/>
            <w:shd w:val="clear" w:color="auto" w:fill="auto"/>
          </w:tcPr>
          <w:p w:rsidR="00FD2E29" w:rsidRPr="005C5E65" w:rsidRDefault="00C776F0" w:rsidP="00FD2E29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5C5E65">
              <w:rPr>
                <w:sz w:val="22"/>
                <w:szCs w:val="22"/>
              </w:rPr>
              <w:t>2</w:t>
            </w:r>
            <w:r w:rsidR="00FD2E29" w:rsidRPr="005C5E65">
              <w:rPr>
                <w:sz w:val="22"/>
                <w:szCs w:val="22"/>
              </w:rPr>
              <w:t xml:space="preserve">0,000 </w:t>
            </w:r>
          </w:p>
        </w:tc>
      </w:tr>
      <w:tr w:rsidR="00FD2E29" w:rsidRPr="005C5E65" w:rsidTr="00D31064">
        <w:trPr>
          <w:trHeight w:val="103"/>
        </w:trPr>
        <w:tc>
          <w:tcPr>
            <w:tcW w:w="6091" w:type="dxa"/>
            <w:gridSpan w:val="2"/>
            <w:shd w:val="clear" w:color="auto" w:fill="auto"/>
          </w:tcPr>
          <w:p w:rsidR="00FD2E29" w:rsidRPr="005C5E65" w:rsidRDefault="00FD2E29" w:rsidP="00FD2E29">
            <w:pPr>
              <w:pStyle w:val="Default"/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5C5E65"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2925" w:type="dxa"/>
            <w:gridSpan w:val="2"/>
            <w:shd w:val="clear" w:color="auto" w:fill="auto"/>
          </w:tcPr>
          <w:p w:rsidR="00FD2E29" w:rsidRPr="005C5E65" w:rsidRDefault="00C776F0" w:rsidP="00FD2E29">
            <w:pPr>
              <w:pStyle w:val="Default"/>
              <w:spacing w:line="276" w:lineRule="auto"/>
              <w:rPr>
                <w:b/>
                <w:bCs/>
                <w:sz w:val="22"/>
                <w:szCs w:val="22"/>
              </w:rPr>
            </w:pPr>
            <w:r w:rsidRPr="005C5E65">
              <w:rPr>
                <w:b/>
                <w:bCs/>
                <w:sz w:val="22"/>
                <w:szCs w:val="22"/>
              </w:rPr>
              <w:t>5</w:t>
            </w:r>
            <w:r w:rsidR="00FD2E29" w:rsidRPr="005C5E65">
              <w:rPr>
                <w:b/>
                <w:bCs/>
                <w:sz w:val="22"/>
                <w:szCs w:val="22"/>
              </w:rPr>
              <w:t>0,000</w:t>
            </w:r>
          </w:p>
        </w:tc>
      </w:tr>
    </w:tbl>
    <w:p w:rsidR="00FD2E29" w:rsidRPr="005C5E65" w:rsidRDefault="00FD2E29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CE3156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>Payment of statutory taxes is the responsibility of the fellow</w:t>
      </w:r>
      <w:r w:rsidR="00DE4EB7" w:rsidRPr="005C5E65">
        <w:rPr>
          <w:rFonts w:ascii="Arial" w:eastAsia="Times New Roman" w:hAnsi="Arial" w:cs="Arial"/>
          <w:color w:val="000000" w:themeColor="text1"/>
        </w:rPr>
        <w:t>s</w:t>
      </w:r>
      <w:r w:rsidR="00310B24" w:rsidRPr="005C5E65">
        <w:rPr>
          <w:rFonts w:ascii="Arial" w:eastAsia="Times New Roman" w:hAnsi="Arial" w:cs="Arial"/>
          <w:color w:val="000000" w:themeColor="text1"/>
        </w:rPr>
        <w:t xml:space="preserve">, </w:t>
      </w:r>
      <w:r w:rsidR="00DE4EB7" w:rsidRPr="005C5E65">
        <w:rPr>
          <w:rFonts w:ascii="Arial" w:eastAsia="Times New Roman" w:hAnsi="Arial" w:cs="Arial"/>
          <w:color w:val="000000" w:themeColor="text1"/>
        </w:rPr>
        <w:t xml:space="preserve">and </w:t>
      </w:r>
      <w:r w:rsidR="00F139F4" w:rsidRPr="005C5E65">
        <w:rPr>
          <w:rFonts w:ascii="Arial" w:eastAsia="Times New Roman" w:hAnsi="Arial" w:cs="Arial"/>
          <w:color w:val="000000" w:themeColor="text1"/>
        </w:rPr>
        <w:t xml:space="preserve">AHI or any of their associates </w:t>
      </w:r>
      <w:r w:rsidR="00DE4EB7" w:rsidRPr="005C5E65">
        <w:rPr>
          <w:rFonts w:ascii="Arial" w:eastAsia="Times New Roman" w:hAnsi="Arial" w:cs="Arial"/>
          <w:color w:val="000000" w:themeColor="text1"/>
        </w:rPr>
        <w:t>will not provide any support or documentation</w:t>
      </w:r>
      <w:r w:rsidR="00F139F4" w:rsidRPr="005C5E65">
        <w:rPr>
          <w:rFonts w:ascii="Arial" w:eastAsia="Times New Roman" w:hAnsi="Arial" w:cs="Arial"/>
          <w:color w:val="000000" w:themeColor="text1"/>
        </w:rPr>
        <w:t xml:space="preserve"> and/or payment thereof. </w:t>
      </w:r>
    </w:p>
    <w:p w:rsidR="005809BD" w:rsidRPr="005C5E65" w:rsidRDefault="00F139F4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hAnsi="Arial" w:cs="Arial"/>
          <w:color w:val="000000" w:themeColor="text1"/>
        </w:rPr>
        <w:t>I</w:t>
      </w:r>
      <w:r w:rsidR="005809BD" w:rsidRPr="005C5E65">
        <w:rPr>
          <w:rFonts w:ascii="Arial" w:hAnsi="Arial" w:cs="Arial"/>
          <w:color w:val="000000" w:themeColor="text1"/>
        </w:rPr>
        <w:t>n the event of withdrawal or discontinuation by the fellow</w:t>
      </w:r>
      <w:r w:rsidRPr="005C5E65">
        <w:rPr>
          <w:rFonts w:ascii="Arial" w:hAnsi="Arial" w:cs="Arial"/>
          <w:color w:val="000000" w:themeColor="text1"/>
        </w:rPr>
        <w:t xml:space="preserve"> from the programme, they sh</w:t>
      </w:r>
      <w:r w:rsidR="005809BD" w:rsidRPr="005C5E65">
        <w:rPr>
          <w:rFonts w:ascii="Arial" w:eastAsia="Times New Roman" w:hAnsi="Arial" w:cs="Arial"/>
          <w:color w:val="000000" w:themeColor="text1"/>
        </w:rPr>
        <w:t xml:space="preserve">all be liable to refund the amount </w:t>
      </w:r>
      <w:r w:rsidRPr="005C5E65">
        <w:rPr>
          <w:rFonts w:ascii="Arial" w:eastAsia="Times New Roman" w:hAnsi="Arial" w:cs="Arial"/>
          <w:color w:val="000000" w:themeColor="text1"/>
        </w:rPr>
        <w:t xml:space="preserve">received by them </w:t>
      </w:r>
      <w:r w:rsidR="005809BD" w:rsidRPr="005C5E65">
        <w:rPr>
          <w:rFonts w:ascii="Arial" w:eastAsia="Times New Roman" w:hAnsi="Arial" w:cs="Arial"/>
          <w:color w:val="000000" w:themeColor="text1"/>
        </w:rPr>
        <w:t>in accordance with the specified instalments</w:t>
      </w:r>
      <w:r w:rsidRPr="005C5E65">
        <w:rPr>
          <w:rFonts w:ascii="Arial" w:eastAsia="Times New Roman" w:hAnsi="Arial" w:cs="Arial"/>
          <w:color w:val="000000" w:themeColor="text1"/>
        </w:rPr>
        <w:t xml:space="preserve">, </w:t>
      </w:r>
      <w:r w:rsidR="005809BD" w:rsidRPr="005C5E65">
        <w:rPr>
          <w:rFonts w:ascii="Arial" w:eastAsia="Times New Roman" w:hAnsi="Arial" w:cs="Arial"/>
          <w:color w:val="000000" w:themeColor="text1"/>
        </w:rPr>
        <w:t>before fulfilling their deliverables as outlined in the contract.</w:t>
      </w:r>
    </w:p>
    <w:p w:rsidR="00F139F4" w:rsidRPr="005C5E65" w:rsidRDefault="00F139F4" w:rsidP="00130A74">
      <w:pPr>
        <w:spacing w:line="276" w:lineRule="auto"/>
        <w:jc w:val="both"/>
        <w:rPr>
          <w:rFonts w:ascii="Arial" w:eastAsia="Times New Roman" w:hAnsi="Arial" w:cs="Arial"/>
          <w:b/>
          <w:color w:val="000000" w:themeColor="text1"/>
        </w:rPr>
      </w:pPr>
    </w:p>
    <w:p w:rsidR="00CE3156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b/>
          <w:color w:val="000000" w:themeColor="text1"/>
        </w:rPr>
        <w:t>Term</w:t>
      </w:r>
    </w:p>
    <w:p w:rsidR="0044225C" w:rsidRPr="005C5E65" w:rsidRDefault="00CE3156" w:rsidP="00130A74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5C5E65">
        <w:rPr>
          <w:rFonts w:ascii="Arial" w:eastAsia="Times New Roman" w:hAnsi="Arial" w:cs="Arial"/>
          <w:color w:val="000000" w:themeColor="text1"/>
        </w:rPr>
        <w:t xml:space="preserve">The engagement shall commence upon execution of this Agreement. The Agreement shall continue in full force and be in effect from </w:t>
      </w:r>
      <w:r w:rsidR="00DE4EB7" w:rsidRPr="005C5E65">
        <w:rPr>
          <w:rFonts w:ascii="Arial" w:eastAsia="Times New Roman" w:hAnsi="Arial" w:cs="Arial"/>
          <w:b/>
          <w:color w:val="000000" w:themeColor="text1"/>
        </w:rPr>
        <w:t>1</w:t>
      </w:r>
      <w:r w:rsidR="009831EC" w:rsidRPr="005C5E65">
        <w:rPr>
          <w:rFonts w:ascii="Arial" w:eastAsia="Times New Roman" w:hAnsi="Arial" w:cs="Arial"/>
          <w:b/>
          <w:color w:val="000000" w:themeColor="text1"/>
        </w:rPr>
        <w:t xml:space="preserve"> January 2024 </w:t>
      </w:r>
      <w:r w:rsidR="009831EC" w:rsidRPr="005C5E65">
        <w:rPr>
          <w:rFonts w:ascii="Arial" w:eastAsia="Times New Roman" w:hAnsi="Arial" w:cs="Arial"/>
          <w:color w:val="000000" w:themeColor="text1"/>
        </w:rPr>
        <w:t>to</w:t>
      </w:r>
      <w:r w:rsidR="009831EC" w:rsidRPr="005C5E65">
        <w:rPr>
          <w:rFonts w:ascii="Arial" w:eastAsia="Times New Roman" w:hAnsi="Arial" w:cs="Arial"/>
          <w:b/>
          <w:color w:val="000000" w:themeColor="text1"/>
        </w:rPr>
        <w:t xml:space="preserve"> 31 March 2024</w:t>
      </w:r>
      <w:r w:rsidRPr="005C5E65">
        <w:rPr>
          <w:rFonts w:ascii="Arial" w:eastAsia="Times New Roman" w:hAnsi="Arial" w:cs="Arial"/>
          <w:color w:val="000000" w:themeColor="text1"/>
        </w:rPr>
        <w:t>, until otherwise terminated by either Party giving to the other not less than four (4) weeks’ written notice.</w:t>
      </w:r>
      <w:r w:rsidR="009831EC" w:rsidRPr="005C5E65">
        <w:rPr>
          <w:rFonts w:ascii="Arial" w:eastAsia="Times New Roman" w:hAnsi="Arial" w:cs="Arial"/>
          <w:color w:val="000000" w:themeColor="text1"/>
        </w:rPr>
        <w:t xml:space="preserve"> The term of this Agreement may be extended further upon terms and conditions as may be mutually agreed between the Organisation and Consultant. </w:t>
      </w:r>
    </w:p>
    <w:sectPr w:rsidR="0044225C" w:rsidRPr="005C5E65" w:rsidSect="00CF3F69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FEA" w:rsidRDefault="00576FEA" w:rsidP="005809BD">
      <w:pPr>
        <w:spacing w:after="0" w:line="240" w:lineRule="auto"/>
      </w:pPr>
      <w:r>
        <w:separator/>
      </w:r>
    </w:p>
  </w:endnote>
  <w:endnote w:type="continuationSeparator" w:id="1">
    <w:p w:rsidR="00576FEA" w:rsidRDefault="00576FEA" w:rsidP="0058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55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9BD" w:rsidRDefault="003233C3">
        <w:pPr>
          <w:pStyle w:val="Footer"/>
          <w:jc w:val="center"/>
        </w:pPr>
        <w:r>
          <w:fldChar w:fldCharType="begin"/>
        </w:r>
        <w:r w:rsidR="005809BD">
          <w:instrText xml:space="preserve"> PAGE   \* MERGEFORMAT </w:instrText>
        </w:r>
        <w:r>
          <w:fldChar w:fldCharType="separate"/>
        </w:r>
        <w:r w:rsidR="005C5E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09BD" w:rsidRDefault="005809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FEA" w:rsidRDefault="00576FEA" w:rsidP="005809BD">
      <w:pPr>
        <w:spacing w:after="0" w:line="240" w:lineRule="auto"/>
      </w:pPr>
      <w:r>
        <w:separator/>
      </w:r>
    </w:p>
  </w:footnote>
  <w:footnote w:type="continuationSeparator" w:id="1">
    <w:p w:rsidR="00576FEA" w:rsidRDefault="00576FEA" w:rsidP="00580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273B"/>
    <w:multiLevelType w:val="multilevel"/>
    <w:tmpl w:val="9EE2B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2779BD"/>
    <w:multiLevelType w:val="multilevel"/>
    <w:tmpl w:val="4372D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FB7AF8"/>
    <w:multiLevelType w:val="hybridMultilevel"/>
    <w:tmpl w:val="AC5AA81C"/>
    <w:lvl w:ilvl="0" w:tplc="5EA2CF24">
      <w:start w:val="1"/>
      <w:numFmt w:val="bullet"/>
      <w:lvlText w:val="–"/>
      <w:lvlJc w:val="left"/>
      <w:pPr>
        <w:ind w:left="360" w:hanging="360"/>
      </w:pPr>
      <w:rPr>
        <w:rFonts w:ascii="Open Sans" w:hAnsi="Open San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8A0809"/>
    <w:multiLevelType w:val="multilevel"/>
    <w:tmpl w:val="F0AA5060"/>
    <w:lvl w:ilvl="0">
      <w:start w:val="1"/>
      <w:numFmt w:val="bullet"/>
      <w:lvlText w:val="–"/>
      <w:lvlJc w:val="left"/>
      <w:pPr>
        <w:ind w:left="360" w:hanging="360"/>
      </w:pPr>
      <w:rPr>
        <w:rFonts w:ascii="Open Sans" w:hAnsi="Open San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DE331A7"/>
    <w:multiLevelType w:val="hybridMultilevel"/>
    <w:tmpl w:val="34CCF8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0C7777"/>
    <w:multiLevelType w:val="multilevel"/>
    <w:tmpl w:val="B53A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650916"/>
    <w:multiLevelType w:val="hybridMultilevel"/>
    <w:tmpl w:val="744263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016C1D"/>
    <w:multiLevelType w:val="multilevel"/>
    <w:tmpl w:val="542A28B4"/>
    <w:lvl w:ilvl="0">
      <w:start w:val="1"/>
      <w:numFmt w:val="bullet"/>
      <w:lvlText w:val="–"/>
      <w:lvlJc w:val="left"/>
      <w:pPr>
        <w:ind w:left="360" w:hanging="360"/>
      </w:pPr>
      <w:rPr>
        <w:rFonts w:ascii="Open Sans" w:hAnsi="Open San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3156"/>
    <w:rsid w:val="00130A74"/>
    <w:rsid w:val="002961FA"/>
    <w:rsid w:val="00310B24"/>
    <w:rsid w:val="003233C3"/>
    <w:rsid w:val="00437E07"/>
    <w:rsid w:val="0044225C"/>
    <w:rsid w:val="00492538"/>
    <w:rsid w:val="00576FEA"/>
    <w:rsid w:val="005809BD"/>
    <w:rsid w:val="005C5E65"/>
    <w:rsid w:val="005F5C2A"/>
    <w:rsid w:val="006A639F"/>
    <w:rsid w:val="006F633B"/>
    <w:rsid w:val="0086326F"/>
    <w:rsid w:val="009831EC"/>
    <w:rsid w:val="00992325"/>
    <w:rsid w:val="00A04CFA"/>
    <w:rsid w:val="00A30570"/>
    <w:rsid w:val="00AD52A9"/>
    <w:rsid w:val="00AF4674"/>
    <w:rsid w:val="00BF2C43"/>
    <w:rsid w:val="00C776F0"/>
    <w:rsid w:val="00CE3156"/>
    <w:rsid w:val="00CF3F69"/>
    <w:rsid w:val="00D31064"/>
    <w:rsid w:val="00DE4EB7"/>
    <w:rsid w:val="00ED3EAA"/>
    <w:rsid w:val="00F139F4"/>
    <w:rsid w:val="00FC57E9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56"/>
    <w:pPr>
      <w:spacing w:line="256" w:lineRule="auto"/>
    </w:pPr>
    <w:rPr>
      <w:rFonts w:ascii="Calibri" w:eastAsia="Calibri" w:hAnsi="Calibri" w:cs="Calibri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E9"/>
    <w:pPr>
      <w:ind w:left="720"/>
      <w:contextualSpacing/>
    </w:pPr>
  </w:style>
  <w:style w:type="paragraph" w:customStyle="1" w:styleId="m1187662829204473860msolistparagraph">
    <w:name w:val="m_1187662829204473860msolistparagraph"/>
    <w:basedOn w:val="Normal"/>
    <w:rsid w:val="005F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80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BD"/>
    <w:rPr>
      <w:rFonts w:ascii="Calibri" w:eastAsia="Calibri" w:hAnsi="Calibri" w:cs="Calibri"/>
      <w:lang w:val="en-IN" w:eastAsia="en-GB"/>
    </w:rPr>
  </w:style>
  <w:style w:type="paragraph" w:styleId="Footer">
    <w:name w:val="footer"/>
    <w:basedOn w:val="Normal"/>
    <w:link w:val="FooterChar"/>
    <w:uiPriority w:val="99"/>
    <w:unhideWhenUsed/>
    <w:rsid w:val="00580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BD"/>
    <w:rPr>
      <w:rFonts w:ascii="Calibri" w:eastAsia="Calibri" w:hAnsi="Calibri" w:cs="Calibri"/>
      <w:lang w:val="en-IN" w:eastAsia="en-GB"/>
    </w:rPr>
  </w:style>
  <w:style w:type="paragraph" w:customStyle="1" w:styleId="Default">
    <w:name w:val="Default"/>
    <w:rsid w:val="00FD2E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9831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Randhawa</dc:creator>
  <cp:keywords/>
  <dc:description/>
  <cp:lastModifiedBy>Home</cp:lastModifiedBy>
  <cp:revision>26</cp:revision>
  <dcterms:created xsi:type="dcterms:W3CDTF">2023-11-28T06:19:00Z</dcterms:created>
  <dcterms:modified xsi:type="dcterms:W3CDTF">2024-02-06T09:09:00Z</dcterms:modified>
</cp:coreProperties>
</file>