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3E2F2" w14:textId="77777777" w:rsidR="00736C59" w:rsidRDefault="00736C59" w:rsidP="00736C59">
      <w:pPr>
        <w:pStyle w:val="Heading2"/>
        <w:ind w:right="1122"/>
      </w:pPr>
      <w:r>
        <w:rPr>
          <w:color w:val="365E90"/>
        </w:rPr>
        <w:t>PRACTICAL</w:t>
      </w:r>
      <w:r>
        <w:rPr>
          <w:color w:val="365E90"/>
          <w:spacing w:val="-9"/>
        </w:rPr>
        <w:t xml:space="preserve"> </w:t>
      </w:r>
      <w:r>
        <w:rPr>
          <w:color w:val="365E90"/>
          <w:spacing w:val="-10"/>
        </w:rPr>
        <w:t>8</w:t>
      </w:r>
    </w:p>
    <w:p w14:paraId="43465905" w14:textId="77777777" w:rsidR="00736C59" w:rsidRDefault="00736C59" w:rsidP="00736C59">
      <w:pPr>
        <w:pStyle w:val="BodyText"/>
        <w:spacing w:before="239"/>
        <w:rPr>
          <w:b/>
          <w:sz w:val="28"/>
        </w:rPr>
      </w:pPr>
    </w:p>
    <w:p w14:paraId="7CD1FF70" w14:textId="77777777" w:rsidR="00736C59" w:rsidRDefault="00736C59" w:rsidP="00736C59">
      <w:pPr>
        <w:pStyle w:val="Heading4"/>
        <w:spacing w:before="1"/>
        <w:ind w:left="465"/>
      </w:pPr>
      <w:r>
        <w:rPr>
          <w:spacing w:val="-4"/>
        </w:rPr>
        <w:t>Aim:</w:t>
      </w:r>
    </w:p>
    <w:p w14:paraId="1F4157BD" w14:textId="77777777" w:rsidR="00736C59" w:rsidRDefault="00736C59" w:rsidP="00736C59">
      <w:pPr>
        <w:pStyle w:val="BodyText"/>
        <w:spacing w:before="1"/>
        <w:ind w:left="465"/>
      </w:pPr>
      <w:r>
        <w:t>To</w:t>
      </w:r>
      <w:r>
        <w:rPr>
          <w:spacing w:val="-2"/>
        </w:rPr>
        <w:t xml:space="preserve"> </w:t>
      </w:r>
      <w:r>
        <w:t>draw</w:t>
      </w:r>
      <w:r>
        <w:rPr>
          <w:spacing w:val="-1"/>
        </w:rPr>
        <w:t xml:space="preserve"> </w:t>
      </w:r>
      <w:r>
        <w:t>the</w:t>
      </w:r>
      <w:r>
        <w:rPr>
          <w:spacing w:val="-2"/>
        </w:rPr>
        <w:t xml:space="preserve"> </w:t>
      </w:r>
      <w:r>
        <w:t>Data</w:t>
      </w:r>
      <w:r>
        <w:rPr>
          <w:spacing w:val="-1"/>
        </w:rPr>
        <w:t xml:space="preserve"> </w:t>
      </w:r>
      <w:r>
        <w:t>flow</w:t>
      </w:r>
      <w:r>
        <w:rPr>
          <w:spacing w:val="-1"/>
        </w:rPr>
        <w:t xml:space="preserve"> </w:t>
      </w:r>
      <w:proofErr w:type="gramStart"/>
      <w:r>
        <w:rPr>
          <w:spacing w:val="-2"/>
        </w:rPr>
        <w:t>diagram</w:t>
      </w:r>
      <w:r>
        <w:t xml:space="preserve">  for</w:t>
      </w:r>
      <w:proofErr w:type="gramEnd"/>
      <w:r>
        <w:rPr>
          <w:spacing w:val="-1"/>
        </w:rPr>
        <w:t xml:space="preserve"> </w:t>
      </w:r>
      <w:r>
        <w:t xml:space="preserve">Student Recommendation Platform for New City Students:</w:t>
      </w:r>
      <w:r>
        <w:rPr>
          <w:spacing w:val="-2"/>
        </w:rPr>
        <w:t xml:space="preserve"> </w:t>
      </w:r>
    </w:p>
    <w:p w14:paraId="28CF9E71" w14:textId="77777777" w:rsidR="00736C59" w:rsidRDefault="00736C59" w:rsidP="00736C59">
      <w:pPr>
        <w:pStyle w:val="BodyText"/>
        <w:spacing w:before="181"/>
      </w:pPr>
    </w:p>
    <w:p w14:paraId="3FFE120B" w14:textId="77777777" w:rsidR="00736C59" w:rsidRDefault="00736C59" w:rsidP="00736C59">
      <w:pPr>
        <w:pStyle w:val="Heading4"/>
        <w:spacing w:before="1"/>
        <w:ind w:left="465"/>
      </w:pPr>
      <w:r>
        <w:rPr>
          <w:spacing w:val="-2"/>
        </w:rPr>
        <w:t>Theory:</w:t>
      </w:r>
    </w:p>
    <w:p w14:paraId="1107044B" w14:textId="77777777" w:rsidR="00736C59" w:rsidRDefault="00736C59" w:rsidP="00736C59">
      <w:pPr>
        <w:pStyle w:val="BodyText"/>
        <w:spacing w:before="1"/>
        <w:ind w:left="465" w:right="381"/>
      </w:pPr>
      <w:r>
        <w:t>A data flow diagram (DFD) maps out the flow of information for any process or system. It</w:t>
      </w:r>
      <w:r>
        <w:rPr>
          <w:spacing w:val="-3"/>
        </w:rPr>
        <w:t xml:space="preserve"> </w:t>
      </w:r>
      <w:r>
        <w:t>uses</w:t>
      </w:r>
      <w:r>
        <w:rPr>
          <w:spacing w:val="-3"/>
        </w:rPr>
        <w:t xml:space="preserve"> </w:t>
      </w:r>
      <w:r>
        <w:t>defined</w:t>
      </w:r>
      <w:r>
        <w:rPr>
          <w:spacing w:val="-3"/>
        </w:rPr>
        <w:t xml:space="preserve"> </w:t>
      </w:r>
      <w:r>
        <w:t>symbols</w:t>
      </w:r>
      <w:r>
        <w:rPr>
          <w:spacing w:val="-4"/>
        </w:rPr>
        <w:t xml:space="preserve"> </w:t>
      </w:r>
      <w:r>
        <w:t>like</w:t>
      </w:r>
      <w:r>
        <w:rPr>
          <w:spacing w:val="-3"/>
        </w:rPr>
        <w:t xml:space="preserve"> </w:t>
      </w:r>
      <w:r>
        <w:t>rectangles,</w:t>
      </w:r>
      <w:r>
        <w:rPr>
          <w:spacing w:val="-3"/>
        </w:rPr>
        <w:t xml:space="preserve"> </w:t>
      </w:r>
      <w:r>
        <w:t>circles</w:t>
      </w:r>
      <w:r>
        <w:rPr>
          <w:spacing w:val="-3"/>
        </w:rPr>
        <w:t xml:space="preserve"> </w:t>
      </w:r>
      <w:r>
        <w:t>and</w:t>
      </w:r>
      <w:r>
        <w:rPr>
          <w:spacing w:val="-3"/>
        </w:rPr>
        <w:t xml:space="preserve"> </w:t>
      </w:r>
      <w:r>
        <w:t>arrows,</w:t>
      </w:r>
      <w:r>
        <w:rPr>
          <w:spacing w:val="-3"/>
        </w:rPr>
        <w:t xml:space="preserve"> </w:t>
      </w:r>
      <w:r>
        <w:t>plus</w:t>
      </w:r>
      <w:r>
        <w:rPr>
          <w:spacing w:val="-3"/>
        </w:rPr>
        <w:t xml:space="preserve"> </w:t>
      </w:r>
      <w:r>
        <w:t>short</w:t>
      </w:r>
      <w:r>
        <w:rPr>
          <w:spacing w:val="-3"/>
        </w:rPr>
        <w:t xml:space="preserve"> </w:t>
      </w:r>
      <w:r>
        <w:t>text</w:t>
      </w:r>
      <w:r>
        <w:rPr>
          <w:spacing w:val="-3"/>
        </w:rPr>
        <w:t xml:space="preserve"> </w:t>
      </w:r>
      <w:r>
        <w:t>labels,</w:t>
      </w:r>
      <w:r>
        <w:rPr>
          <w:spacing w:val="-3"/>
        </w:rPr>
        <w:t xml:space="preserve"> </w:t>
      </w:r>
      <w:r>
        <w:t>to</w:t>
      </w:r>
      <w:r>
        <w:rPr>
          <w:spacing w:val="-3"/>
        </w:rPr>
        <w:t xml:space="preserve"> </w:t>
      </w:r>
      <w:r>
        <w:t>show data inputs, outputs, storage points and the routes between each destination. Data flowcharts can range from simple, even hand-drawn process overviews, to in-depth, multi-level DFDs that dig progressively deeper into how the data is handled. They can</w:t>
      </w:r>
    </w:p>
    <w:p w14:paraId="553C71FC" w14:textId="77777777" w:rsidR="00736C59" w:rsidRDefault="00736C59" w:rsidP="00736C59">
      <w:pPr>
        <w:pStyle w:val="BodyText"/>
        <w:ind w:left="465" w:right="403"/>
      </w:pPr>
      <w:r>
        <w:t>be</w:t>
      </w:r>
      <w:r>
        <w:rPr>
          <w:spacing w:val="-3"/>
        </w:rPr>
        <w:t xml:space="preserve"> </w:t>
      </w:r>
      <w:r>
        <w:t>used</w:t>
      </w:r>
      <w:r>
        <w:rPr>
          <w:spacing w:val="-3"/>
        </w:rPr>
        <w:t xml:space="preserve"> </w:t>
      </w:r>
      <w:r>
        <w:t>to</w:t>
      </w:r>
      <w:r>
        <w:rPr>
          <w:spacing w:val="-3"/>
        </w:rPr>
        <w:t xml:space="preserve"> </w:t>
      </w:r>
      <w:proofErr w:type="spellStart"/>
      <w:r>
        <w:t>analyse</w:t>
      </w:r>
      <w:proofErr w:type="spellEnd"/>
      <w:r>
        <w:rPr>
          <w:spacing w:val="-3"/>
        </w:rPr>
        <w:t xml:space="preserve"> </w:t>
      </w:r>
      <w:r>
        <w:t>an</w:t>
      </w:r>
      <w:r>
        <w:rPr>
          <w:spacing w:val="-3"/>
        </w:rPr>
        <w:t xml:space="preserve"> </w:t>
      </w:r>
      <w:r>
        <w:t>existing</w:t>
      </w:r>
      <w:r>
        <w:rPr>
          <w:spacing w:val="-3"/>
        </w:rPr>
        <w:t xml:space="preserve"> </w:t>
      </w:r>
      <w:r>
        <w:t>system</w:t>
      </w:r>
      <w:r>
        <w:rPr>
          <w:spacing w:val="-3"/>
        </w:rPr>
        <w:t xml:space="preserve"> </w:t>
      </w:r>
      <w:r>
        <w:t>or</w:t>
      </w:r>
      <w:r>
        <w:rPr>
          <w:spacing w:val="-3"/>
        </w:rPr>
        <w:t xml:space="preserve"> </w:t>
      </w:r>
      <w:r>
        <w:t>model</w:t>
      </w:r>
      <w:r>
        <w:rPr>
          <w:spacing w:val="-3"/>
        </w:rPr>
        <w:t xml:space="preserve"> </w:t>
      </w:r>
      <w:r>
        <w:t>a</w:t>
      </w:r>
      <w:r>
        <w:rPr>
          <w:spacing w:val="-3"/>
        </w:rPr>
        <w:t xml:space="preserve"> </w:t>
      </w:r>
      <w:r>
        <w:t>new</w:t>
      </w:r>
      <w:r>
        <w:rPr>
          <w:spacing w:val="-3"/>
        </w:rPr>
        <w:t xml:space="preserve"> </w:t>
      </w:r>
      <w:r>
        <w:t>one.</w:t>
      </w:r>
      <w:r>
        <w:rPr>
          <w:spacing w:val="-3"/>
        </w:rPr>
        <w:t xml:space="preserve"> </w:t>
      </w:r>
      <w:r>
        <w:t>Like</w:t>
      </w:r>
      <w:r>
        <w:rPr>
          <w:spacing w:val="-3"/>
        </w:rPr>
        <w:t xml:space="preserve"> </w:t>
      </w:r>
      <w:r>
        <w:t>all</w:t>
      </w:r>
      <w:r>
        <w:rPr>
          <w:spacing w:val="-3"/>
        </w:rPr>
        <w:t xml:space="preserve"> </w:t>
      </w:r>
      <w:r>
        <w:t>the</w:t>
      </w:r>
      <w:r>
        <w:rPr>
          <w:spacing w:val="-3"/>
        </w:rPr>
        <w:t xml:space="preserve"> </w:t>
      </w:r>
      <w:r>
        <w:t>best</w:t>
      </w:r>
      <w:r>
        <w:rPr>
          <w:spacing w:val="-3"/>
        </w:rPr>
        <w:t xml:space="preserve"> </w:t>
      </w:r>
      <w:r>
        <w:t>diagrams</w:t>
      </w:r>
      <w:r>
        <w:rPr>
          <w:spacing w:val="-3"/>
        </w:rPr>
        <w:t xml:space="preserve"> </w:t>
      </w:r>
      <w:r>
        <w:t>and charts, a DFD can often visually “say” things that would be hard to explain in words,</w:t>
      </w:r>
      <w:r>
        <w:rPr>
          <w:spacing w:val="40"/>
        </w:rPr>
        <w:t xml:space="preserve"> </w:t>
      </w:r>
      <w:r>
        <w:t>and they work for both technical and nontechnical audiences, from developer to CEO.</w:t>
      </w:r>
    </w:p>
    <w:p w14:paraId="0AEDA7FE" w14:textId="77777777" w:rsidR="00736C59" w:rsidRDefault="00736C59" w:rsidP="00736C59">
      <w:pPr>
        <w:pStyle w:val="BodyText"/>
        <w:ind w:left="465" w:right="508"/>
        <w:jc w:val="both"/>
      </w:pPr>
      <w:r>
        <w:t>That’s</w:t>
      </w:r>
      <w:r>
        <w:rPr>
          <w:spacing w:val="-4"/>
        </w:rPr>
        <w:t xml:space="preserve"> </w:t>
      </w:r>
      <w:r>
        <w:t>why</w:t>
      </w:r>
      <w:r>
        <w:rPr>
          <w:spacing w:val="-4"/>
        </w:rPr>
        <w:t xml:space="preserve"> </w:t>
      </w:r>
      <w:r>
        <w:t>DFDs</w:t>
      </w:r>
      <w:r>
        <w:rPr>
          <w:spacing w:val="-4"/>
        </w:rPr>
        <w:t xml:space="preserve"> </w:t>
      </w:r>
      <w:r>
        <w:t>remain</w:t>
      </w:r>
      <w:r>
        <w:rPr>
          <w:spacing w:val="-4"/>
        </w:rPr>
        <w:t xml:space="preserve"> </w:t>
      </w:r>
      <w:r>
        <w:t>so</w:t>
      </w:r>
      <w:r>
        <w:rPr>
          <w:spacing w:val="-4"/>
        </w:rPr>
        <w:t xml:space="preserve"> </w:t>
      </w:r>
      <w:r>
        <w:t>popular</w:t>
      </w:r>
      <w:r>
        <w:rPr>
          <w:spacing w:val="-4"/>
        </w:rPr>
        <w:t xml:space="preserve"> </w:t>
      </w:r>
      <w:r>
        <w:t>after</w:t>
      </w:r>
      <w:r>
        <w:rPr>
          <w:spacing w:val="-5"/>
        </w:rPr>
        <w:t xml:space="preserve"> </w:t>
      </w:r>
      <w:r>
        <w:t>all</w:t>
      </w:r>
      <w:r>
        <w:rPr>
          <w:spacing w:val="-4"/>
        </w:rPr>
        <w:t xml:space="preserve"> </w:t>
      </w:r>
      <w:r>
        <w:t>these</w:t>
      </w:r>
      <w:r>
        <w:rPr>
          <w:spacing w:val="-4"/>
        </w:rPr>
        <w:t xml:space="preserve"> </w:t>
      </w:r>
      <w:r>
        <w:t>years.</w:t>
      </w:r>
      <w:r>
        <w:rPr>
          <w:spacing w:val="-5"/>
        </w:rPr>
        <w:t xml:space="preserve"> </w:t>
      </w:r>
      <w:r>
        <w:t>While</w:t>
      </w:r>
      <w:r>
        <w:rPr>
          <w:spacing w:val="-4"/>
        </w:rPr>
        <w:t xml:space="preserve"> </w:t>
      </w:r>
      <w:r>
        <w:t>they</w:t>
      </w:r>
      <w:r>
        <w:rPr>
          <w:spacing w:val="-4"/>
        </w:rPr>
        <w:t xml:space="preserve"> </w:t>
      </w:r>
      <w:r>
        <w:t>work</w:t>
      </w:r>
      <w:r>
        <w:rPr>
          <w:spacing w:val="-4"/>
        </w:rPr>
        <w:t xml:space="preserve"> </w:t>
      </w:r>
      <w:r>
        <w:t>well</w:t>
      </w:r>
      <w:r>
        <w:rPr>
          <w:spacing w:val="-4"/>
        </w:rPr>
        <w:t xml:space="preserve"> </w:t>
      </w:r>
      <w:r>
        <w:t>for</w:t>
      </w:r>
      <w:r>
        <w:rPr>
          <w:spacing w:val="-4"/>
        </w:rPr>
        <w:t xml:space="preserve"> </w:t>
      </w:r>
      <w:r>
        <w:t>data flow</w:t>
      </w:r>
      <w:r>
        <w:rPr>
          <w:spacing w:val="-2"/>
        </w:rPr>
        <w:t xml:space="preserve"> </w:t>
      </w:r>
      <w:r>
        <w:t>software</w:t>
      </w:r>
      <w:r>
        <w:rPr>
          <w:spacing w:val="-2"/>
        </w:rPr>
        <w:t xml:space="preserve"> </w:t>
      </w:r>
      <w:r>
        <w:t>and</w:t>
      </w:r>
      <w:r>
        <w:rPr>
          <w:spacing w:val="-2"/>
        </w:rPr>
        <w:t xml:space="preserve"> </w:t>
      </w:r>
      <w:r>
        <w:t>systems,</w:t>
      </w:r>
      <w:r>
        <w:rPr>
          <w:spacing w:val="-3"/>
        </w:rPr>
        <w:t xml:space="preserve"> </w:t>
      </w:r>
      <w:r>
        <w:t>they</w:t>
      </w:r>
      <w:r>
        <w:rPr>
          <w:spacing w:val="-2"/>
        </w:rPr>
        <w:t xml:space="preserve"> </w:t>
      </w:r>
      <w:r>
        <w:t>are</w:t>
      </w:r>
      <w:r>
        <w:rPr>
          <w:spacing w:val="-2"/>
        </w:rPr>
        <w:t xml:space="preserve"> </w:t>
      </w:r>
      <w:r>
        <w:t>less</w:t>
      </w:r>
      <w:r>
        <w:rPr>
          <w:spacing w:val="-2"/>
        </w:rPr>
        <w:t xml:space="preserve"> </w:t>
      </w:r>
      <w:r>
        <w:t>applicable</w:t>
      </w:r>
      <w:r>
        <w:rPr>
          <w:spacing w:val="-2"/>
        </w:rPr>
        <w:t xml:space="preserve"> </w:t>
      </w:r>
      <w:r>
        <w:t>nowadays</w:t>
      </w:r>
      <w:r>
        <w:rPr>
          <w:spacing w:val="-2"/>
        </w:rPr>
        <w:t xml:space="preserve"> </w:t>
      </w:r>
      <w:r>
        <w:t>to</w:t>
      </w:r>
      <w:r>
        <w:rPr>
          <w:spacing w:val="-2"/>
        </w:rPr>
        <w:t xml:space="preserve"> </w:t>
      </w:r>
      <w:r>
        <w:t>visualizing</w:t>
      </w:r>
      <w:r>
        <w:rPr>
          <w:spacing w:val="-2"/>
        </w:rPr>
        <w:t xml:space="preserve"> </w:t>
      </w:r>
      <w:r>
        <w:t>interactive, real-time or database-oriented software or systems.</w:t>
      </w:r>
    </w:p>
    <w:p w14:paraId="5A526DC6" w14:textId="77777777" w:rsidR="00736C59" w:rsidRDefault="00736C59" w:rsidP="00736C59">
      <w:pPr>
        <w:pStyle w:val="BodyText"/>
        <w:rPr>
          <w:sz w:val="17"/>
        </w:rPr>
      </w:pPr>
      <w:r>
        <w:rPr>
          <w:noProof/>
          <w:sz w:val="17"/>
        </w:rPr>
        <w:drawing>
          <wp:anchor distT="0" distB="0" distL="0" distR="0" simplePos="0" relativeHeight="251659264" behindDoc="1" locked="0" layoutInCell="1" allowOverlap="1" wp14:anchorId="6FCD55C7" wp14:editId="3360AE1A">
            <wp:simplePos x="0" y="0"/>
            <wp:positionH relativeFrom="page">
              <wp:posOffset>1301885</wp:posOffset>
            </wp:positionH>
            <wp:positionV relativeFrom="paragraph">
              <wp:posOffset>139840</wp:posOffset>
            </wp:positionV>
            <wp:extent cx="4551300" cy="2803207"/>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 cstate="print"/>
                    <a:stretch>
                      <a:fillRect/>
                    </a:stretch>
                  </pic:blipFill>
                  <pic:spPr>
                    <a:xfrm>
                      <a:off x="0" y="0"/>
                      <a:ext cx="4551300" cy="2803207"/>
                    </a:xfrm>
                    <a:prstGeom prst="rect">
                      <a:avLst/>
                    </a:prstGeom>
                  </pic:spPr>
                </pic:pic>
              </a:graphicData>
            </a:graphic>
          </wp:anchor>
        </w:drawing>
      </w:r>
    </w:p>
    <w:p w14:paraId="274A2F1B" w14:textId="77777777" w:rsidR="00736C59" w:rsidRDefault="00736C59" w:rsidP="00736C59">
      <w:pPr>
        <w:pStyle w:val="BodyText"/>
        <w:rPr>
          <w:sz w:val="17"/>
        </w:rPr>
        <w:sectPr w:rsidR="00736C59">
          <w:headerReference w:type="default" r:id="rId5"/>
          <w:pgSz w:w="11920" w:h="16840"/>
          <w:pgMar w:top="1340" w:right="1080" w:bottom="280" w:left="1440" w:header="729" w:footer="0" w:gutter="0"/>
          <w:cols w:space="720"/>
        </w:sectPr>
      </w:pPr>
    </w:p>
    <w:p w14:paraId="63FDE10B" w14:textId="77777777" w:rsidR="00736C59" w:rsidRDefault="00736C59" w:rsidP="00736C59">
      <w:pPr>
        <w:pStyle w:val="BodyText"/>
        <w:spacing w:before="83" w:line="480" w:lineRule="auto"/>
        <w:ind w:right="4782"/>
      </w:pPr>
      <w:r>
        <w:rPr>
          <w:noProof/>
        </w:rPr>
        <w:lastRenderedPageBreak/>
        <w:drawing>
          <wp:anchor distT="0" distB="0" distL="0" distR="0" simplePos="0" relativeHeight="251660288" behindDoc="1" locked="0" layoutInCell="1" allowOverlap="1" wp14:anchorId="1F03EA33" wp14:editId="743C5654">
            <wp:simplePos x="0" y="0"/>
            <wp:positionH relativeFrom="page">
              <wp:posOffset>933450</wp:posOffset>
            </wp:positionH>
            <wp:positionV relativeFrom="paragraph">
              <wp:posOffset>772606</wp:posOffset>
            </wp:positionV>
            <wp:extent cx="4257799" cy="3278886"/>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6" cstate="print"/>
                    <a:stretch>
                      <a:fillRect/>
                    </a:stretch>
                  </pic:blipFill>
                  <pic:spPr>
                    <a:xfrm>
                      <a:off x="0" y="0"/>
                      <a:ext cx="4257799" cy="3278886"/>
                    </a:xfrm>
                    <a:prstGeom prst="rect">
                      <a:avLst/>
                    </a:prstGeom>
                  </pic:spPr>
                </pic:pic>
              </a:graphicData>
            </a:graphic>
          </wp:anchor>
        </w:drawing>
      </w:r>
      <w:r>
        <w:rPr>
          <w:b/>
        </w:rPr>
        <w:t>example Output:</w:t>
      </w:r>
      <w:r>
        <w:rPr>
          <w:b/>
          <w:spacing w:val="-6"/>
        </w:rPr>
        <w:t xml:space="preserve"> </w:t>
      </w:r>
      <w:r>
        <w:t>A</w:t>
      </w:r>
      <w:r>
        <w:rPr>
          <w:spacing w:val="-6"/>
        </w:rPr>
        <w:t xml:space="preserve"> </w:t>
      </w:r>
      <w:r>
        <w:t>data</w:t>
      </w:r>
      <w:r>
        <w:rPr>
          <w:spacing w:val="-6"/>
        </w:rPr>
        <w:t xml:space="preserve"> </w:t>
      </w:r>
      <w:r>
        <w:t>flow</w:t>
      </w:r>
      <w:r>
        <w:rPr>
          <w:spacing w:val="-6"/>
        </w:rPr>
        <w:t xml:space="preserve"> </w:t>
      </w:r>
      <w:r>
        <w:t>diagram</w:t>
      </w:r>
      <w:r>
        <w:rPr>
          <w:spacing w:val="-6"/>
        </w:rPr>
        <w:t xml:space="preserve"> </w:t>
      </w:r>
      <w:r>
        <w:t>of</w:t>
      </w:r>
      <w:r>
        <w:rPr>
          <w:spacing w:val="-6"/>
        </w:rPr>
        <w:t xml:space="preserve"> </w:t>
      </w:r>
      <w:r>
        <w:t>the</w:t>
      </w:r>
      <w:r>
        <w:rPr>
          <w:spacing w:val="-6"/>
        </w:rPr>
        <w:t xml:space="preserve"> </w:t>
      </w:r>
      <w:r>
        <w:t>system. Level 0</w:t>
      </w:r>
    </w:p>
    <w:p w14:paraId="1DAF52B7" w14:textId="77777777" w:rsidR="00736C59" w:rsidRDefault="00736C59" w:rsidP="00736C59">
      <w:pPr>
        <w:pStyle w:val="BodyText"/>
        <w:spacing w:before="63"/>
      </w:pPr>
    </w:p>
    <w:p w14:paraId="6A0509A6" w14:textId="77777777" w:rsidR="00736C59" w:rsidRDefault="00736C59" w:rsidP="00736C59">
      <w:pPr>
        <w:pStyle w:val="BodyText"/>
      </w:pPr>
      <w:r>
        <w:t xml:space="preserve">Level </w:t>
      </w:r>
      <w:r>
        <w:rPr>
          <w:spacing w:val="-10"/>
        </w:rPr>
        <w:t>1</w:t>
      </w:r>
    </w:p>
    <w:p w14:paraId="5E5016F8" w14:textId="77777777" w:rsidR="00736C59" w:rsidRDefault="00736C59" w:rsidP="00736C59">
      <w:pPr>
        <w:pStyle w:val="BodyText"/>
        <w:spacing w:before="52"/>
        <w:rPr>
          <w:sz w:val="20"/>
        </w:rPr>
      </w:pPr>
      <w:r>
        <w:rPr>
          <w:noProof/>
          <w:sz w:val="20"/>
        </w:rPr>
        <w:drawing>
          <wp:anchor distT="0" distB="0" distL="0" distR="0" simplePos="0" relativeHeight="251661312" behindDoc="1" locked="0" layoutInCell="1" allowOverlap="1" wp14:anchorId="49C8D05F" wp14:editId="37EEB018">
            <wp:simplePos x="0" y="0"/>
            <wp:positionH relativeFrom="page">
              <wp:posOffset>937260</wp:posOffset>
            </wp:positionH>
            <wp:positionV relativeFrom="paragraph">
              <wp:posOffset>194310</wp:posOffset>
            </wp:positionV>
            <wp:extent cx="4038600" cy="2529840"/>
            <wp:effectExtent l="0" t="0" r="0" b="381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7" cstate="print"/>
                    <a:stretch>
                      <a:fillRect/>
                    </a:stretch>
                  </pic:blipFill>
                  <pic:spPr>
                    <a:xfrm>
                      <a:off x="0" y="0"/>
                      <a:ext cx="4038600" cy="2529840"/>
                    </a:xfrm>
                    <a:prstGeom prst="rect">
                      <a:avLst/>
                    </a:prstGeom>
                  </pic:spPr>
                </pic:pic>
              </a:graphicData>
            </a:graphic>
            <wp14:sizeRelH relativeFrom="margin">
              <wp14:pctWidth>0</wp14:pctWidth>
            </wp14:sizeRelH>
            <wp14:sizeRelV relativeFrom="margin">
              <wp14:pctHeight>0</wp14:pctHeight>
            </wp14:sizeRelV>
          </wp:anchor>
        </w:drawing>
      </w:r>
    </w:p>
    <w:p w14:paraId="418E16FD" w14:textId="77777777" w:rsidR="00736C59" w:rsidRDefault="00736C59" w:rsidP="00736C59">
      <w:pPr>
        <w:pStyle w:val="BodyText"/>
        <w:rPr>
          <w:sz w:val="20"/>
        </w:rPr>
      </w:pPr>
    </w:p>
    <w:p w14:paraId="0314BB29" w14:textId="77777777" w:rsidR="00736C59" w:rsidRDefault="00736C59" w:rsidP="00736C59">
      <w:pPr>
        <w:pStyle w:val="BodyText"/>
        <w:rPr>
          <w:sz w:val="20"/>
        </w:rPr>
      </w:pPr>
    </w:p>
    <w:p w14:paraId="4D5CBFCD" w14:textId="77777777" w:rsidR="00736C59" w:rsidRDefault="00736C59" w:rsidP="00736C59">
      <w:pPr>
        <w:pStyle w:val="BodyText"/>
        <w:rPr>
          <w:sz w:val="20"/>
        </w:rPr>
      </w:pPr>
    </w:p>
    <w:p w14:paraId="7A37063F" w14:textId="77777777" w:rsidR="00736C59" w:rsidRDefault="00736C59" w:rsidP="00736C59">
      <w:pPr>
        <w:pStyle w:val="BodyText"/>
        <w:rPr>
          <w:sz w:val="20"/>
        </w:rPr>
      </w:pPr>
    </w:p>
    <w:p w14:paraId="2BF78983" w14:textId="77777777" w:rsidR="00736C59" w:rsidRDefault="00736C59" w:rsidP="00736C59">
      <w:pPr>
        <w:pStyle w:val="BodyText"/>
        <w:pageBreakBefore/>
        <w:rPr>
          <w:sz w:val="20"/>
        </w:rPr>
      </w:pPr>
      <w:r>
        <w:rPr>
          <w:sz w:val="20"/>
        </w:rPr>
        <w:t>PART -B</w:t>
      </w:r>
    </w:p>
    <w:p w14:paraId="52632C59" w14:textId="77777777" w:rsidR="00736C59" w:rsidRDefault="00736C59" w:rsidP="00736C59">
      <w:pPr>
        <w:pStyle w:val="BodyText"/>
        <w:rPr>
          <w:sz w:val="20"/>
        </w:rPr>
      </w:pPr>
      <w:r>
        <w:rPr>
          <w:sz w:val="20"/>
        </w:rPr>
        <w:t xml:space="preserve">DEVELOP DFD LEVEL 0 AND LEVEL 1 FOR YOUR MINI PROJECT </w:t>
      </w:r>
    </w:p>
    <w:p w14:paraId="41A9304B" w14:textId="77777777" w:rsidR="00736C59" w:rsidRDefault="00736C59" w:rsidP="00736C59">
      <w:pPr>
        <w:pStyle w:val="BodyText"/>
        <w:rPr>
          <w:sz w:val="20"/>
        </w:rPr>
      </w:pPr>
    </w:p>
    <w:p w14:paraId="12AE7E8C" w14:textId="77777777" w:rsidR="00736C59" w:rsidRDefault="00736C59" w:rsidP="00736C59">
      <w:pPr>
        <w:pStyle w:val="BodyText"/>
        <w:rPr>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00"/>
      </w:tblGrid>
      <w:tr w:rsidR="00736C59" w14:paraId="744557E9" w14:textId="77777777" w:rsidTr="00AD3A82">
        <w:trPr>
          <w:trHeight w:val="480"/>
        </w:trPr>
        <w:tc>
          <w:tcPr>
            <w:tcW w:w="4500" w:type="dxa"/>
          </w:tcPr>
          <w:p w14:paraId="4B397768" w14:textId="77777777" w:rsidR="00736C59" w:rsidRDefault="00736C59" w:rsidP="00AD3A82">
            <w:pPr>
              <w:pStyle w:val="TableParagraph"/>
              <w:spacing w:before="106"/>
              <w:rPr>
                <w:rFonts w:ascii="Times New Roman"/>
                <w:sz w:val="24"/>
              </w:rPr>
            </w:pPr>
            <w:r>
              <w:rPr>
                <w:rFonts w:ascii="Times New Roman"/>
                <w:sz w:val="24"/>
              </w:rPr>
              <w:t xml:space="preserve">Name: </w:t>
            </w:r>
            <w:r>
              <w:rPr>
                <w:sz w:val="24"/>
              </w:rPr>
              <w:t xml:space="preserve"> Krishang Vikram Singh</w:t>
            </w:r>
          </w:p>
        </w:tc>
        <w:tc>
          <w:tcPr>
            <w:tcW w:w="4500" w:type="dxa"/>
          </w:tcPr>
          <w:p w14:paraId="76A6B39C" w14:textId="77777777" w:rsidR="00736C59" w:rsidRDefault="00736C59" w:rsidP="00AD3A82">
            <w:pPr>
              <w:pStyle w:val="TableParagraph"/>
              <w:spacing w:before="106"/>
              <w:rPr>
                <w:rFonts w:ascii="Times New Roman"/>
                <w:sz w:val="24"/>
              </w:rPr>
            </w:pPr>
            <w:r>
              <w:rPr>
                <w:rFonts w:ascii="Times New Roman"/>
                <w:sz w:val="24"/>
              </w:rPr>
              <w:t xml:space="preserve">Roll No: </w:t>
            </w:r>
            <w:r>
              <w:rPr>
                <w:sz w:val="24"/>
              </w:rPr>
              <w:t xml:space="preserve"> B106</w:t>
            </w:r>
          </w:p>
        </w:tc>
      </w:tr>
      <w:tr w:rsidR="00736C59" w14:paraId="10603B71" w14:textId="77777777" w:rsidTr="00AD3A82">
        <w:trPr>
          <w:trHeight w:val="479"/>
        </w:trPr>
        <w:tc>
          <w:tcPr>
            <w:tcW w:w="4500" w:type="dxa"/>
          </w:tcPr>
          <w:p w14:paraId="234A89BF" w14:textId="77777777" w:rsidR="00736C59" w:rsidRDefault="00736C59" w:rsidP="00AD3A82">
            <w:pPr>
              <w:pStyle w:val="TableParagraph"/>
              <w:spacing w:before="107"/>
              <w:rPr>
                <w:rFonts w:ascii="Times New Roman"/>
                <w:sz w:val="24"/>
              </w:rPr>
            </w:pPr>
            <w:r>
              <w:rPr>
                <w:rFonts w:ascii="Times New Roman"/>
                <w:sz w:val="24"/>
              </w:rPr>
              <w:lastRenderedPageBreak/>
              <w:t xml:space="preserve">Batch: </w:t>
            </w:r>
            <w:r>
              <w:rPr>
                <w:sz w:val="24"/>
              </w:rPr>
              <w:t xml:space="preserve"> C1</w:t>
            </w:r>
          </w:p>
        </w:tc>
        <w:tc>
          <w:tcPr>
            <w:tcW w:w="4500" w:type="dxa"/>
          </w:tcPr>
          <w:p w14:paraId="7D9320DA" w14:textId="77777777" w:rsidR="00736C59" w:rsidRDefault="00736C59" w:rsidP="00AD3A82">
            <w:pPr>
              <w:pStyle w:val="TableParagraph"/>
              <w:spacing w:before="107"/>
              <w:rPr>
                <w:rFonts w:ascii="Times New Roman"/>
                <w:sz w:val="24"/>
              </w:rPr>
            </w:pPr>
            <w:r>
              <w:rPr>
                <w:rFonts w:ascii="Times New Roman"/>
                <w:spacing w:val="-2"/>
                <w:sz w:val="24"/>
              </w:rPr>
              <w:t>Date:</w:t>
            </w:r>
            <w:r>
              <w:rPr>
                <w:sz w:val="24"/>
              </w:rPr>
              <w:t xml:space="preserve"> __/__/2026</w:t>
            </w:r>
          </w:p>
        </w:tc>
      </w:tr>
      <w:tr w:rsidR="00736C59" w14:paraId="6E167D2F" w14:textId="77777777" w:rsidTr="00AD3A82">
        <w:trPr>
          <w:trHeight w:val="479"/>
        </w:trPr>
        <w:tc>
          <w:tcPr>
            <w:tcW w:w="4500" w:type="dxa"/>
          </w:tcPr>
          <w:p w14:paraId="56D5156C" w14:textId="77777777" w:rsidR="00736C59" w:rsidRDefault="00736C59" w:rsidP="00AD3A82">
            <w:pPr>
              <w:pStyle w:val="TableParagraph"/>
              <w:spacing w:before="107"/>
              <w:rPr>
                <w:rFonts w:ascii="Times New Roman"/>
                <w:sz w:val="24"/>
              </w:rPr>
            </w:pPr>
          </w:p>
        </w:tc>
        <w:tc>
          <w:tcPr>
            <w:tcW w:w="4500" w:type="dxa"/>
          </w:tcPr>
          <w:p w14:paraId="47A3B2FD" w14:textId="77777777" w:rsidR="00736C59" w:rsidRDefault="00736C59" w:rsidP="00AD3A82">
            <w:pPr>
              <w:pStyle w:val="TableParagraph"/>
              <w:spacing w:before="107"/>
              <w:rPr>
                <w:rFonts w:ascii="Times New Roman"/>
                <w:spacing w:val="-2"/>
                <w:sz w:val="24"/>
              </w:rPr>
            </w:pPr>
          </w:p>
        </w:tc>
      </w:tr>
    </w:tbl>
    <w:p w14:paraId="0AA68AEE" w14:textId="77777777" w:rsidR="00C35974" w:rsidRDefault="00736C59"/>
    <w:p>
      <w:pPr>
        <w:keepNext/>
        <w:spacing w:before="240" w:after="60"/>
        <w:jc w:val="both"/>
      </w:pPr>
      <w:r>
        <w:rPr>
          <w:rFonts w:ascii="Cambria" w:hAnsi="Cambria"/>
          <w:b/>
          <w:bCs/>
        </w:rPr>
        <w:t xml:space="preserve">Selected Application: Student Recommendation Platform for New City Students</w:t>
      </w:r>
    </w:p>
    <w:p>
      <w:pPr>
        <w:spacing w:before="120" w:after="180"/>
        <w:jc w:val="both"/>
      </w:pPr>
      <w:r>
        <w:rPr>
          <w:rFonts w:ascii="Cambria" w:hAnsi="Cambria"/>
        </w:rPr>
        <w:t xml:space="preserve">The data flow diagrams below model how information moves through the platform for the same system analysed in the earlier experiments. The platform lets a new student register with a college email, search recommendations (PGs/hostels, restaurants, stationery shops, sports facilities and events), read and submit reviews, and lets an administrator moderate reviews and manage students, colleges, cities and recommendations. The external entities come from the actors of the use case diagram (Experiment 3), and the stored data comes from the classes of the class diagram (Experiment 5).</w:t>
      </w:r>
    </w:p>
    <w:p>
      <w:pPr>
        <w:keepNext/>
        <w:spacing w:before="200" w:after="60"/>
        <w:jc w:val="both"/>
      </w:pPr>
      <w:r>
        <w:rPr>
          <w:rFonts w:ascii="Cambria" w:hAnsi="Cambria"/>
          <w:b/>
          <w:bCs/>
        </w:rPr>
        <w:t xml:space="preserve">Symbols and Rules Used</w:t>
      </w:r>
    </w:p>
    <w:p>
      <w:pPr>
        <w:spacing w:before="60" w:after="60"/>
        <w:jc w:val="both"/>
      </w:pPr>
      <w:r>
        <w:rPr>
          <w:rFonts w:ascii="Cambria" w:hAnsi="Cambria"/>
        </w:rPr>
        <w:t xml:space="preserve">The diagrams follow the Gane-Sarson notation of the examples in the theory section and the usual DFD rules:</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400"/>
        <w:gridCol w:w="6626"/>
      </w:tblGrid>
      <w:tr>
        <w:trPr>
          <w:cantSplit/>
        </w:trPr>
        <w:tc>
          <w:tcPr>
            <w:tcW w:w="2400" w:type="dxa"/>
            <w:shd w:val="clear" w:color="auto" w:fill="D9E8F5"/>
          </w:tcPr>
          <w:p>
            <w:pPr>
              <w:keepNext/>
              <w:spacing w:before="0" w:after="0"/>
            </w:pPr>
            <w:r>
              <w:rPr>
                <w:rFonts w:ascii="Cambria" w:hAnsi="Cambria"/>
                <w:sz w:val="19"/>
                <w:b/>
              </w:rPr>
              <w:t xml:space="preserve">External entity</w:t>
            </w:r>
          </w:p>
        </w:tc>
        <w:tc>
          <w:tcPr>
            <w:tcW w:w="6626" w:type="dxa"/>
          </w:tcPr>
          <w:p>
            <w:pPr>
              <w:keepNext/>
              <w:spacing w:before="0" w:after="0"/>
            </w:pPr>
            <w:r>
              <w:rPr>
                <w:rFonts w:ascii="Cambria" w:hAnsi="Cambria"/>
                <w:sz w:val="19"/>
              </w:rPr>
              <w:t xml:space="preserve">Double-edged rectangle: a person or system outside the platform that sends data in or receives data out (Student, Administrator).</w:t>
            </w:r>
          </w:p>
        </w:tc>
      </w:tr>
      <w:tr>
        <w:trPr>
          <w:cantSplit/>
        </w:trPr>
        <w:tc>
          <w:tcPr>
            <w:tcW w:w="2400" w:type="dxa"/>
            <w:shd w:val="clear" w:color="auto" w:fill="D9E8F5"/>
          </w:tcPr>
          <w:p>
            <w:pPr>
              <w:keepNext/>
              <w:spacing w:before="0" w:after="0"/>
            </w:pPr>
            <w:r>
              <w:rPr>
                <w:rFonts w:ascii="Cambria" w:hAnsi="Cambria"/>
                <w:sz w:val="19"/>
                <w:b/>
              </w:rPr>
              <w:t xml:space="preserve">Process</w:t>
            </w:r>
          </w:p>
        </w:tc>
        <w:tc>
          <w:tcPr>
            <w:tcW w:w="6626" w:type="dxa"/>
          </w:tcPr>
          <w:p>
            <w:pPr>
              <w:keepNext/>
              <w:spacing w:before="0" w:after="0"/>
            </w:pPr>
            <w:r>
              <w:rPr>
                <w:rFonts w:ascii="Cambria" w:hAnsi="Cambria"/>
                <w:sz w:val="19"/>
              </w:rPr>
              <w:t xml:space="preserve">Rounded rectangle with an identification number (Level 1) or a circle (Level 0 context diagram); it turns incoming data flows into outgoing data flows.</w:t>
            </w:r>
          </w:p>
        </w:tc>
      </w:tr>
      <w:tr>
        <w:trPr>
          <w:cantSplit/>
        </w:trPr>
        <w:tc>
          <w:tcPr>
            <w:tcW w:w="2400" w:type="dxa"/>
            <w:shd w:val="clear" w:color="auto" w:fill="D9E8F5"/>
          </w:tcPr>
          <w:p>
            <w:pPr>
              <w:keepNext/>
              <w:spacing w:before="0" w:after="0"/>
            </w:pPr>
            <w:r>
              <w:rPr>
                <w:rFonts w:ascii="Cambria" w:hAnsi="Cambria"/>
                <w:sz w:val="19"/>
                <w:b/>
              </w:rPr>
              <w:t xml:space="preserve">Data store</w:t>
            </w:r>
          </w:p>
        </w:tc>
        <w:tc>
          <w:tcPr>
            <w:tcW w:w="6626" w:type="dxa"/>
          </w:tcPr>
          <w:p>
            <w:pPr>
              <w:keepNext/>
              <w:spacing w:before="0" w:after="0"/>
            </w:pPr>
            <w:r>
              <w:rPr>
                <w:rFonts w:ascii="Cambria" w:hAnsi="Cambria"/>
                <w:sz w:val="19"/>
              </w:rPr>
              <w:t xml:space="preserve">Open-ended rectangle with an identifier (D1 to D4); data at rest that processes read from or write to.</w:t>
            </w:r>
          </w:p>
        </w:tc>
      </w:tr>
      <w:tr>
        <w:trPr>
          <w:cantSplit/>
        </w:trPr>
        <w:tc>
          <w:tcPr>
            <w:tcW w:w="2400" w:type="dxa"/>
            <w:shd w:val="clear" w:color="auto" w:fill="D9E8F5"/>
          </w:tcPr>
          <w:p>
            <w:pPr>
              <w:keepNext/>
              <w:spacing w:before="0" w:after="0"/>
            </w:pPr>
            <w:r>
              <w:rPr>
                <w:rFonts w:ascii="Cambria" w:hAnsi="Cambria"/>
                <w:sz w:val="19"/>
                <w:b/>
              </w:rPr>
              <w:t xml:space="preserve">Data flow</w:t>
            </w:r>
          </w:p>
        </w:tc>
        <w:tc>
          <w:tcPr>
            <w:tcW w:w="6626" w:type="dxa"/>
          </w:tcPr>
          <w:p>
            <w:pPr>
              <w:keepNext/>
              <w:spacing w:before="0" w:after="0"/>
            </w:pPr>
            <w:r>
              <w:rPr>
                <w:rFonts w:ascii="Cambria" w:hAnsi="Cambria"/>
                <w:sz w:val="19"/>
              </w:rPr>
              <w:t xml:space="preserve">Arrow labelled with the data it carries; every flow starts or ends at a process, so entities and stores never exchange data directly.</w:t>
            </w:r>
          </w:p>
        </w:tc>
      </w:tr>
      <w:tr>
        <w:trPr>
          <w:cantSplit/>
        </w:trPr>
        <w:tc>
          <w:tcPr>
            <w:tcW w:w="2400" w:type="dxa"/>
            <w:shd w:val="clear" w:color="auto" w:fill="D9E8F5"/>
          </w:tcPr>
          <w:p>
            <w:pPr>
              <w:spacing w:before="0" w:after="0"/>
            </w:pPr>
            <w:r>
              <w:rPr>
                <w:rFonts w:ascii="Cambria" w:hAnsi="Cambria"/>
                <w:sz w:val="19"/>
                <w:b/>
              </w:rPr>
              <w:t xml:space="preserve">Levelling rule</w:t>
            </w:r>
          </w:p>
        </w:tc>
        <w:tc>
          <w:tcPr>
            <w:tcW w:w="6626" w:type="dxa"/>
          </w:tcPr>
          <w:p>
            <w:pPr>
              <w:spacing w:before="0" w:after="0"/>
            </w:pPr>
            <w:r>
              <w:rPr>
                <w:rFonts w:ascii="Cambria" w:hAnsi="Cambria"/>
                <w:sz w:val="19"/>
              </w:rPr>
              <w:t xml:space="preserve">Level 1 must show the same flows crossing the boundary with the external entities as Level 0 (balancing).</w:t>
            </w:r>
          </w:p>
        </w:tc>
      </w:tr>
    </w:tbl>
    <w:p>
      <w:pPr>
        <w:spacing w:before="0" w:after="60"/>
      </w:pPr>
    </w:p>
    <w:p>
      <w:pPr>
        <w:keepNext/>
        <w:pageBreakBefore/>
        <w:spacing w:before="200" w:after="60"/>
        <w:jc w:val="both"/>
      </w:pPr>
      <w:r>
        <w:rPr>
          <w:rFonts w:ascii="Cambria" w:hAnsi="Cambria"/>
          <w:b/>
          <w:bCs/>
        </w:rPr>
        <w:t xml:space="preserve">Elements Identified</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300"/>
        <w:gridCol w:w="2500"/>
        <w:gridCol w:w="5226"/>
      </w:tblGrid>
      <w:tr>
        <w:trPr>
          <w:cantSplit/>
        </w:trPr>
        <w:tc>
          <w:tcPr>
            <w:tcW w:w="1300" w:type="dxa"/>
            <w:shd w:val="clear" w:color="auto" w:fill="D9E8F5"/>
          </w:tcPr>
          <w:p>
            <w:pPr>
              <w:keepNext/>
              <w:spacing w:before="0" w:after="0"/>
            </w:pPr>
            <w:r>
              <w:rPr>
                <w:rFonts w:ascii="Cambria" w:hAnsi="Cambria"/>
                <w:sz w:val="19"/>
                <w:b/>
              </w:rPr>
              <w:t xml:space="preserve">Type</w:t>
            </w:r>
          </w:p>
        </w:tc>
        <w:tc>
          <w:tcPr>
            <w:tcW w:w="2500" w:type="dxa"/>
          </w:tcPr>
          <w:p>
            <w:pPr>
              <w:keepNext/>
              <w:spacing w:before="0" w:after="0"/>
            </w:pPr>
            <w:r>
              <w:rPr>
                <w:rFonts w:ascii="Cambria" w:hAnsi="Cambria"/>
                <w:sz w:val="19"/>
              </w:rPr>
              <w:t xml:space="preserve">Name</w:t>
            </w:r>
          </w:p>
        </w:tc>
        <w:tc>
          <w:tcPr>
            <w:tcW w:w="5226" w:type="dxa"/>
          </w:tcPr>
          <w:p>
            <w:pPr>
              <w:keepNext/>
              <w:spacing w:before="0" w:after="0"/>
            </w:pPr>
            <w:r>
              <w:rPr>
                <w:rFonts w:ascii="Cambria" w:hAnsi="Cambria"/>
                <w:sz w:val="19"/>
              </w:rPr>
              <w:t xml:space="preserve">Description</w:t>
            </w:r>
          </w:p>
        </w:tc>
      </w:tr>
      <w:tr>
        <w:trPr>
          <w:cantSplit/>
        </w:trPr>
        <w:tc>
          <w:tcPr>
            <w:tcW w:w="1300" w:type="dxa"/>
            <w:shd w:val="clear" w:color="auto" w:fill="D9E8F5"/>
          </w:tcPr>
          <w:p>
            <w:pPr>
              <w:keepNext/>
              <w:spacing w:before="0" w:after="0"/>
            </w:pPr>
            <w:r>
              <w:rPr>
                <w:rFonts w:ascii="Cambria" w:hAnsi="Cambria"/>
                <w:sz w:val="19"/>
                <w:b/>
              </w:rPr>
              <w:t xml:space="preserve">Entity</w:t>
            </w:r>
          </w:p>
        </w:tc>
        <w:tc>
          <w:tcPr>
            <w:tcW w:w="2500" w:type="dxa"/>
          </w:tcPr>
          <w:p>
            <w:pPr>
              <w:keepNext/>
              <w:spacing w:before="0" w:after="0"/>
            </w:pPr>
            <w:r>
              <w:rPr>
                <w:rFonts w:ascii="Cambria" w:hAnsi="Cambria"/>
                <w:sz w:val="19"/>
              </w:rPr>
              <w:t xml:space="preserve">Student</w:t>
            </w:r>
          </w:p>
        </w:tc>
        <w:tc>
          <w:tcPr>
            <w:tcW w:w="5226" w:type="dxa"/>
          </w:tcPr>
          <w:p>
            <w:pPr>
              <w:keepNext/>
              <w:spacing w:before="0" w:after="0"/>
            </w:pPr>
            <w:r>
              <w:rPr>
                <w:rFonts w:ascii="Cambria" w:hAnsi="Cambria"/>
                <w:sz w:val="19"/>
              </w:rPr>
              <w:t xml:space="preserve">Registers, logs in, searches, views recommendations, submits and reports reviews.</w:t>
            </w:r>
          </w:p>
        </w:tc>
      </w:tr>
      <w:tr>
        <w:trPr>
          <w:cantSplit/>
        </w:trPr>
        <w:tc>
          <w:tcPr>
            <w:tcW w:w="1300" w:type="dxa"/>
            <w:shd w:val="clear" w:color="auto" w:fill="D9E8F5"/>
          </w:tcPr>
          <w:p>
            <w:pPr>
              <w:keepNext/>
              <w:spacing w:before="0" w:after="0"/>
            </w:pPr>
            <w:r>
              <w:rPr>
                <w:rFonts w:ascii="Cambria" w:hAnsi="Cambria"/>
                <w:sz w:val="19"/>
                <w:b/>
              </w:rPr>
              <w:t xml:space="preserve">Entity</w:t>
            </w:r>
          </w:p>
        </w:tc>
        <w:tc>
          <w:tcPr>
            <w:tcW w:w="2500" w:type="dxa"/>
          </w:tcPr>
          <w:p>
            <w:pPr>
              <w:keepNext/>
              <w:spacing w:before="0" w:after="0"/>
            </w:pPr>
            <w:r>
              <w:rPr>
                <w:rFonts w:ascii="Cambria" w:hAnsi="Cambria"/>
                <w:sz w:val="19"/>
              </w:rPr>
              <w:t xml:space="preserve">Administrator</w:t>
            </w:r>
          </w:p>
        </w:tc>
        <w:tc>
          <w:tcPr>
            <w:tcW w:w="5226" w:type="dxa"/>
          </w:tcPr>
          <w:p>
            <w:pPr>
              <w:keepNext/>
              <w:spacing w:before="0" w:after="0"/>
            </w:pPr>
            <w:r>
              <w:rPr>
                <w:rFonts w:ascii="Cambria" w:hAnsi="Cambria"/>
                <w:sz w:val="19"/>
              </w:rPr>
              <w:t xml:space="preserve">Logs in, manages platform data and validates reviews.</w:t>
            </w:r>
          </w:p>
        </w:tc>
      </w:tr>
      <w:tr>
        <w:trPr>
          <w:cantSplit/>
        </w:trPr>
        <w:tc>
          <w:tcPr>
            <w:tcW w:w="1300" w:type="dxa"/>
            <w:shd w:val="clear" w:color="auto" w:fill="D9E8F5"/>
          </w:tcPr>
          <w:p>
            <w:pPr>
              <w:keepNext/>
              <w:spacing w:before="0" w:after="0"/>
            </w:pPr>
            <w:r>
              <w:rPr>
                <w:rFonts w:ascii="Cambria" w:hAnsi="Cambria"/>
                <w:sz w:val="19"/>
                <w:b/>
              </w:rPr>
              <w:t xml:space="preserve">Process</w:t>
            </w:r>
          </w:p>
        </w:tc>
        <w:tc>
          <w:tcPr>
            <w:tcW w:w="2500" w:type="dxa"/>
          </w:tcPr>
          <w:p>
            <w:pPr>
              <w:keepNext/>
              <w:spacing w:before="0" w:after="0"/>
            </w:pPr>
            <w:r>
              <w:rPr>
                <w:rFonts w:ascii="Cambria" w:hAnsi="Cambria"/>
                <w:sz w:val="19"/>
              </w:rPr>
              <w:t xml:space="preserve">1.0 Manage Accounts</w:t>
            </w:r>
          </w:p>
        </w:tc>
        <w:tc>
          <w:tcPr>
            <w:tcW w:w="5226" w:type="dxa"/>
          </w:tcPr>
          <w:p>
            <w:pPr>
              <w:keepNext/>
              <w:spacing w:before="0" w:after="0"/>
            </w:pPr>
            <w:r>
              <w:rPr>
                <w:rFonts w:ascii="Cambria" w:hAnsi="Cambria"/>
                <w:sz w:val="19"/>
              </w:rPr>
              <w:t xml:space="preserve">Registers students, verifies the college email against the college domain and handles login.</w:t>
            </w:r>
          </w:p>
        </w:tc>
      </w:tr>
      <w:tr>
        <w:trPr>
          <w:cantSplit/>
        </w:trPr>
        <w:tc>
          <w:tcPr>
            <w:tcW w:w="1300" w:type="dxa"/>
            <w:shd w:val="clear" w:color="auto" w:fill="D9E8F5"/>
          </w:tcPr>
          <w:p>
            <w:pPr>
              <w:keepNext/>
              <w:spacing w:before="0" w:after="0"/>
            </w:pPr>
            <w:r>
              <w:rPr>
                <w:rFonts w:ascii="Cambria" w:hAnsi="Cambria"/>
                <w:sz w:val="19"/>
                <w:b/>
              </w:rPr>
              <w:t xml:space="preserve">Process</w:t>
            </w:r>
          </w:p>
        </w:tc>
        <w:tc>
          <w:tcPr>
            <w:tcW w:w="2500" w:type="dxa"/>
          </w:tcPr>
          <w:p>
            <w:pPr>
              <w:keepNext/>
              <w:spacing w:before="0" w:after="0"/>
            </w:pPr>
            <w:r>
              <w:rPr>
                <w:rFonts w:ascii="Cambria" w:hAnsi="Cambria"/>
                <w:sz w:val="19"/>
              </w:rPr>
              <w:t xml:space="preserve">2.0 Search and Recommend</w:t>
            </w:r>
          </w:p>
        </w:tc>
        <w:tc>
          <w:tcPr>
            <w:tcW w:w="5226" w:type="dxa"/>
          </w:tcPr>
          <w:p>
            <w:pPr>
              <w:keepNext/>
              <w:spacing w:before="0" w:after="0"/>
            </w:pPr>
            <w:r>
              <w:rPr>
                <w:rFonts w:ascii="Cambria" w:hAnsi="Cambria"/>
                <w:sz w:val="19"/>
              </w:rPr>
              <w:t xml:space="preserve">Finds recommendations near the student, applies filters and returns results with their published reviews.</w:t>
            </w:r>
          </w:p>
        </w:tc>
      </w:tr>
      <w:tr>
        <w:trPr>
          <w:cantSplit/>
        </w:trPr>
        <w:tc>
          <w:tcPr>
            <w:tcW w:w="1300" w:type="dxa"/>
            <w:shd w:val="clear" w:color="auto" w:fill="D9E8F5"/>
          </w:tcPr>
          <w:p>
            <w:pPr>
              <w:keepNext/>
              <w:spacing w:before="0" w:after="0"/>
            </w:pPr>
            <w:r>
              <w:rPr>
                <w:rFonts w:ascii="Cambria" w:hAnsi="Cambria"/>
                <w:sz w:val="19"/>
                <w:b/>
              </w:rPr>
              <w:t xml:space="preserve">Process</w:t>
            </w:r>
          </w:p>
        </w:tc>
        <w:tc>
          <w:tcPr>
            <w:tcW w:w="2500" w:type="dxa"/>
          </w:tcPr>
          <w:p>
            <w:pPr>
              <w:keepNext/>
              <w:spacing w:before="0" w:after="0"/>
            </w:pPr>
            <w:r>
              <w:rPr>
                <w:rFonts w:ascii="Cambria" w:hAnsi="Cambria"/>
                <w:sz w:val="19"/>
              </w:rPr>
              <w:t xml:space="preserve">3.0 Manage Reviews</w:t>
            </w:r>
          </w:p>
        </w:tc>
        <w:tc>
          <w:tcPr>
            <w:tcW w:w="5226" w:type="dxa"/>
          </w:tcPr>
          <w:p>
            <w:pPr>
              <w:keepNext/>
              <w:spacing w:before="0" w:after="0"/>
            </w:pPr>
            <w:r>
              <w:rPr>
                <w:rFonts w:ascii="Cambria" w:hAnsi="Cambria"/>
                <w:sz w:val="19"/>
              </w:rPr>
              <w:t xml:space="preserve">Stores submitted and reported reviews, lets the Administrator validate them and updates the average rating.</w:t>
            </w:r>
          </w:p>
        </w:tc>
      </w:tr>
      <w:tr>
        <w:trPr>
          <w:cantSplit/>
        </w:trPr>
        <w:tc>
          <w:tcPr>
            <w:tcW w:w="1300" w:type="dxa"/>
            <w:shd w:val="clear" w:color="auto" w:fill="D9E8F5"/>
          </w:tcPr>
          <w:p>
            <w:pPr>
              <w:keepNext/>
              <w:spacing w:before="0" w:after="0"/>
            </w:pPr>
            <w:r>
              <w:rPr>
                <w:rFonts w:ascii="Cambria" w:hAnsi="Cambria"/>
                <w:sz w:val="19"/>
                <w:b/>
              </w:rPr>
              <w:t xml:space="preserve">Process</w:t>
            </w:r>
          </w:p>
        </w:tc>
        <w:tc>
          <w:tcPr>
            <w:tcW w:w="2500" w:type="dxa"/>
          </w:tcPr>
          <w:p>
            <w:pPr>
              <w:keepNext/>
              <w:spacing w:before="0" w:after="0"/>
            </w:pPr>
            <w:r>
              <w:rPr>
                <w:rFonts w:ascii="Cambria" w:hAnsi="Cambria"/>
                <w:sz w:val="19"/>
              </w:rPr>
              <w:t xml:space="preserve">4.0 Administer Platform Data</w:t>
            </w:r>
          </w:p>
        </w:tc>
        <w:tc>
          <w:tcPr>
            <w:tcW w:w="5226" w:type="dxa"/>
          </w:tcPr>
          <w:p>
            <w:pPr>
              <w:keepNext/>
              <w:spacing w:before="0" w:after="0"/>
            </w:pPr>
            <w:r>
              <w:rPr>
                <w:rFonts w:ascii="Cambria" w:hAnsi="Cambria"/>
                <w:sz w:val="19"/>
              </w:rPr>
              <w:t xml:space="preserve">Administrator login and management of students, colleges, cities and recommendations.</w:t>
            </w:r>
          </w:p>
        </w:tc>
      </w:tr>
      <w:tr>
        <w:trPr>
          <w:cantSplit/>
        </w:trPr>
        <w:tc>
          <w:tcPr>
            <w:tcW w:w="1300" w:type="dxa"/>
            <w:shd w:val="clear" w:color="auto" w:fill="D9E8F5"/>
          </w:tcPr>
          <w:p>
            <w:pPr>
              <w:keepNext/>
              <w:spacing w:before="0" w:after="0"/>
            </w:pPr>
            <w:r>
              <w:rPr>
                <w:rFonts w:ascii="Cambria" w:hAnsi="Cambria"/>
                <w:sz w:val="19"/>
                <w:b/>
              </w:rPr>
              <w:t xml:space="preserve">Store</w:t>
            </w:r>
          </w:p>
        </w:tc>
        <w:tc>
          <w:tcPr>
            <w:tcW w:w="2500" w:type="dxa"/>
          </w:tcPr>
          <w:p>
            <w:pPr>
              <w:keepNext/>
              <w:spacing w:before="0" w:after="0"/>
            </w:pPr>
            <w:r>
              <w:rPr>
                <w:rFonts w:ascii="Cambria" w:hAnsi="Cambria"/>
                <w:sz w:val="19"/>
              </w:rPr>
              <w:t xml:space="preserve">D1 Users</w:t>
            </w:r>
          </w:p>
        </w:tc>
        <w:tc>
          <w:tcPr>
            <w:tcW w:w="5226" w:type="dxa"/>
          </w:tcPr>
          <w:p>
            <w:pPr>
              <w:keepNext/>
              <w:spacing w:before="0" w:after="0"/>
            </w:pPr>
            <w:r>
              <w:rPr>
                <w:rFonts w:ascii="Cambria" w:hAnsi="Cambria"/>
                <w:sz w:val="19"/>
              </w:rPr>
              <w:t xml:space="preserve">Student and administrator accounts, college verification status and account status.</w:t>
            </w:r>
          </w:p>
        </w:tc>
      </w:tr>
      <w:tr>
        <w:trPr>
          <w:cantSplit/>
        </w:trPr>
        <w:tc>
          <w:tcPr>
            <w:tcW w:w="1300" w:type="dxa"/>
            <w:shd w:val="clear" w:color="auto" w:fill="D9E8F5"/>
          </w:tcPr>
          <w:p>
            <w:pPr>
              <w:keepNext/>
              <w:spacing w:before="0" w:after="0"/>
            </w:pPr>
            <w:r>
              <w:rPr>
                <w:rFonts w:ascii="Cambria" w:hAnsi="Cambria"/>
                <w:sz w:val="19"/>
                <w:b/>
              </w:rPr>
              <w:t xml:space="preserve">Store</w:t>
            </w:r>
          </w:p>
        </w:tc>
        <w:tc>
          <w:tcPr>
            <w:tcW w:w="2500" w:type="dxa"/>
          </w:tcPr>
          <w:p>
            <w:pPr>
              <w:keepNext/>
              <w:spacing w:before="0" w:after="0"/>
            </w:pPr>
            <w:r>
              <w:rPr>
                <w:rFonts w:ascii="Cambria" w:hAnsi="Cambria"/>
                <w:sz w:val="19"/>
              </w:rPr>
              <w:t xml:space="preserve">D2 Colleges and Cities</w:t>
            </w:r>
          </w:p>
        </w:tc>
        <w:tc>
          <w:tcPr>
            <w:tcW w:w="5226" w:type="dxa"/>
          </w:tcPr>
          <w:p>
            <w:pPr>
              <w:keepNext/>
              <w:spacing w:before="0" w:after="0"/>
            </w:pPr>
            <w:r>
              <w:rPr>
                <w:rFonts w:ascii="Cambria" w:hAnsi="Cambria"/>
                <w:sz w:val="19"/>
              </w:rPr>
              <w:t xml:space="preserve">College names, email domains and the cities they belong to.</w:t>
            </w:r>
          </w:p>
        </w:tc>
      </w:tr>
      <w:tr>
        <w:trPr>
          <w:cantSplit/>
        </w:trPr>
        <w:tc>
          <w:tcPr>
            <w:tcW w:w="1300" w:type="dxa"/>
            <w:shd w:val="clear" w:color="auto" w:fill="D9E8F5"/>
          </w:tcPr>
          <w:p>
            <w:pPr>
              <w:keepNext/>
              <w:spacing w:before="0" w:after="0"/>
            </w:pPr>
            <w:r>
              <w:rPr>
                <w:rFonts w:ascii="Cambria" w:hAnsi="Cambria"/>
                <w:sz w:val="19"/>
                <w:b/>
              </w:rPr>
              <w:t xml:space="preserve">Store</w:t>
            </w:r>
          </w:p>
        </w:tc>
        <w:tc>
          <w:tcPr>
            <w:tcW w:w="2500" w:type="dxa"/>
          </w:tcPr>
          <w:p>
            <w:pPr>
              <w:keepNext/>
              <w:spacing w:before="0" w:after="0"/>
            </w:pPr>
            <w:r>
              <w:rPr>
                <w:rFonts w:ascii="Cambria" w:hAnsi="Cambria"/>
                <w:sz w:val="19"/>
              </w:rPr>
              <w:t xml:space="preserve">D3 Recommendations</w:t>
            </w:r>
          </w:p>
        </w:tc>
        <w:tc>
          <w:tcPr>
            <w:tcW w:w="5226" w:type="dxa"/>
          </w:tcPr>
          <w:p>
            <w:pPr>
              <w:keepNext/>
              <w:spacing w:before="0" w:after="0"/>
            </w:pPr>
            <w:r>
              <w:rPr>
                <w:rFonts w:ascii="Cambria" w:hAnsi="Cambria"/>
                <w:sz w:val="19"/>
              </w:rPr>
              <w:t xml:space="preserve">PG/hostel, restaurant, stationery, sports and event records with their average rating.</w:t>
            </w:r>
          </w:p>
        </w:tc>
      </w:tr>
      <w:tr>
        <w:trPr>
          <w:cantSplit/>
        </w:trPr>
        <w:tc>
          <w:tcPr>
            <w:tcW w:w="1300" w:type="dxa"/>
            <w:shd w:val="clear" w:color="auto" w:fill="D9E8F5"/>
          </w:tcPr>
          <w:p>
            <w:pPr>
              <w:spacing w:before="0" w:after="0"/>
            </w:pPr>
            <w:r>
              <w:rPr>
                <w:rFonts w:ascii="Cambria" w:hAnsi="Cambria"/>
                <w:sz w:val="19"/>
                <w:b/>
              </w:rPr>
              <w:t xml:space="preserve">Store</w:t>
            </w:r>
          </w:p>
        </w:tc>
        <w:tc>
          <w:tcPr>
            <w:tcW w:w="2500" w:type="dxa"/>
          </w:tcPr>
          <w:p>
            <w:pPr>
              <w:spacing w:before="0" w:after="0"/>
            </w:pPr>
            <w:r>
              <w:rPr>
                <w:rFonts w:ascii="Cambria" w:hAnsi="Cambria"/>
                <w:sz w:val="19"/>
              </w:rPr>
              <w:t xml:space="preserve">D4 Reviews</w:t>
            </w:r>
          </w:p>
        </w:tc>
        <w:tc>
          <w:tcPr>
            <w:tcW w:w="5226" w:type="dxa"/>
          </w:tcPr>
          <w:p>
            <w:pPr>
              <w:spacing w:before="0" w:after="0"/>
            </w:pPr>
            <w:r>
              <w:rPr>
                <w:rFonts w:ascii="Cambria" w:hAnsi="Cambria"/>
                <w:sz w:val="19"/>
              </w:rPr>
              <w:t xml:space="preserve">Reviews with rating, comment and status (Pending, Under Review, Published, Rejected).</w:t>
            </w:r>
          </w:p>
        </w:tc>
      </w:tr>
    </w:tbl>
    <w:p>
      <w:pPr>
        <w:spacing w:before="0" w:after="60"/>
      </w:pPr>
    </w:p>
    <w:p>
      <w:pPr>
        <w:spacing w:before="60" w:after="120"/>
        <w:jc w:val="both"/>
      </w:pPr>
      <w:r>
        <w:rPr>
          <w:rFonts w:ascii="Cambria" w:hAnsi="Cambria"/>
        </w:rPr>
        <w:t xml:space="preserve">Use cases of Experiment 3 covered by each process: 1.0 Register Account, Verify Student, Login, Logout; 2.0 Search Recommendations, View Recommendations, View Reviews; 3.0 Submit Review, Validate Review, Manage Reviews; 4.0 Admin Login, Manage Students, Manage Colleges, Manage Cities, Manage Recommendations. View College / City Information is not drawn as a separate flow at Level 1.</w:t>
      </w:r>
    </w:p>
    <w:p>
      <w:pPr>
        <w:spacing w:before="0" w:after="0"/>
        <w:sectPr>
          <w:pgSz w:w="11906" w:h="16838"/>
          <w:pgMar w:top="1440" w:right="1440" w:bottom="1440" w:left="1440" w:header="708" w:footer="708" w:gutter="0"/>
          <w:cols w:space="708"/>
          <w:docGrid w:linePitch="360"/>
        </w:sectPr>
      </w:pPr>
    </w:p>
    <w:p>
      <w:pPr>
        <w:spacing w:before="60" w:after="60"/>
        <w:jc w:val="center"/>
      </w:pPr>
      <w:r>
        <w:drawing>
          <wp:inline distT="0" distB="0" distL="0" distR="0">
            <wp:extent cx="8778240" cy="5199419"/>
            <wp:effectExtent l="0" t="0" r="0" b="0"/>
            <wp:docPr id="401" name="DFD Level 0" descr="Level 0 data flow diagram for the Student Recommendation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DFD Level 0" descr="Level 0 data flow diagram for the Student Recommendation Platform"/>
                    <pic:cNvPicPr/>
                  </pic:nvPicPr>
                  <pic:blipFill>
                    <a:blip r:embed="rId41"/>
                    <a:stretch>
                      <a:fillRect/>
                    </a:stretch>
                  </pic:blipFill>
                  <pic:spPr>
                    <a:xfrm>
                      <a:off x="0" y="0"/>
                      <a:ext cx="8778240" cy="5199419"/>
                    </a:xfrm>
                    <a:prstGeom prst="rect">
                      <a:avLst/>
                    </a:prstGeom>
                  </pic:spPr>
                </pic:pic>
              </a:graphicData>
            </a:graphic>
          </wp:inline>
        </w:drawing>
      </w:r>
    </w:p>
    <w:p>
      <w:pPr>
        <w:spacing w:before="40" w:after="60"/>
        <w:jc w:val="center"/>
      </w:pPr>
      <w:r>
        <w:rPr>
          <w:rFonts w:ascii="Cambria" w:hAnsi="Cambria"/>
          <w:i/>
          <w:iCs/>
        </w:rPr>
        <w:t xml:space="preserve">Figure 8.1 – Level 0 (Context) Data Flow Diagram</w:t>
      </w:r>
    </w:p>
    <w:p>
      <w:pPr>
        <w:pageBreakBefore/>
        <w:spacing w:before="0" w:after="0"/>
        <w:jc w:val="both"/>
      </w:pPr>
      <w:r>
        <w:rPr>
          <w:rFonts w:ascii="Cambria" w:hAnsi="Cambria"/>
        </w:rPr>
        <w:t xml:space="preserve"/>
      </w:r>
    </w:p>
    <w:p>
      <w:pPr>
        <w:spacing w:before="60" w:after="60"/>
        <w:jc w:val="center"/>
      </w:pPr>
      <w:r>
        <w:drawing>
          <wp:inline distT="0" distB="0" distL="0" distR="0">
            <wp:extent cx="8595360" cy="5921248"/>
            <wp:effectExtent l="0" t="0" r="0" b="0"/>
            <wp:docPr id="402" name="DFD Level 1" descr="Level 1 data flow diagram for the Student Recommendation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DFD Level 1" descr="Level 1 data flow diagram for the Student Recommendation Platform"/>
                    <pic:cNvPicPr/>
                  </pic:nvPicPr>
                  <pic:blipFill>
                    <a:blip r:embed="rId42"/>
                    <a:stretch>
                      <a:fillRect/>
                    </a:stretch>
                  </pic:blipFill>
                  <pic:spPr>
                    <a:xfrm>
                      <a:off x="0" y="0"/>
                      <a:ext cx="8595360" cy="5921248"/>
                    </a:xfrm>
                    <a:prstGeom prst="rect">
                      <a:avLst/>
                    </a:prstGeom>
                  </pic:spPr>
                </pic:pic>
              </a:graphicData>
            </a:graphic>
          </wp:inline>
        </w:drawing>
      </w:r>
    </w:p>
    <w:p>
      <w:pPr>
        <w:spacing w:before="40" w:after="60"/>
        <w:jc w:val="center"/>
      </w:pPr>
      <w:r>
        <w:rPr>
          <w:rFonts w:ascii="Cambria" w:hAnsi="Cambria"/>
          <w:i/>
          <w:iCs/>
        </w:rPr>
        <w:t xml:space="preserve">Figure 8.2 – Level 1 Data Flow Diagram</w:t>
      </w:r>
    </w:p>
    <w:p>
      <w:pPr>
        <w:spacing w:before="0" w:after="0"/>
        <w:sectPr>
          <w:pgSz w:w="16838" w:h="11906" w:orient="landscape"/>
          <w:pgMar w:top="720" w:right="720" w:bottom="720" w:left="720" w:header="360" w:footer="360" w:gutter="0"/>
          <w:cols w:space="708"/>
          <w:docGrid w:linePitch="360"/>
        </w:sectPr>
      </w:pPr>
    </w:p>
    <w:p>
      <w:pPr>
        <w:keepNext/>
        <w:spacing w:before="120" w:after="60"/>
        <w:jc w:val="both"/>
      </w:pPr>
      <w:r>
        <w:rPr>
          <w:rFonts w:ascii="Cambria" w:hAnsi="Cambria"/>
          <w:b/>
          <w:bCs/>
        </w:rPr>
        <w:t xml:space="preserve">Data Flow Dictionary</w:t>
      </w:r>
    </w:p>
    <w:p>
      <w:pPr>
        <w:spacing w:before="60" w:after="80"/>
        <w:jc w:val="both"/>
      </w:pPr>
      <w:r>
        <w:rPr>
          <w:rFonts w:ascii="Cambria" w:hAnsi="Cambria"/>
        </w:rPr>
        <w:t xml:space="preserve">Every flow of Figure 8.2, with its source, destination and content. Flows 1 to 6 and 19 to 22 cross the system boundary and are the same flows shown in Figure 8.1.</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600"/>
        <w:gridCol w:w="2500"/>
        <w:gridCol w:w="1500"/>
        <w:gridCol w:w="1500"/>
        <w:gridCol w:w="2926"/>
      </w:tblGrid>
      <w:tr>
        <w:trPr>
          <w:cantSplit/>
          <w:tblHeader/>
        </w:trPr>
        <w:tc>
          <w:tcPr>
            <w:tcW w:w="600" w:type="dxa"/>
            <w:shd w:val="clear" w:color="auto" w:fill="D9E8F5"/>
          </w:tcPr>
          <w:p>
            <w:pPr>
              <w:spacing w:before="0" w:after="0"/>
            </w:pPr>
            <w:r>
              <w:rPr>
                <w:rFonts w:ascii="Cambria" w:hAnsi="Cambria"/>
                <w:sz w:val="19"/>
                <w:b/>
              </w:rPr>
              <w:t xml:space="preserve">No.</w:t>
            </w:r>
          </w:p>
        </w:tc>
        <w:tc>
          <w:tcPr>
            <w:tcW w:w="2500" w:type="dxa"/>
            <w:shd w:val="clear" w:color="auto" w:fill="D9E8F5"/>
          </w:tcPr>
          <w:p>
            <w:pPr>
              <w:spacing w:before="0" w:after="0"/>
            </w:pPr>
            <w:r>
              <w:rPr>
                <w:rFonts w:ascii="Cambria" w:hAnsi="Cambria"/>
                <w:sz w:val="19"/>
                <w:b/>
              </w:rPr>
              <w:t xml:space="preserve">Data flow</w:t>
            </w:r>
          </w:p>
        </w:tc>
        <w:tc>
          <w:tcPr>
            <w:tcW w:w="1500" w:type="dxa"/>
            <w:shd w:val="clear" w:color="auto" w:fill="D9E8F5"/>
          </w:tcPr>
          <w:p>
            <w:pPr>
              <w:spacing w:before="0" w:after="0"/>
            </w:pPr>
            <w:r>
              <w:rPr>
                <w:rFonts w:ascii="Cambria" w:hAnsi="Cambria"/>
                <w:sz w:val="19"/>
                <w:b/>
              </w:rPr>
              <w:t xml:space="preserve">From</w:t>
            </w:r>
          </w:p>
        </w:tc>
        <w:tc>
          <w:tcPr>
            <w:tcW w:w="1500" w:type="dxa"/>
            <w:shd w:val="clear" w:color="auto" w:fill="D9E8F5"/>
          </w:tcPr>
          <w:p>
            <w:pPr>
              <w:spacing w:before="0" w:after="0"/>
            </w:pPr>
            <w:r>
              <w:rPr>
                <w:rFonts w:ascii="Cambria" w:hAnsi="Cambria"/>
                <w:sz w:val="19"/>
                <w:b/>
              </w:rPr>
              <w:t xml:space="preserve">To</w:t>
            </w:r>
          </w:p>
        </w:tc>
        <w:tc>
          <w:tcPr>
            <w:tcW w:w="2926" w:type="dxa"/>
            <w:shd w:val="clear" w:color="auto" w:fill="D9E8F5"/>
          </w:tcPr>
          <w:p>
            <w:pPr>
              <w:spacing w:before="0" w:after="0"/>
            </w:pPr>
            <w:r>
              <w:rPr>
                <w:rFonts w:ascii="Cambria" w:hAnsi="Cambria"/>
                <w:sz w:val="19"/>
                <w:b/>
              </w:rPr>
              <w:t xml:space="preserve">Data carried</w:t>
            </w:r>
          </w:p>
        </w:tc>
      </w:tr>
      <w:tr>
        <w:trPr>
          <w:cantSplit/>
        </w:trPr>
        <w:tc>
          <w:tcPr>
            <w:tcW w:w="600" w:type="dxa"/>
          </w:tcPr>
          <w:p>
            <w:pPr>
              <w:spacing w:before="0" w:after="0"/>
            </w:pPr>
            <w:r>
              <w:rPr>
                <w:rFonts w:ascii="Cambria" w:hAnsi="Cambria"/>
                <w:sz w:val="19"/>
              </w:rPr>
              <w:t xml:space="preserve">1</w:t>
            </w:r>
          </w:p>
        </w:tc>
        <w:tc>
          <w:tcPr>
            <w:tcW w:w="2500" w:type="dxa"/>
          </w:tcPr>
          <w:p>
            <w:pPr>
              <w:spacing w:before="0" w:after="0"/>
            </w:pPr>
            <w:r>
              <w:rPr>
                <w:rFonts w:ascii="Cambria" w:hAnsi="Cambria"/>
                <w:sz w:val="19"/>
              </w:rPr>
              <w:t xml:space="preserve">registration details, login credentials</w:t>
            </w:r>
          </w:p>
        </w:tc>
        <w:tc>
          <w:tcPr>
            <w:tcW w:w="1500" w:type="dxa"/>
          </w:tcPr>
          <w:p>
            <w:pPr>
              <w:spacing w:before="0" w:after="0"/>
            </w:pPr>
            <w:r>
              <w:rPr>
                <w:rFonts w:ascii="Cambria" w:hAnsi="Cambria"/>
                <w:sz w:val="19"/>
              </w:rPr>
              <w:t xml:space="preserve">Student</w:t>
            </w:r>
          </w:p>
        </w:tc>
        <w:tc>
          <w:tcPr>
            <w:tcW w:w="1500" w:type="dxa"/>
          </w:tcPr>
          <w:p>
            <w:pPr>
              <w:spacing w:before="0" w:after="0"/>
            </w:pPr>
            <w:r>
              <w:rPr>
                <w:rFonts w:ascii="Cambria" w:hAnsi="Cambria"/>
                <w:sz w:val="19"/>
              </w:rPr>
              <w:t xml:space="preserve">1.0</w:t>
            </w:r>
          </w:p>
        </w:tc>
        <w:tc>
          <w:tcPr>
            <w:tcW w:w="2926" w:type="dxa"/>
          </w:tcPr>
          <w:p>
            <w:pPr>
              <w:spacing w:before="0" w:after="0"/>
            </w:pPr>
            <w:r>
              <w:rPr>
                <w:rFonts w:ascii="Cambria" w:hAnsi="Cambria"/>
                <w:sz w:val="19"/>
              </w:rPr>
              <w:t xml:space="preserve">name, college email, password, college</w:t>
            </w:r>
          </w:p>
        </w:tc>
      </w:tr>
      <w:tr>
        <w:trPr>
          <w:cantSplit/>
        </w:trPr>
        <w:tc>
          <w:tcPr>
            <w:tcW w:w="600" w:type="dxa"/>
          </w:tcPr>
          <w:p>
            <w:pPr>
              <w:spacing w:before="0" w:after="0"/>
            </w:pPr>
            <w:r>
              <w:rPr>
                <w:rFonts w:ascii="Cambria" w:hAnsi="Cambria"/>
                <w:sz w:val="19"/>
              </w:rPr>
              <w:t xml:space="preserve">2</w:t>
            </w:r>
          </w:p>
        </w:tc>
        <w:tc>
          <w:tcPr>
            <w:tcW w:w="2500" w:type="dxa"/>
          </w:tcPr>
          <w:p>
            <w:pPr>
              <w:spacing w:before="0" w:after="0"/>
            </w:pPr>
            <w:r>
              <w:rPr>
                <w:rFonts w:ascii="Cambria" w:hAnsi="Cambria"/>
                <w:sz w:val="19"/>
              </w:rPr>
              <w:t xml:space="preserve">confirmation or error message</w:t>
            </w:r>
          </w:p>
        </w:tc>
        <w:tc>
          <w:tcPr>
            <w:tcW w:w="1500" w:type="dxa"/>
          </w:tcPr>
          <w:p>
            <w:pPr>
              <w:spacing w:before="0" w:after="0"/>
            </w:pPr>
            <w:r>
              <w:rPr>
                <w:rFonts w:ascii="Cambria" w:hAnsi="Cambria"/>
                <w:sz w:val="19"/>
              </w:rPr>
              <w:t xml:space="preserve">1.0</w:t>
            </w:r>
          </w:p>
        </w:tc>
        <w:tc>
          <w:tcPr>
            <w:tcW w:w="1500" w:type="dxa"/>
          </w:tcPr>
          <w:p>
            <w:pPr>
              <w:spacing w:before="0" w:after="0"/>
            </w:pPr>
            <w:r>
              <w:rPr>
                <w:rFonts w:ascii="Cambria" w:hAnsi="Cambria"/>
                <w:sz w:val="19"/>
              </w:rPr>
              <w:t xml:space="preserve">Student</w:t>
            </w:r>
          </w:p>
        </w:tc>
        <w:tc>
          <w:tcPr>
            <w:tcW w:w="2926" w:type="dxa"/>
          </w:tcPr>
          <w:p>
            <w:pPr>
              <w:spacing w:before="0" w:after="0"/>
            </w:pPr>
            <w:r>
              <w:rPr>
                <w:rFonts w:ascii="Cambria" w:hAnsi="Cambria"/>
                <w:sz w:val="19"/>
              </w:rPr>
              <w:t xml:space="preserve">result of registration or login</w:t>
            </w:r>
          </w:p>
        </w:tc>
      </w:tr>
      <w:tr>
        <w:trPr>
          <w:cantSplit/>
        </w:trPr>
        <w:tc>
          <w:tcPr>
            <w:tcW w:w="600" w:type="dxa"/>
          </w:tcPr>
          <w:p>
            <w:pPr>
              <w:spacing w:before="0" w:after="0"/>
            </w:pPr>
            <w:r>
              <w:rPr>
                <w:rFonts w:ascii="Cambria" w:hAnsi="Cambria"/>
                <w:sz w:val="19"/>
              </w:rPr>
              <w:t xml:space="preserve">3</w:t>
            </w:r>
          </w:p>
        </w:tc>
        <w:tc>
          <w:tcPr>
            <w:tcW w:w="2500" w:type="dxa"/>
          </w:tcPr>
          <w:p>
            <w:pPr>
              <w:spacing w:before="0" w:after="0"/>
            </w:pPr>
            <w:r>
              <w:rPr>
                <w:rFonts w:ascii="Cambria" w:hAnsi="Cambria"/>
                <w:sz w:val="19"/>
              </w:rPr>
              <w:t xml:space="preserve">search request, filters</w:t>
            </w:r>
          </w:p>
        </w:tc>
        <w:tc>
          <w:tcPr>
            <w:tcW w:w="1500" w:type="dxa"/>
          </w:tcPr>
          <w:p>
            <w:pPr>
              <w:spacing w:before="0" w:after="0"/>
            </w:pPr>
            <w:r>
              <w:rPr>
                <w:rFonts w:ascii="Cambria" w:hAnsi="Cambria"/>
                <w:sz w:val="19"/>
              </w:rPr>
              <w:t xml:space="preserve">Student</w:t>
            </w:r>
          </w:p>
        </w:tc>
        <w:tc>
          <w:tcPr>
            <w:tcW w:w="1500" w:type="dxa"/>
          </w:tcPr>
          <w:p>
            <w:pPr>
              <w:spacing w:before="0" w:after="0"/>
            </w:pPr>
            <w:r>
              <w:rPr>
                <w:rFonts w:ascii="Cambria" w:hAnsi="Cambria"/>
                <w:sz w:val="19"/>
              </w:rPr>
              <w:t xml:space="preserve">2.0</w:t>
            </w:r>
          </w:p>
        </w:tc>
        <w:tc>
          <w:tcPr>
            <w:tcW w:w="2926" w:type="dxa"/>
          </w:tcPr>
          <w:p>
            <w:pPr>
              <w:spacing w:before="0" w:after="0"/>
            </w:pPr>
            <w:r>
              <w:rPr>
                <w:rFonts w:ascii="Cambria" w:hAnsi="Cambria"/>
                <w:sz w:val="19"/>
              </w:rPr>
              <w:t xml:space="preserve">category, location, price, rating, distance</w:t>
            </w:r>
          </w:p>
        </w:tc>
      </w:tr>
      <w:tr>
        <w:trPr>
          <w:cantSplit/>
        </w:trPr>
        <w:tc>
          <w:tcPr>
            <w:tcW w:w="600" w:type="dxa"/>
          </w:tcPr>
          <w:p>
            <w:pPr>
              <w:spacing w:before="0" w:after="0"/>
            </w:pPr>
            <w:r>
              <w:rPr>
                <w:rFonts w:ascii="Cambria" w:hAnsi="Cambria"/>
                <w:sz w:val="19"/>
              </w:rPr>
              <w:t xml:space="preserve">4</w:t>
            </w:r>
          </w:p>
        </w:tc>
        <w:tc>
          <w:tcPr>
            <w:tcW w:w="2500" w:type="dxa"/>
          </w:tcPr>
          <w:p>
            <w:pPr>
              <w:spacing w:before="0" w:after="0"/>
            </w:pPr>
            <w:r>
              <w:rPr>
                <w:rFonts w:ascii="Cambria" w:hAnsi="Cambria"/>
                <w:sz w:val="19"/>
              </w:rPr>
              <w:t xml:space="preserve">search results, recommendations</w:t>
            </w:r>
          </w:p>
        </w:tc>
        <w:tc>
          <w:tcPr>
            <w:tcW w:w="1500" w:type="dxa"/>
          </w:tcPr>
          <w:p>
            <w:pPr>
              <w:spacing w:before="0" w:after="0"/>
            </w:pPr>
            <w:r>
              <w:rPr>
                <w:rFonts w:ascii="Cambria" w:hAnsi="Cambria"/>
                <w:sz w:val="19"/>
              </w:rPr>
              <w:t xml:space="preserve">2.0</w:t>
            </w:r>
          </w:p>
        </w:tc>
        <w:tc>
          <w:tcPr>
            <w:tcW w:w="1500" w:type="dxa"/>
          </w:tcPr>
          <w:p>
            <w:pPr>
              <w:spacing w:before="0" w:after="0"/>
            </w:pPr>
            <w:r>
              <w:rPr>
                <w:rFonts w:ascii="Cambria" w:hAnsi="Cambria"/>
                <w:sz w:val="19"/>
              </w:rPr>
              <w:t xml:space="preserve">Student</w:t>
            </w:r>
          </w:p>
        </w:tc>
        <w:tc>
          <w:tcPr>
            <w:tcW w:w="2926" w:type="dxa"/>
          </w:tcPr>
          <w:p>
            <w:pPr>
              <w:spacing w:before="0" w:after="0"/>
            </w:pPr>
            <w:r>
              <w:rPr>
                <w:rFonts w:ascii="Cambria" w:hAnsi="Cambria"/>
                <w:sz w:val="19"/>
              </w:rPr>
              <w:t xml:space="preserve">matching places with distance, rating and reviews</w:t>
            </w:r>
          </w:p>
        </w:tc>
      </w:tr>
      <w:tr>
        <w:trPr>
          <w:cantSplit/>
        </w:trPr>
        <w:tc>
          <w:tcPr>
            <w:tcW w:w="600" w:type="dxa"/>
          </w:tcPr>
          <w:p>
            <w:pPr>
              <w:spacing w:before="0" w:after="0"/>
            </w:pPr>
            <w:r>
              <w:rPr>
                <w:rFonts w:ascii="Cambria" w:hAnsi="Cambria"/>
                <w:sz w:val="19"/>
              </w:rPr>
              <w:t xml:space="preserve">5</w:t>
            </w:r>
          </w:p>
        </w:tc>
        <w:tc>
          <w:tcPr>
            <w:tcW w:w="2500" w:type="dxa"/>
          </w:tcPr>
          <w:p>
            <w:pPr>
              <w:spacing w:before="0" w:after="0"/>
            </w:pPr>
            <w:r>
              <w:rPr>
                <w:rFonts w:ascii="Cambria" w:hAnsi="Cambria"/>
                <w:sz w:val="19"/>
              </w:rPr>
              <w:t xml:space="preserve">review, report of a review</w:t>
            </w:r>
          </w:p>
        </w:tc>
        <w:tc>
          <w:tcPr>
            <w:tcW w:w="1500" w:type="dxa"/>
          </w:tcPr>
          <w:p>
            <w:pPr>
              <w:spacing w:before="0" w:after="0"/>
            </w:pPr>
            <w:r>
              <w:rPr>
                <w:rFonts w:ascii="Cambria" w:hAnsi="Cambria"/>
                <w:sz w:val="19"/>
              </w:rPr>
              <w:t xml:space="preserve">Student</w:t>
            </w:r>
          </w:p>
        </w:tc>
        <w:tc>
          <w:tcPr>
            <w:tcW w:w="1500" w:type="dxa"/>
          </w:tcPr>
          <w:p>
            <w:pPr>
              <w:spacing w:before="0" w:after="0"/>
            </w:pPr>
            <w:r>
              <w:rPr>
                <w:rFonts w:ascii="Cambria" w:hAnsi="Cambria"/>
                <w:sz w:val="19"/>
              </w:rPr>
              <w:t xml:space="preserve">3.0</w:t>
            </w:r>
          </w:p>
        </w:tc>
        <w:tc>
          <w:tcPr>
            <w:tcW w:w="2926" w:type="dxa"/>
          </w:tcPr>
          <w:p>
            <w:pPr>
              <w:spacing w:before="0" w:after="0"/>
            </w:pPr>
            <w:r>
              <w:rPr>
                <w:rFonts w:ascii="Cambria" w:hAnsi="Cambria"/>
                <w:sz w:val="19"/>
              </w:rPr>
              <w:t xml:space="preserve">recommendation, rating, comment, report reason</w:t>
            </w:r>
          </w:p>
        </w:tc>
      </w:tr>
      <w:tr>
        <w:trPr>
          <w:cantSplit/>
        </w:trPr>
        <w:tc>
          <w:tcPr>
            <w:tcW w:w="600" w:type="dxa"/>
          </w:tcPr>
          <w:p>
            <w:pPr>
              <w:spacing w:before="0" w:after="0"/>
            </w:pPr>
            <w:r>
              <w:rPr>
                <w:rFonts w:ascii="Cambria" w:hAnsi="Cambria"/>
                <w:sz w:val="19"/>
              </w:rPr>
              <w:t xml:space="preserve">6</w:t>
            </w:r>
          </w:p>
        </w:tc>
        <w:tc>
          <w:tcPr>
            <w:tcW w:w="2500" w:type="dxa"/>
          </w:tcPr>
          <w:p>
            <w:pPr>
              <w:spacing w:before="0" w:after="0"/>
            </w:pPr>
            <w:r>
              <w:rPr>
                <w:rFonts w:ascii="Cambria" w:hAnsi="Cambria"/>
                <w:sz w:val="19"/>
              </w:rPr>
              <w:t xml:space="preserve">review status notification</w:t>
            </w:r>
          </w:p>
        </w:tc>
        <w:tc>
          <w:tcPr>
            <w:tcW w:w="1500" w:type="dxa"/>
          </w:tcPr>
          <w:p>
            <w:pPr>
              <w:spacing w:before="0" w:after="0"/>
            </w:pPr>
            <w:r>
              <w:rPr>
                <w:rFonts w:ascii="Cambria" w:hAnsi="Cambria"/>
                <w:sz w:val="19"/>
              </w:rPr>
              <w:t xml:space="preserve">3.0</w:t>
            </w:r>
          </w:p>
        </w:tc>
        <w:tc>
          <w:tcPr>
            <w:tcW w:w="1500" w:type="dxa"/>
          </w:tcPr>
          <w:p>
            <w:pPr>
              <w:spacing w:before="0" w:after="0"/>
            </w:pPr>
            <w:r>
              <w:rPr>
                <w:rFonts w:ascii="Cambria" w:hAnsi="Cambria"/>
                <w:sz w:val="19"/>
              </w:rPr>
              <w:t xml:space="preserve">Student</w:t>
            </w:r>
          </w:p>
        </w:tc>
        <w:tc>
          <w:tcPr>
            <w:tcW w:w="2926" w:type="dxa"/>
          </w:tcPr>
          <w:p>
            <w:pPr>
              <w:spacing w:before="0" w:after="0"/>
            </w:pPr>
            <w:r>
              <w:rPr>
                <w:rFonts w:ascii="Cambria" w:hAnsi="Cambria"/>
                <w:sz w:val="19"/>
              </w:rPr>
              <w:t xml:space="preserve">Published, Rejected or Under Review</w:t>
            </w:r>
          </w:p>
        </w:tc>
      </w:tr>
      <w:tr>
        <w:trPr>
          <w:cantSplit/>
        </w:trPr>
        <w:tc>
          <w:tcPr>
            <w:tcW w:w="600" w:type="dxa"/>
          </w:tcPr>
          <w:p>
            <w:pPr>
              <w:spacing w:before="0" w:after="0"/>
            </w:pPr>
            <w:r>
              <w:rPr>
                <w:rFonts w:ascii="Cambria" w:hAnsi="Cambria"/>
                <w:sz w:val="19"/>
              </w:rPr>
              <w:t xml:space="preserve">7</w:t>
            </w:r>
          </w:p>
        </w:tc>
        <w:tc>
          <w:tcPr>
            <w:tcW w:w="2500" w:type="dxa"/>
          </w:tcPr>
          <w:p>
            <w:pPr>
              <w:spacing w:before="0" w:after="0"/>
            </w:pPr>
            <w:r>
              <w:rPr>
                <w:rFonts w:ascii="Cambria" w:hAnsi="Cambria"/>
                <w:sz w:val="19"/>
              </w:rPr>
              <w:t xml:space="preserve">college domain</w:t>
            </w:r>
          </w:p>
        </w:tc>
        <w:tc>
          <w:tcPr>
            <w:tcW w:w="1500" w:type="dxa"/>
          </w:tcPr>
          <w:p>
            <w:pPr>
              <w:spacing w:before="0" w:after="0"/>
            </w:pPr>
            <w:r>
              <w:rPr>
                <w:rFonts w:ascii="Cambria" w:hAnsi="Cambria"/>
                <w:sz w:val="19"/>
              </w:rPr>
              <w:t xml:space="preserve">D2</w:t>
            </w:r>
          </w:p>
        </w:tc>
        <w:tc>
          <w:tcPr>
            <w:tcW w:w="1500" w:type="dxa"/>
          </w:tcPr>
          <w:p>
            <w:pPr>
              <w:spacing w:before="0" w:after="0"/>
            </w:pPr>
            <w:r>
              <w:rPr>
                <w:rFonts w:ascii="Cambria" w:hAnsi="Cambria"/>
                <w:sz w:val="19"/>
              </w:rPr>
              <w:t xml:space="preserve">1.0</w:t>
            </w:r>
          </w:p>
        </w:tc>
        <w:tc>
          <w:tcPr>
            <w:tcW w:w="2926" w:type="dxa"/>
          </w:tcPr>
          <w:p>
            <w:pPr>
              <w:spacing w:before="0" w:after="0"/>
            </w:pPr>
            <w:r>
              <w:rPr>
                <w:rFonts w:ascii="Cambria" w:hAnsi="Cambria"/>
                <w:sz w:val="19"/>
              </w:rPr>
              <w:t xml:space="preserve">email domain of the student's college</w:t>
            </w:r>
          </w:p>
        </w:tc>
      </w:tr>
      <w:tr>
        <w:trPr>
          <w:cantSplit/>
        </w:trPr>
        <w:tc>
          <w:tcPr>
            <w:tcW w:w="600" w:type="dxa"/>
          </w:tcPr>
          <w:p>
            <w:pPr>
              <w:spacing w:before="0" w:after="0"/>
            </w:pPr>
            <w:r>
              <w:rPr>
                <w:rFonts w:ascii="Cambria" w:hAnsi="Cambria"/>
                <w:sz w:val="19"/>
              </w:rPr>
              <w:t xml:space="preserve">8</w:t>
            </w:r>
          </w:p>
        </w:tc>
        <w:tc>
          <w:tcPr>
            <w:tcW w:w="2500" w:type="dxa"/>
          </w:tcPr>
          <w:p>
            <w:pPr>
              <w:spacing w:before="0" w:after="0"/>
            </w:pPr>
            <w:r>
              <w:rPr>
                <w:rFonts w:ascii="Cambria" w:hAnsi="Cambria"/>
                <w:sz w:val="19"/>
              </w:rPr>
              <w:t xml:space="preserve">new student record</w:t>
            </w:r>
          </w:p>
        </w:tc>
        <w:tc>
          <w:tcPr>
            <w:tcW w:w="1500" w:type="dxa"/>
          </w:tcPr>
          <w:p>
            <w:pPr>
              <w:spacing w:before="0" w:after="0"/>
            </w:pPr>
            <w:r>
              <w:rPr>
                <w:rFonts w:ascii="Cambria" w:hAnsi="Cambria"/>
                <w:sz w:val="19"/>
              </w:rPr>
              <w:t xml:space="preserve">1.0</w:t>
            </w:r>
          </w:p>
        </w:tc>
        <w:tc>
          <w:tcPr>
            <w:tcW w:w="1500" w:type="dxa"/>
          </w:tcPr>
          <w:p>
            <w:pPr>
              <w:spacing w:before="0" w:after="0"/>
            </w:pPr>
            <w:r>
              <w:rPr>
                <w:rFonts w:ascii="Cambria" w:hAnsi="Cambria"/>
                <w:sz w:val="19"/>
              </w:rPr>
              <w:t xml:space="preserve">D1</w:t>
            </w:r>
          </w:p>
        </w:tc>
        <w:tc>
          <w:tcPr>
            <w:tcW w:w="2926" w:type="dxa"/>
          </w:tcPr>
          <w:p>
            <w:pPr>
              <w:spacing w:before="0" w:after="0"/>
            </w:pPr>
            <w:r>
              <w:rPr>
                <w:rFonts w:ascii="Cambria" w:hAnsi="Cambria"/>
                <w:sz w:val="19"/>
              </w:rPr>
              <w:t xml:space="preserve">student details, verified status</w:t>
            </w:r>
          </w:p>
        </w:tc>
      </w:tr>
      <w:tr>
        <w:trPr>
          <w:cantSplit/>
        </w:trPr>
        <w:tc>
          <w:tcPr>
            <w:tcW w:w="600" w:type="dxa"/>
          </w:tcPr>
          <w:p>
            <w:pPr>
              <w:spacing w:before="0" w:after="0"/>
            </w:pPr>
            <w:r>
              <w:rPr>
                <w:rFonts w:ascii="Cambria" w:hAnsi="Cambria"/>
                <w:sz w:val="19"/>
              </w:rPr>
              <w:t xml:space="preserve">9</w:t>
            </w:r>
          </w:p>
        </w:tc>
        <w:tc>
          <w:tcPr>
            <w:tcW w:w="2500" w:type="dxa"/>
          </w:tcPr>
          <w:p>
            <w:pPr>
              <w:spacing w:before="0" w:after="0"/>
            </w:pPr>
            <w:r>
              <w:rPr>
                <w:rFonts w:ascii="Cambria" w:hAnsi="Cambria"/>
                <w:sz w:val="19"/>
              </w:rPr>
              <w:t xml:space="preserve">account status, credentials</w:t>
            </w:r>
          </w:p>
        </w:tc>
        <w:tc>
          <w:tcPr>
            <w:tcW w:w="1500" w:type="dxa"/>
          </w:tcPr>
          <w:p>
            <w:pPr>
              <w:spacing w:before="0" w:after="0"/>
            </w:pPr>
            <w:r>
              <w:rPr>
                <w:rFonts w:ascii="Cambria" w:hAnsi="Cambria"/>
                <w:sz w:val="19"/>
              </w:rPr>
              <w:t xml:space="preserve">D1</w:t>
            </w:r>
          </w:p>
        </w:tc>
        <w:tc>
          <w:tcPr>
            <w:tcW w:w="1500" w:type="dxa"/>
          </w:tcPr>
          <w:p>
            <w:pPr>
              <w:spacing w:before="0" w:after="0"/>
            </w:pPr>
            <w:r>
              <w:rPr>
                <w:rFonts w:ascii="Cambria" w:hAnsi="Cambria"/>
                <w:sz w:val="19"/>
              </w:rPr>
              <w:t xml:space="preserve">1.0</w:t>
            </w:r>
          </w:p>
        </w:tc>
        <w:tc>
          <w:tcPr>
            <w:tcW w:w="2926" w:type="dxa"/>
          </w:tcPr>
          <w:p>
            <w:pPr>
              <w:spacing w:before="0" w:after="0"/>
            </w:pPr>
            <w:r>
              <w:rPr>
                <w:rFonts w:ascii="Cambria" w:hAnsi="Cambria"/>
                <w:sz w:val="19"/>
              </w:rPr>
              <w:t xml:space="preserve">password hash, failed attempts, suspended flag</w:t>
            </w:r>
          </w:p>
        </w:tc>
      </w:tr>
      <w:tr>
        <w:trPr>
          <w:cantSplit/>
        </w:trPr>
        <w:tc>
          <w:tcPr>
            <w:tcW w:w="600" w:type="dxa"/>
          </w:tcPr>
          <w:p>
            <w:pPr>
              <w:spacing w:before="0" w:after="0"/>
            </w:pPr>
            <w:r>
              <w:rPr>
                <w:rFonts w:ascii="Cambria" w:hAnsi="Cambria"/>
                <w:sz w:val="19"/>
              </w:rPr>
              <w:t xml:space="preserve">10</w:t>
            </w:r>
          </w:p>
        </w:tc>
        <w:tc>
          <w:tcPr>
            <w:tcW w:w="2500" w:type="dxa"/>
          </w:tcPr>
          <w:p>
            <w:pPr>
              <w:spacing w:before="0" w:after="0"/>
            </w:pPr>
            <w:r>
              <w:rPr>
                <w:rFonts w:ascii="Cambria" w:hAnsi="Cambria"/>
                <w:sz w:val="19"/>
              </w:rPr>
              <w:t xml:space="preserve">recommendation data</w:t>
            </w:r>
          </w:p>
        </w:tc>
        <w:tc>
          <w:tcPr>
            <w:tcW w:w="1500" w:type="dxa"/>
          </w:tcPr>
          <w:p>
            <w:pPr>
              <w:spacing w:before="0" w:after="0"/>
            </w:pPr>
            <w:r>
              <w:rPr>
                <w:rFonts w:ascii="Cambria" w:hAnsi="Cambria"/>
                <w:sz w:val="19"/>
              </w:rPr>
              <w:t xml:space="preserve">D3</w:t>
            </w:r>
          </w:p>
        </w:tc>
        <w:tc>
          <w:tcPr>
            <w:tcW w:w="1500" w:type="dxa"/>
          </w:tcPr>
          <w:p>
            <w:pPr>
              <w:spacing w:before="0" w:after="0"/>
            </w:pPr>
            <w:r>
              <w:rPr>
                <w:rFonts w:ascii="Cambria" w:hAnsi="Cambria"/>
                <w:sz w:val="19"/>
              </w:rPr>
              <w:t xml:space="preserve">2.0</w:t>
            </w:r>
          </w:p>
        </w:tc>
        <w:tc>
          <w:tcPr>
            <w:tcW w:w="2926" w:type="dxa"/>
          </w:tcPr>
          <w:p>
            <w:pPr>
              <w:spacing w:before="0" w:after="0"/>
            </w:pPr>
            <w:r>
              <w:rPr>
                <w:rFonts w:ascii="Cambria" w:hAnsi="Cambria"/>
                <w:sz w:val="19"/>
              </w:rPr>
              <w:t xml:space="preserve">place details and average rating</w:t>
            </w:r>
          </w:p>
        </w:tc>
      </w:tr>
      <w:tr>
        <w:trPr>
          <w:cantSplit/>
        </w:trPr>
        <w:tc>
          <w:tcPr>
            <w:tcW w:w="600" w:type="dxa"/>
          </w:tcPr>
          <w:p>
            <w:pPr>
              <w:spacing w:before="0" w:after="0"/>
            </w:pPr>
            <w:r>
              <w:rPr>
                <w:rFonts w:ascii="Cambria" w:hAnsi="Cambria"/>
                <w:sz w:val="19"/>
              </w:rPr>
              <w:t xml:space="preserve">11</w:t>
            </w:r>
          </w:p>
        </w:tc>
        <w:tc>
          <w:tcPr>
            <w:tcW w:w="2500" w:type="dxa"/>
          </w:tcPr>
          <w:p>
            <w:pPr>
              <w:spacing w:before="0" w:after="0"/>
            </w:pPr>
            <w:r>
              <w:rPr>
                <w:rFonts w:ascii="Cambria" w:hAnsi="Cambria"/>
                <w:sz w:val="19"/>
              </w:rPr>
              <w:t xml:space="preserve">published reviews</w:t>
            </w:r>
          </w:p>
        </w:tc>
        <w:tc>
          <w:tcPr>
            <w:tcW w:w="1500" w:type="dxa"/>
          </w:tcPr>
          <w:p>
            <w:pPr>
              <w:spacing w:before="0" w:after="0"/>
            </w:pPr>
            <w:r>
              <w:rPr>
                <w:rFonts w:ascii="Cambria" w:hAnsi="Cambria"/>
                <w:sz w:val="19"/>
              </w:rPr>
              <w:t xml:space="preserve">D4</w:t>
            </w:r>
          </w:p>
        </w:tc>
        <w:tc>
          <w:tcPr>
            <w:tcW w:w="1500" w:type="dxa"/>
          </w:tcPr>
          <w:p>
            <w:pPr>
              <w:spacing w:before="0" w:after="0"/>
            </w:pPr>
            <w:r>
              <w:rPr>
                <w:rFonts w:ascii="Cambria" w:hAnsi="Cambria"/>
                <w:sz w:val="19"/>
              </w:rPr>
              <w:t xml:space="preserve">2.0</w:t>
            </w:r>
          </w:p>
        </w:tc>
        <w:tc>
          <w:tcPr>
            <w:tcW w:w="2926" w:type="dxa"/>
          </w:tcPr>
          <w:p>
            <w:pPr>
              <w:spacing w:before="0" w:after="0"/>
            </w:pPr>
            <w:r>
              <w:rPr>
                <w:rFonts w:ascii="Cambria" w:hAnsi="Cambria"/>
                <w:sz w:val="19"/>
              </w:rPr>
              <w:t xml:space="preserve">reviews shown with a recommendation</w:t>
            </w:r>
          </w:p>
        </w:tc>
      </w:tr>
      <w:tr>
        <w:trPr>
          <w:cantSplit/>
        </w:trPr>
        <w:tc>
          <w:tcPr>
            <w:tcW w:w="600" w:type="dxa"/>
          </w:tcPr>
          <w:p>
            <w:pPr>
              <w:spacing w:before="0" w:after="0"/>
            </w:pPr>
            <w:r>
              <w:rPr>
                <w:rFonts w:ascii="Cambria" w:hAnsi="Cambria"/>
                <w:sz w:val="19"/>
              </w:rPr>
              <w:t xml:space="preserve">12</w:t>
            </w:r>
          </w:p>
        </w:tc>
        <w:tc>
          <w:tcPr>
            <w:tcW w:w="2500" w:type="dxa"/>
          </w:tcPr>
          <w:p>
            <w:pPr>
              <w:spacing w:before="0" w:after="0"/>
            </w:pPr>
            <w:r>
              <w:rPr>
                <w:rFonts w:ascii="Cambria" w:hAnsi="Cambria"/>
                <w:sz w:val="19"/>
              </w:rPr>
              <w:t xml:space="preserve">review records</w:t>
            </w:r>
          </w:p>
        </w:tc>
        <w:tc>
          <w:tcPr>
            <w:tcW w:w="1500" w:type="dxa"/>
          </w:tcPr>
          <w:p>
            <w:pPr>
              <w:spacing w:before="0" w:after="0"/>
            </w:pPr>
            <w:r>
              <w:rPr>
                <w:rFonts w:ascii="Cambria" w:hAnsi="Cambria"/>
                <w:sz w:val="19"/>
              </w:rPr>
              <w:t xml:space="preserve">3.0</w:t>
            </w:r>
          </w:p>
        </w:tc>
        <w:tc>
          <w:tcPr>
            <w:tcW w:w="1500" w:type="dxa"/>
          </w:tcPr>
          <w:p>
            <w:pPr>
              <w:spacing w:before="0" w:after="0"/>
            </w:pPr>
            <w:r>
              <w:rPr>
                <w:rFonts w:ascii="Cambria" w:hAnsi="Cambria"/>
                <w:sz w:val="19"/>
              </w:rPr>
              <w:t xml:space="preserve">D4</w:t>
            </w:r>
          </w:p>
        </w:tc>
        <w:tc>
          <w:tcPr>
            <w:tcW w:w="2926" w:type="dxa"/>
          </w:tcPr>
          <w:p>
            <w:pPr>
              <w:spacing w:before="0" w:after="0"/>
            </w:pPr>
            <w:r>
              <w:rPr>
                <w:rFonts w:ascii="Cambria" w:hAnsi="Cambria"/>
                <w:sz w:val="19"/>
              </w:rPr>
              <w:t xml:space="preserve">new review, validated or rejected review, reports</w:t>
            </w:r>
          </w:p>
        </w:tc>
      </w:tr>
      <w:tr>
        <w:trPr>
          <w:cantSplit/>
        </w:trPr>
        <w:tc>
          <w:tcPr>
            <w:tcW w:w="600" w:type="dxa"/>
          </w:tcPr>
          <w:p>
            <w:pPr>
              <w:spacing w:before="0" w:after="0"/>
            </w:pPr>
            <w:r>
              <w:rPr>
                <w:rFonts w:ascii="Cambria" w:hAnsi="Cambria"/>
                <w:sz w:val="19"/>
              </w:rPr>
              <w:t xml:space="preserve">13</w:t>
            </w:r>
          </w:p>
        </w:tc>
        <w:tc>
          <w:tcPr>
            <w:tcW w:w="2500" w:type="dxa"/>
          </w:tcPr>
          <w:p>
            <w:pPr>
              <w:spacing w:before="0" w:after="0"/>
            </w:pPr>
            <w:r>
              <w:rPr>
                <w:rFonts w:ascii="Cambria" w:hAnsi="Cambria"/>
                <w:sz w:val="19"/>
              </w:rPr>
              <w:t xml:space="preserve">pending and reported reviews</w:t>
            </w:r>
          </w:p>
        </w:tc>
        <w:tc>
          <w:tcPr>
            <w:tcW w:w="1500" w:type="dxa"/>
          </w:tcPr>
          <w:p>
            <w:pPr>
              <w:spacing w:before="0" w:after="0"/>
            </w:pPr>
            <w:r>
              <w:rPr>
                <w:rFonts w:ascii="Cambria" w:hAnsi="Cambria"/>
                <w:sz w:val="19"/>
              </w:rPr>
              <w:t xml:space="preserve">D4</w:t>
            </w:r>
          </w:p>
        </w:tc>
        <w:tc>
          <w:tcPr>
            <w:tcW w:w="1500" w:type="dxa"/>
          </w:tcPr>
          <w:p>
            <w:pPr>
              <w:spacing w:before="0" w:after="0"/>
            </w:pPr>
            <w:r>
              <w:rPr>
                <w:rFonts w:ascii="Cambria" w:hAnsi="Cambria"/>
                <w:sz w:val="19"/>
              </w:rPr>
              <w:t xml:space="preserve">3.0</w:t>
            </w:r>
          </w:p>
        </w:tc>
        <w:tc>
          <w:tcPr>
            <w:tcW w:w="2926" w:type="dxa"/>
          </w:tcPr>
          <w:p>
            <w:pPr>
              <w:spacing w:before="0" w:after="0"/>
            </w:pPr>
            <w:r>
              <w:rPr>
                <w:rFonts w:ascii="Cambria" w:hAnsi="Cambria"/>
                <w:sz w:val="19"/>
              </w:rPr>
              <w:t xml:space="preserve">reviews waiting for validation</w:t>
            </w:r>
          </w:p>
        </w:tc>
      </w:tr>
      <w:tr>
        <w:trPr>
          <w:cantSplit/>
        </w:trPr>
        <w:tc>
          <w:tcPr>
            <w:tcW w:w="600" w:type="dxa"/>
          </w:tcPr>
          <w:p>
            <w:pPr>
              <w:spacing w:before="0" w:after="0"/>
            </w:pPr>
            <w:r>
              <w:rPr>
                <w:rFonts w:ascii="Cambria" w:hAnsi="Cambria"/>
                <w:sz w:val="19"/>
              </w:rPr>
              <w:t xml:space="preserve">14</w:t>
            </w:r>
          </w:p>
        </w:tc>
        <w:tc>
          <w:tcPr>
            <w:tcW w:w="2500" w:type="dxa"/>
          </w:tcPr>
          <w:p>
            <w:pPr>
              <w:spacing w:before="0" w:after="0"/>
            </w:pPr>
            <w:r>
              <w:rPr>
                <w:rFonts w:ascii="Cambria" w:hAnsi="Cambria"/>
                <w:sz w:val="19"/>
              </w:rPr>
              <w:t xml:space="preserve">updated average rating</w:t>
            </w:r>
          </w:p>
        </w:tc>
        <w:tc>
          <w:tcPr>
            <w:tcW w:w="1500" w:type="dxa"/>
          </w:tcPr>
          <w:p>
            <w:pPr>
              <w:spacing w:before="0" w:after="0"/>
            </w:pPr>
            <w:r>
              <w:rPr>
                <w:rFonts w:ascii="Cambria" w:hAnsi="Cambria"/>
                <w:sz w:val="19"/>
              </w:rPr>
              <w:t xml:space="preserve">3.0</w:t>
            </w:r>
          </w:p>
        </w:tc>
        <w:tc>
          <w:tcPr>
            <w:tcW w:w="1500" w:type="dxa"/>
          </w:tcPr>
          <w:p>
            <w:pPr>
              <w:spacing w:before="0" w:after="0"/>
            </w:pPr>
            <w:r>
              <w:rPr>
                <w:rFonts w:ascii="Cambria" w:hAnsi="Cambria"/>
                <w:sz w:val="19"/>
              </w:rPr>
              <w:t xml:space="preserve">D3</w:t>
            </w:r>
          </w:p>
        </w:tc>
        <w:tc>
          <w:tcPr>
            <w:tcW w:w="2926" w:type="dxa"/>
          </w:tcPr>
          <w:p>
            <w:pPr>
              <w:spacing w:before="0" w:after="0"/>
            </w:pPr>
            <w:r>
              <w:rPr>
                <w:rFonts w:ascii="Cambria" w:hAnsi="Cambria"/>
                <w:sz w:val="19"/>
              </w:rPr>
              <w:t xml:space="preserve">recalculated average rating</w:t>
            </w:r>
          </w:p>
        </w:tc>
      </w:tr>
      <w:tr>
        <w:trPr>
          <w:cantSplit/>
        </w:trPr>
        <w:tc>
          <w:tcPr>
            <w:tcW w:w="600" w:type="dxa"/>
          </w:tcPr>
          <w:p>
            <w:pPr>
              <w:spacing w:before="0" w:after="0"/>
            </w:pPr>
            <w:r>
              <w:rPr>
                <w:rFonts w:ascii="Cambria" w:hAnsi="Cambria"/>
                <w:sz w:val="19"/>
              </w:rPr>
              <w:t xml:space="preserve">15</w:t>
            </w:r>
          </w:p>
        </w:tc>
        <w:tc>
          <w:tcPr>
            <w:tcW w:w="2500" w:type="dxa"/>
          </w:tcPr>
          <w:p>
            <w:pPr>
              <w:spacing w:before="0" w:after="0"/>
            </w:pPr>
            <w:r>
              <w:rPr>
                <w:rFonts w:ascii="Cambria" w:hAnsi="Cambria"/>
                <w:sz w:val="19"/>
              </w:rPr>
              <w:t xml:space="preserve">college and city data</w:t>
            </w:r>
          </w:p>
        </w:tc>
        <w:tc>
          <w:tcPr>
            <w:tcW w:w="1500" w:type="dxa"/>
          </w:tcPr>
          <w:p>
            <w:pPr>
              <w:spacing w:before="0" w:after="0"/>
            </w:pPr>
            <w:r>
              <w:rPr>
                <w:rFonts w:ascii="Cambria" w:hAnsi="Cambria"/>
                <w:sz w:val="19"/>
              </w:rPr>
              <w:t xml:space="preserve">4.0</w:t>
            </w:r>
          </w:p>
        </w:tc>
        <w:tc>
          <w:tcPr>
            <w:tcW w:w="1500" w:type="dxa"/>
          </w:tcPr>
          <w:p>
            <w:pPr>
              <w:spacing w:before="0" w:after="0"/>
            </w:pPr>
            <w:r>
              <w:rPr>
                <w:rFonts w:ascii="Cambria" w:hAnsi="Cambria"/>
                <w:sz w:val="19"/>
              </w:rPr>
              <w:t xml:space="preserve">D2</w:t>
            </w:r>
          </w:p>
        </w:tc>
        <w:tc>
          <w:tcPr>
            <w:tcW w:w="2926" w:type="dxa"/>
          </w:tcPr>
          <w:p>
            <w:pPr>
              <w:spacing w:before="0" w:after="0"/>
            </w:pPr>
            <w:r>
              <w:rPr>
                <w:rFonts w:ascii="Cambria" w:hAnsi="Cambria"/>
                <w:sz w:val="19"/>
              </w:rPr>
              <w:t xml:space="preserve">new or updated colleges and cities</w:t>
            </w:r>
          </w:p>
        </w:tc>
      </w:tr>
      <w:tr>
        <w:trPr>
          <w:cantSplit/>
        </w:trPr>
        <w:tc>
          <w:tcPr>
            <w:tcW w:w="600" w:type="dxa"/>
          </w:tcPr>
          <w:p>
            <w:pPr>
              <w:spacing w:before="0" w:after="0"/>
            </w:pPr>
            <w:r>
              <w:rPr>
                <w:rFonts w:ascii="Cambria" w:hAnsi="Cambria"/>
                <w:sz w:val="19"/>
              </w:rPr>
              <w:t xml:space="preserve">16</w:t>
            </w:r>
          </w:p>
        </w:tc>
        <w:tc>
          <w:tcPr>
            <w:tcW w:w="2500" w:type="dxa"/>
          </w:tcPr>
          <w:p>
            <w:pPr>
              <w:spacing w:before="0" w:after="0"/>
            </w:pPr>
            <w:r>
              <w:rPr>
                <w:rFonts w:ascii="Cambria" w:hAnsi="Cambria"/>
                <w:sz w:val="19"/>
              </w:rPr>
              <w:t xml:space="preserve">student records</w:t>
            </w:r>
          </w:p>
        </w:tc>
        <w:tc>
          <w:tcPr>
            <w:tcW w:w="1500" w:type="dxa"/>
          </w:tcPr>
          <w:p>
            <w:pPr>
              <w:spacing w:before="0" w:after="0"/>
            </w:pPr>
            <w:r>
              <w:rPr>
                <w:rFonts w:ascii="Cambria" w:hAnsi="Cambria"/>
                <w:sz w:val="19"/>
              </w:rPr>
              <w:t xml:space="preserve">D1</w:t>
            </w:r>
          </w:p>
        </w:tc>
        <w:tc>
          <w:tcPr>
            <w:tcW w:w="1500" w:type="dxa"/>
          </w:tcPr>
          <w:p>
            <w:pPr>
              <w:spacing w:before="0" w:after="0"/>
            </w:pPr>
            <w:r>
              <w:rPr>
                <w:rFonts w:ascii="Cambria" w:hAnsi="Cambria"/>
                <w:sz w:val="19"/>
              </w:rPr>
              <w:t xml:space="preserve">4.0</w:t>
            </w:r>
          </w:p>
        </w:tc>
        <w:tc>
          <w:tcPr>
            <w:tcW w:w="2926" w:type="dxa"/>
          </w:tcPr>
          <w:p>
            <w:pPr>
              <w:spacing w:before="0" w:after="0"/>
            </w:pPr>
            <w:r>
              <w:rPr>
                <w:rFonts w:ascii="Cambria" w:hAnsi="Cambria"/>
                <w:sz w:val="19"/>
              </w:rPr>
              <w:t xml:space="preserve">student list and status</w:t>
            </w:r>
          </w:p>
        </w:tc>
      </w:tr>
      <w:tr>
        <w:trPr>
          <w:cantSplit/>
        </w:trPr>
        <w:tc>
          <w:tcPr>
            <w:tcW w:w="600" w:type="dxa"/>
          </w:tcPr>
          <w:p>
            <w:pPr>
              <w:spacing w:before="0" w:after="0"/>
            </w:pPr>
            <w:r>
              <w:rPr>
                <w:rFonts w:ascii="Cambria" w:hAnsi="Cambria"/>
                <w:sz w:val="19"/>
              </w:rPr>
              <w:t xml:space="preserve">17</w:t>
            </w:r>
          </w:p>
        </w:tc>
        <w:tc>
          <w:tcPr>
            <w:tcW w:w="2500" w:type="dxa"/>
          </w:tcPr>
          <w:p>
            <w:pPr>
              <w:spacing w:before="0" w:after="0"/>
            </w:pPr>
            <w:r>
              <w:rPr>
                <w:rFonts w:ascii="Cambria" w:hAnsi="Cambria"/>
                <w:sz w:val="19"/>
              </w:rPr>
              <w:t xml:space="preserve">student status updates</w:t>
            </w:r>
          </w:p>
        </w:tc>
        <w:tc>
          <w:tcPr>
            <w:tcW w:w="1500" w:type="dxa"/>
          </w:tcPr>
          <w:p>
            <w:pPr>
              <w:spacing w:before="0" w:after="0"/>
            </w:pPr>
            <w:r>
              <w:rPr>
                <w:rFonts w:ascii="Cambria" w:hAnsi="Cambria"/>
                <w:sz w:val="19"/>
              </w:rPr>
              <w:t xml:space="preserve">4.0</w:t>
            </w:r>
          </w:p>
        </w:tc>
        <w:tc>
          <w:tcPr>
            <w:tcW w:w="1500" w:type="dxa"/>
          </w:tcPr>
          <w:p>
            <w:pPr>
              <w:spacing w:before="0" w:after="0"/>
            </w:pPr>
            <w:r>
              <w:rPr>
                <w:rFonts w:ascii="Cambria" w:hAnsi="Cambria"/>
                <w:sz w:val="19"/>
              </w:rPr>
              <w:t xml:space="preserve">D1</w:t>
            </w:r>
          </w:p>
        </w:tc>
        <w:tc>
          <w:tcPr>
            <w:tcW w:w="2926" w:type="dxa"/>
          </w:tcPr>
          <w:p>
            <w:pPr>
              <w:spacing w:before="0" w:after="0"/>
            </w:pPr>
            <w:r>
              <w:rPr>
                <w:rFonts w:ascii="Cambria" w:hAnsi="Cambria"/>
                <w:sz w:val="19"/>
              </w:rPr>
              <w:t xml:space="preserve">verification, suspension, reinstatement</w:t>
            </w:r>
          </w:p>
        </w:tc>
      </w:tr>
      <w:tr>
        <w:trPr>
          <w:cantSplit/>
        </w:trPr>
        <w:tc>
          <w:tcPr>
            <w:tcW w:w="600" w:type="dxa"/>
          </w:tcPr>
          <w:p>
            <w:pPr>
              <w:spacing w:before="0" w:after="0"/>
            </w:pPr>
            <w:r>
              <w:rPr>
                <w:rFonts w:ascii="Cambria" w:hAnsi="Cambria"/>
                <w:sz w:val="19"/>
              </w:rPr>
              <w:t xml:space="preserve">18</w:t>
            </w:r>
          </w:p>
        </w:tc>
        <w:tc>
          <w:tcPr>
            <w:tcW w:w="2500" w:type="dxa"/>
          </w:tcPr>
          <w:p>
            <w:pPr>
              <w:spacing w:before="0" w:after="0"/>
            </w:pPr>
            <w:r>
              <w:rPr>
                <w:rFonts w:ascii="Cambria" w:hAnsi="Cambria"/>
                <w:sz w:val="19"/>
              </w:rPr>
              <w:t xml:space="preserve">recommendation data</w:t>
            </w:r>
          </w:p>
        </w:tc>
        <w:tc>
          <w:tcPr>
            <w:tcW w:w="1500" w:type="dxa"/>
          </w:tcPr>
          <w:p>
            <w:pPr>
              <w:spacing w:before="0" w:after="0"/>
            </w:pPr>
            <w:r>
              <w:rPr>
                <w:rFonts w:ascii="Cambria" w:hAnsi="Cambria"/>
                <w:sz w:val="19"/>
              </w:rPr>
              <w:t xml:space="preserve">4.0</w:t>
            </w:r>
          </w:p>
        </w:tc>
        <w:tc>
          <w:tcPr>
            <w:tcW w:w="1500" w:type="dxa"/>
          </w:tcPr>
          <w:p>
            <w:pPr>
              <w:spacing w:before="0" w:after="0"/>
            </w:pPr>
            <w:r>
              <w:rPr>
                <w:rFonts w:ascii="Cambria" w:hAnsi="Cambria"/>
                <w:sz w:val="19"/>
              </w:rPr>
              <w:t xml:space="preserve">D3</w:t>
            </w:r>
          </w:p>
        </w:tc>
        <w:tc>
          <w:tcPr>
            <w:tcW w:w="2926" w:type="dxa"/>
          </w:tcPr>
          <w:p>
            <w:pPr>
              <w:spacing w:before="0" w:after="0"/>
            </w:pPr>
            <w:r>
              <w:rPr>
                <w:rFonts w:ascii="Cambria" w:hAnsi="Cambria"/>
                <w:sz w:val="19"/>
              </w:rPr>
              <w:t xml:space="preserve">new, updated or removed recommendations</w:t>
            </w:r>
          </w:p>
        </w:tc>
      </w:tr>
      <w:tr>
        <w:trPr>
          <w:cantSplit/>
        </w:trPr>
        <w:tc>
          <w:tcPr>
            <w:tcW w:w="600" w:type="dxa"/>
          </w:tcPr>
          <w:p>
            <w:pPr>
              <w:spacing w:before="0" w:after="0"/>
            </w:pPr>
            <w:r>
              <w:rPr>
                <w:rFonts w:ascii="Cambria" w:hAnsi="Cambria"/>
                <w:sz w:val="19"/>
              </w:rPr>
              <w:t xml:space="preserve">19</w:t>
            </w:r>
          </w:p>
        </w:tc>
        <w:tc>
          <w:tcPr>
            <w:tcW w:w="2500" w:type="dxa"/>
          </w:tcPr>
          <w:p>
            <w:pPr>
              <w:spacing w:before="0" w:after="0"/>
            </w:pPr>
            <w:r>
              <w:rPr>
                <w:rFonts w:ascii="Cambria" w:hAnsi="Cambria"/>
                <w:sz w:val="19"/>
              </w:rPr>
              <w:t xml:space="preserve">admin credentials, management data</w:t>
            </w:r>
          </w:p>
        </w:tc>
        <w:tc>
          <w:tcPr>
            <w:tcW w:w="1500" w:type="dxa"/>
          </w:tcPr>
          <w:p>
            <w:pPr>
              <w:spacing w:before="0" w:after="0"/>
            </w:pPr>
            <w:r>
              <w:rPr>
                <w:rFonts w:ascii="Cambria" w:hAnsi="Cambria"/>
                <w:sz w:val="19"/>
              </w:rPr>
              <w:t xml:space="preserve">Administrator</w:t>
            </w:r>
          </w:p>
        </w:tc>
        <w:tc>
          <w:tcPr>
            <w:tcW w:w="1500" w:type="dxa"/>
          </w:tcPr>
          <w:p>
            <w:pPr>
              <w:spacing w:before="0" w:after="0"/>
            </w:pPr>
            <w:r>
              <w:rPr>
                <w:rFonts w:ascii="Cambria" w:hAnsi="Cambria"/>
                <w:sz w:val="19"/>
              </w:rPr>
              <w:t xml:space="preserve">4.0</w:t>
            </w:r>
          </w:p>
        </w:tc>
        <w:tc>
          <w:tcPr>
            <w:tcW w:w="2926" w:type="dxa"/>
          </w:tcPr>
          <w:p>
            <w:pPr>
              <w:spacing w:before="0" w:after="0"/>
            </w:pPr>
            <w:r>
              <w:rPr>
                <w:rFonts w:ascii="Cambria" w:hAnsi="Cambria"/>
                <w:sz w:val="19"/>
              </w:rPr>
              <w:t xml:space="preserve">login details, college, city, recommendation and student changes</w:t>
            </w:r>
          </w:p>
        </w:tc>
      </w:tr>
      <w:tr>
        <w:trPr>
          <w:cantSplit/>
        </w:trPr>
        <w:tc>
          <w:tcPr>
            <w:tcW w:w="600" w:type="dxa"/>
          </w:tcPr>
          <w:p>
            <w:pPr>
              <w:spacing w:before="0" w:after="0"/>
            </w:pPr>
            <w:r>
              <w:rPr>
                <w:rFonts w:ascii="Cambria" w:hAnsi="Cambria"/>
                <w:sz w:val="19"/>
              </w:rPr>
              <w:t xml:space="preserve">20</w:t>
            </w:r>
          </w:p>
        </w:tc>
        <w:tc>
          <w:tcPr>
            <w:tcW w:w="2500" w:type="dxa"/>
          </w:tcPr>
          <w:p>
            <w:pPr>
              <w:spacing w:before="0" w:after="0"/>
            </w:pPr>
            <w:r>
              <w:rPr>
                <w:rFonts w:ascii="Cambria" w:hAnsi="Cambria"/>
                <w:sz w:val="19"/>
              </w:rPr>
              <w:t xml:space="preserve">student records, management confirmation</w:t>
            </w:r>
          </w:p>
        </w:tc>
        <w:tc>
          <w:tcPr>
            <w:tcW w:w="1500" w:type="dxa"/>
          </w:tcPr>
          <w:p>
            <w:pPr>
              <w:spacing w:before="0" w:after="0"/>
            </w:pPr>
            <w:r>
              <w:rPr>
                <w:rFonts w:ascii="Cambria" w:hAnsi="Cambria"/>
                <w:sz w:val="19"/>
              </w:rPr>
              <w:t xml:space="preserve">4.0</w:t>
            </w:r>
          </w:p>
        </w:tc>
        <w:tc>
          <w:tcPr>
            <w:tcW w:w="1500" w:type="dxa"/>
          </w:tcPr>
          <w:p>
            <w:pPr>
              <w:spacing w:before="0" w:after="0"/>
            </w:pPr>
            <w:r>
              <w:rPr>
                <w:rFonts w:ascii="Cambria" w:hAnsi="Cambria"/>
                <w:sz w:val="19"/>
              </w:rPr>
              <w:t xml:space="preserve">Administrator</w:t>
            </w:r>
          </w:p>
        </w:tc>
        <w:tc>
          <w:tcPr>
            <w:tcW w:w="2926" w:type="dxa"/>
          </w:tcPr>
          <w:p>
            <w:pPr>
              <w:spacing w:before="0" w:after="0"/>
            </w:pPr>
            <w:r>
              <w:rPr>
                <w:rFonts w:ascii="Cambria" w:hAnsi="Cambria"/>
                <w:sz w:val="19"/>
              </w:rPr>
              <w:t xml:space="preserve">student list, result of each change</w:t>
            </w:r>
          </w:p>
        </w:tc>
      </w:tr>
      <w:tr>
        <w:trPr>
          <w:cantSplit/>
        </w:trPr>
        <w:tc>
          <w:tcPr>
            <w:tcW w:w="600" w:type="dxa"/>
          </w:tcPr>
          <w:p>
            <w:pPr>
              <w:spacing w:before="0" w:after="0"/>
            </w:pPr>
            <w:r>
              <w:rPr>
                <w:rFonts w:ascii="Cambria" w:hAnsi="Cambria"/>
                <w:sz w:val="19"/>
              </w:rPr>
              <w:t xml:space="preserve">21</w:t>
            </w:r>
          </w:p>
        </w:tc>
        <w:tc>
          <w:tcPr>
            <w:tcW w:w="2500" w:type="dxa"/>
          </w:tcPr>
          <w:p>
            <w:pPr>
              <w:spacing w:before="0" w:after="0"/>
            </w:pPr>
            <w:r>
              <w:rPr>
                <w:rFonts w:ascii="Cambria" w:hAnsi="Cambria"/>
                <w:sz w:val="19"/>
              </w:rPr>
              <w:t xml:space="preserve">review decision (approve / reject)</w:t>
            </w:r>
          </w:p>
        </w:tc>
        <w:tc>
          <w:tcPr>
            <w:tcW w:w="1500" w:type="dxa"/>
          </w:tcPr>
          <w:p>
            <w:pPr>
              <w:spacing w:before="0" w:after="0"/>
            </w:pPr>
            <w:r>
              <w:rPr>
                <w:rFonts w:ascii="Cambria" w:hAnsi="Cambria"/>
                <w:sz w:val="19"/>
              </w:rPr>
              <w:t xml:space="preserve">Administrator</w:t>
            </w:r>
          </w:p>
        </w:tc>
        <w:tc>
          <w:tcPr>
            <w:tcW w:w="1500" w:type="dxa"/>
          </w:tcPr>
          <w:p>
            <w:pPr>
              <w:spacing w:before="0" w:after="0"/>
            </w:pPr>
            <w:r>
              <w:rPr>
                <w:rFonts w:ascii="Cambria" w:hAnsi="Cambria"/>
                <w:sz w:val="19"/>
              </w:rPr>
              <w:t xml:space="preserve">3.0</w:t>
            </w:r>
          </w:p>
        </w:tc>
        <w:tc>
          <w:tcPr>
            <w:tcW w:w="2926" w:type="dxa"/>
          </w:tcPr>
          <w:p>
            <w:pPr>
              <w:spacing w:before="0" w:after="0"/>
            </w:pPr>
            <w:r>
              <w:rPr>
                <w:rFonts w:ascii="Cambria" w:hAnsi="Cambria"/>
                <w:sz w:val="19"/>
              </w:rPr>
              <w:t xml:space="preserve">validation outcome for a review</w:t>
            </w:r>
          </w:p>
        </w:tc>
      </w:tr>
      <w:tr>
        <w:trPr>
          <w:cantSplit/>
        </w:trPr>
        <w:tc>
          <w:tcPr>
            <w:tcW w:w="600" w:type="dxa"/>
          </w:tcPr>
          <w:p>
            <w:pPr>
              <w:spacing w:before="0" w:after="0"/>
            </w:pPr>
            <w:r>
              <w:rPr>
                <w:rFonts w:ascii="Cambria" w:hAnsi="Cambria"/>
                <w:sz w:val="19"/>
              </w:rPr>
              <w:t xml:space="preserve">22</w:t>
            </w:r>
          </w:p>
        </w:tc>
        <w:tc>
          <w:tcPr>
            <w:tcW w:w="2500" w:type="dxa"/>
          </w:tcPr>
          <w:p>
            <w:pPr>
              <w:spacing w:before="0" w:after="0"/>
            </w:pPr>
            <w:r>
              <w:rPr>
                <w:rFonts w:ascii="Cambria" w:hAnsi="Cambria"/>
                <w:sz w:val="19"/>
              </w:rPr>
              <w:t xml:space="preserve">pending and reported reviews</w:t>
            </w:r>
          </w:p>
        </w:tc>
        <w:tc>
          <w:tcPr>
            <w:tcW w:w="1500" w:type="dxa"/>
          </w:tcPr>
          <w:p>
            <w:pPr>
              <w:spacing w:before="0" w:after="0"/>
            </w:pPr>
            <w:r>
              <w:rPr>
                <w:rFonts w:ascii="Cambria" w:hAnsi="Cambria"/>
                <w:sz w:val="19"/>
              </w:rPr>
              <w:t xml:space="preserve">3.0</w:t>
            </w:r>
          </w:p>
        </w:tc>
        <w:tc>
          <w:tcPr>
            <w:tcW w:w="1500" w:type="dxa"/>
          </w:tcPr>
          <w:p>
            <w:pPr>
              <w:spacing w:before="0" w:after="0"/>
            </w:pPr>
            <w:r>
              <w:rPr>
                <w:rFonts w:ascii="Cambria" w:hAnsi="Cambria"/>
                <w:sz w:val="19"/>
              </w:rPr>
              <w:t xml:space="preserve">Administrator</w:t>
            </w:r>
          </w:p>
        </w:tc>
        <w:tc>
          <w:tcPr>
            <w:tcW w:w="2926" w:type="dxa"/>
          </w:tcPr>
          <w:p>
            <w:pPr>
              <w:spacing w:before="0" w:after="0"/>
            </w:pPr>
            <w:r>
              <w:rPr>
                <w:rFonts w:ascii="Cambria" w:hAnsi="Cambria"/>
                <w:sz w:val="19"/>
              </w:rPr>
              <w:t xml:space="preserve">reviews waiting for a decision</w:t>
            </w:r>
          </w:p>
        </w:tc>
      </w:tr>
    </w:tbl>
    <w:p>
      <w:pPr>
        <w:spacing w:before="0" w:after="0"/>
      </w:pPr>
    </w:p>
    <w:p>
      <w:pPr>
        <w:keepNext/>
        <w:spacing w:before="200" w:after="60"/>
        <w:jc w:val="both"/>
      </w:pPr>
      <w:r>
        <w:rPr>
          <w:rFonts w:ascii="Cambria" w:hAnsi="Cambria"/>
          <w:b/>
          <w:bCs/>
        </w:rPr>
        <w:t xml:space="preserve">Balancing Between Level 0 and Level 1</w:t>
      </w:r>
    </w:p>
    <w:p>
      <w:pPr>
        <w:spacing w:before="120" w:after="180"/>
        <w:jc w:val="both"/>
      </w:pPr>
      <w:r>
        <w:rPr>
          <w:rFonts w:ascii="Cambria" w:hAnsi="Cambria"/>
        </w:rPr>
        <w:t xml:space="preserve">Level 0 has ten flows with the two external entities: three from the Student, three to the Student, two from the Administrator and two to the Administrator. Level 1 shows the same ten flows (numbers 1 to 6 and 19 to 22 in the dictionary), each ending at the same entity, and replaces process 0 with four processes and four data stores. No flow at Level 1 appears between two external entities, between two data stores, or between an entity and a data store, so the diagram follows the DFD rules.</w:t>
      </w:r>
    </w:p>
    <w:p>
      <w:pPr>
        <w:keepNext/>
        <w:spacing w:before="200" w:after="60"/>
        <w:jc w:val="both"/>
      </w:pPr>
      <w:r>
        <w:rPr>
          <w:rFonts w:ascii="Cambria" w:hAnsi="Cambria"/>
          <w:b/>
          <w:bCs/>
        </w:rPr>
        <w:t xml:space="preserve">Consistency with Previous Experiments</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200"/>
        <w:gridCol w:w="6826"/>
      </w:tblGrid>
      <w:tr>
        <w:trPr>
          <w:cantSplit/>
        </w:trPr>
        <w:tc>
          <w:tcPr>
            <w:tcW w:w="2200" w:type="dxa"/>
            <w:shd w:val="clear" w:color="auto" w:fill="D9E8F5"/>
          </w:tcPr>
          <w:p>
            <w:pPr>
              <w:keepNext/>
              <w:spacing w:before="0" w:after="0"/>
            </w:pPr>
            <w:r>
              <w:rPr>
                <w:rFonts w:ascii="Cambria" w:hAnsi="Cambria"/>
                <w:sz w:val="19"/>
                <w:b/>
              </w:rPr>
              <w:t xml:space="preserve">Experiment 1</w:t>
            </w:r>
          </w:p>
        </w:tc>
        <w:tc>
          <w:tcPr>
            <w:tcW w:w="6826" w:type="dxa"/>
          </w:tcPr>
          <w:p>
            <w:pPr>
              <w:keepNext/>
              <w:spacing w:before="0" w:after="0"/>
            </w:pPr>
            <w:r>
              <w:rPr>
                <w:rFonts w:ascii="Cambria" w:hAnsi="Cambria"/>
                <w:sz w:val="19"/>
              </w:rPr>
              <w:t xml:space="preserve">The registration, verification, login, search, review, reporting and administration stories are the flows 1 to 6 and 19 to 22.</w:t>
            </w:r>
          </w:p>
        </w:tc>
      </w:tr>
      <w:tr>
        <w:trPr>
          <w:cantSplit/>
        </w:trPr>
        <w:tc>
          <w:tcPr>
            <w:tcW w:w="2200" w:type="dxa"/>
            <w:shd w:val="clear" w:color="auto" w:fill="D9E8F5"/>
          </w:tcPr>
          <w:p>
            <w:pPr>
              <w:keepNext/>
              <w:spacing w:before="0" w:after="0"/>
            </w:pPr>
            <w:r>
              <w:rPr>
                <w:rFonts w:ascii="Cambria" w:hAnsi="Cambria"/>
                <w:sz w:val="19"/>
                <w:b/>
              </w:rPr>
              <w:t xml:space="preserve">Experiment 3</w:t>
            </w:r>
          </w:p>
        </w:tc>
        <w:tc>
          <w:tcPr>
            <w:tcW w:w="6826" w:type="dxa"/>
          </w:tcPr>
          <w:p>
            <w:pPr>
              <w:keepNext/>
              <w:spacing w:before="0" w:after="0"/>
            </w:pPr>
            <w:r>
              <w:rPr>
                <w:rFonts w:ascii="Cambria" w:hAnsi="Cambria"/>
                <w:sz w:val="19"/>
              </w:rPr>
              <w:t xml:space="preserve">The two actors are the external entities, and each use case belongs to one of the four processes.</w:t>
            </w:r>
          </w:p>
        </w:tc>
      </w:tr>
      <w:tr>
        <w:trPr>
          <w:cantSplit/>
        </w:trPr>
        <w:tc>
          <w:tcPr>
            <w:tcW w:w="2200" w:type="dxa"/>
            <w:shd w:val="clear" w:color="auto" w:fill="D9E8F5"/>
          </w:tcPr>
          <w:p>
            <w:pPr>
              <w:keepNext/>
              <w:spacing w:before="0" w:after="0"/>
            </w:pPr>
            <w:r>
              <w:rPr>
                <w:rFonts w:ascii="Cambria" w:hAnsi="Cambria"/>
                <w:sz w:val="19"/>
                <w:b/>
              </w:rPr>
              <w:t xml:space="preserve">Experiment 4</w:t>
            </w:r>
          </w:p>
        </w:tc>
        <w:tc>
          <w:tcPr>
            <w:tcW w:w="6826" w:type="dxa"/>
          </w:tcPr>
          <w:p>
            <w:pPr>
              <w:keepNext/>
              <w:spacing w:before="0" w:after="0"/>
            </w:pPr>
            <w:r>
              <w:rPr>
                <w:rFonts w:ascii="Cambria" w:hAnsi="Cambria"/>
                <w:sz w:val="19"/>
              </w:rPr>
              <w:t xml:space="preserve">The activity sequence register, verify, login, search, view, submit review and validate review follows the path through processes 1.0, 2.0 and 3.0.</w:t>
            </w:r>
          </w:p>
        </w:tc>
      </w:tr>
      <w:tr>
        <w:trPr>
          <w:cantSplit/>
        </w:trPr>
        <w:tc>
          <w:tcPr>
            <w:tcW w:w="2200" w:type="dxa"/>
            <w:shd w:val="clear" w:color="auto" w:fill="D9E8F5"/>
          </w:tcPr>
          <w:p>
            <w:pPr>
              <w:keepNext/>
              <w:spacing w:before="0" w:after="0"/>
            </w:pPr>
            <w:r>
              <w:rPr>
                <w:rFonts w:ascii="Cambria" w:hAnsi="Cambria"/>
                <w:sz w:val="19"/>
                <w:b/>
              </w:rPr>
              <w:t xml:space="preserve">Experiment 5</w:t>
            </w:r>
          </w:p>
        </w:tc>
        <w:tc>
          <w:tcPr>
            <w:tcW w:w="6826" w:type="dxa"/>
          </w:tcPr>
          <w:p>
            <w:pPr>
              <w:keepNext/>
              <w:spacing w:before="0" w:after="0"/>
            </w:pPr>
            <w:r>
              <w:rPr>
                <w:rFonts w:ascii="Cambria" w:hAnsi="Cambria"/>
                <w:sz w:val="19"/>
              </w:rPr>
              <w:t xml:space="preserve">The data stores hold the classes User/Student/Administrator, College and City, Recommendation and its subclasses, and Review.</w:t>
            </w:r>
          </w:p>
        </w:tc>
      </w:tr>
      <w:tr>
        <w:trPr>
          <w:cantSplit/>
        </w:trPr>
        <w:tc>
          <w:tcPr>
            <w:tcW w:w="2200" w:type="dxa"/>
            <w:shd w:val="clear" w:color="auto" w:fill="D9E8F5"/>
          </w:tcPr>
          <w:p>
            <w:pPr>
              <w:spacing w:before="0" w:after="0"/>
            </w:pPr>
            <w:r>
              <w:rPr>
                <w:rFonts w:ascii="Cambria" w:hAnsi="Cambria"/>
                <w:sz w:val="19"/>
                <w:b/>
              </w:rPr>
              <w:t xml:space="preserve">Experiments 6 and 7</w:t>
            </w:r>
          </w:p>
        </w:tc>
        <w:tc>
          <w:tcPr>
            <w:tcW w:w="6826" w:type="dxa"/>
          </w:tcPr>
          <w:p>
            <w:pPr>
              <w:spacing w:before="0" w:after="0"/>
            </w:pPr>
            <w:r>
              <w:rPr>
                <w:rFonts w:ascii="Cambria" w:hAnsi="Cambria"/>
                <w:sz w:val="19"/>
              </w:rPr>
              <w:t xml:space="preserve">The Database lifeline of the interaction diagrams corresponds to the four data stores D1 to D4.</w:t>
            </w:r>
          </w:p>
        </w:tc>
      </w:tr>
    </w:tbl>
    <w:p>
      <w:pPr>
        <w:spacing w:before="0" w:after="60"/>
      </w:pPr>
    </w:p>
    <w:p>
      <w:pPr>
        <w:keepNext/>
        <w:spacing w:before="200" w:after="60"/>
        <w:jc w:val="both"/>
      </w:pPr>
      <w:r>
        <w:rPr>
          <w:rFonts w:ascii="Cambria" w:hAnsi="Cambria"/>
          <w:b/>
          <w:bCs/>
        </w:rPr>
        <w:t xml:space="preserve">Conclusion</w:t>
      </w:r>
    </w:p>
    <w:p>
      <w:pPr>
        <w:spacing w:before="120" w:after="180"/>
        <w:jc w:val="both"/>
      </w:pPr>
      <w:r>
        <w:rPr>
          <w:rFonts w:ascii="Cambria" w:hAnsi="Cambria"/>
        </w:rPr>
        <w:t xml:space="preserve">The Level 0 context diagram shows the Student Recommendation Platform as a single process exchanging ten data flows with the Student and the Administrator. The Level 1 diagram divides it into Manage Accounts, Search and Recommend, Manage Reviews and Administer Platform Data, backed by the data stores Users, Colleges and Cities, Recommendations and Reviews. The two levels are balanced, and the processes, entities and stores match the use cases, activities and classes of Experiments 3 to 5. The diagrams show data movement only, so the order of messages and the conditions on them are left to the sequence and collaboration diagrams of Experiments 6 and 7.</w:t>
      </w:r>
    </w:p>
    <w:sectPr w:rsidR="00C359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0082A" w14:textId="77777777" w:rsidR="0044153C" w:rsidRDefault="00736C59">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4ACF68CB" wp14:editId="11F404BF">
              <wp:simplePos x="0" y="0"/>
              <wp:positionH relativeFrom="page">
                <wp:posOffset>901700</wp:posOffset>
              </wp:positionH>
              <wp:positionV relativeFrom="page">
                <wp:posOffset>450434</wp:posOffset>
              </wp:positionV>
              <wp:extent cx="1002665" cy="18034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2665" cy="180340"/>
                      </a:xfrm>
                      <a:prstGeom prst="rect">
                        <a:avLst/>
                      </a:prstGeom>
                    </wps:spPr>
                    <wps:txbx>
                      <w:txbxContent>
                        <w:p w14:paraId="5AE64B8E" w14:textId="77777777" w:rsidR="0044153C" w:rsidRDefault="00736C59">
                          <w:pPr>
                            <w:spacing w:before="10"/>
                            <w:ind w:left="20"/>
                          </w:pPr>
                          <w:r>
                            <w:rPr>
                              <w:color w:val="999999"/>
                            </w:rPr>
                            <w:t>K050</w:t>
                          </w:r>
                          <w:r>
                            <w:rPr>
                              <w:color w:val="999999"/>
                              <w:spacing w:val="-5"/>
                            </w:rPr>
                            <w:t xml:space="preserve"> </w:t>
                          </w:r>
                          <w:r>
                            <w:rPr>
                              <w:color w:val="999999"/>
                            </w:rPr>
                            <w:t>Freya</w:t>
                          </w:r>
                          <w:r>
                            <w:rPr>
                              <w:color w:val="999999"/>
                              <w:spacing w:val="-4"/>
                            </w:rPr>
                            <w:t xml:space="preserve"> Shah</w:t>
                          </w:r>
                        </w:p>
                      </w:txbxContent>
                    </wps:txbx>
                    <wps:bodyPr wrap="square" lIns="0" tIns="0" rIns="0" bIns="0" rtlCol="0">
                      <a:noAutofit/>
                    </wps:bodyPr>
                  </wps:wsp>
                </a:graphicData>
              </a:graphic>
            </wp:anchor>
          </w:drawing>
        </mc:Choice>
        <mc:Fallback>
          <w:pict>
            <v:shapetype w14:anchorId="4ACF68CB" id="_x0000_t202" coordsize="21600,21600" o:spt="202" path="m,l,21600r21600,l21600,xe">
              <v:stroke joinstyle="miter"/>
              <v:path gradientshapeok="t" o:connecttype="rect"/>
            </v:shapetype>
            <v:shape id="Textbox 30" o:spid="_x0000_s1026" type="#_x0000_t202" style="position:absolute;margin-left:71pt;margin-top:35.45pt;width:78.95pt;height:14.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" filled="f" stroked="f">
              <v:textbox inset="0,0,0,0">
                <w:txbxContent>
                  <w:p w14:paraId="5AE64B8E" w14:textId="77777777" w:rsidR="0044153C" w:rsidRDefault="00736C59">
                    <w:pPr>
                      <w:spacing w:before="10"/>
                      <w:ind w:left="20"/>
                    </w:pPr>
                    <w:r>
                      <w:rPr>
                        <w:color w:val="999999"/>
                      </w:rPr>
                      <w:t>K050</w:t>
                    </w:r>
                    <w:r>
                      <w:rPr>
                        <w:color w:val="999999"/>
                        <w:spacing w:val="-5"/>
                      </w:rPr>
                      <w:t xml:space="preserve"> </w:t>
                    </w:r>
                    <w:r>
                      <w:rPr>
                        <w:color w:val="999999"/>
                      </w:rPr>
                      <w:t>Freya</w:t>
                    </w:r>
                    <w:r>
                      <w:rPr>
                        <w:color w:val="999999"/>
                        <w:spacing w:val="-4"/>
                      </w:rPr>
                      <w:t xml:space="preserve"> Shah</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5966D46C" wp14:editId="58F0268C">
              <wp:simplePos x="0" y="0"/>
              <wp:positionH relativeFrom="page">
                <wp:posOffset>5016500</wp:posOffset>
              </wp:positionH>
              <wp:positionV relativeFrom="page">
                <wp:posOffset>450434</wp:posOffset>
              </wp:positionV>
              <wp:extent cx="1247140" cy="18034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7140" cy="180340"/>
                      </a:xfrm>
                      <a:prstGeom prst="rect">
                        <a:avLst/>
                      </a:prstGeom>
                    </wps:spPr>
                    <wps:txbx>
                      <w:txbxContent>
                        <w:p w14:paraId="60BB85B7" w14:textId="77777777" w:rsidR="0044153C" w:rsidRDefault="00736C59">
                          <w:pPr>
                            <w:spacing w:before="10"/>
                            <w:ind w:left="20"/>
                          </w:pPr>
                          <w:r>
                            <w:rPr>
                              <w:color w:val="999999"/>
                            </w:rPr>
                            <w:t>Software</w:t>
                          </w:r>
                          <w:r>
                            <w:rPr>
                              <w:color w:val="999999"/>
                              <w:spacing w:val="-8"/>
                            </w:rPr>
                            <w:t xml:space="preserve"> </w:t>
                          </w:r>
                          <w:r>
                            <w:rPr>
                              <w:color w:val="999999"/>
                              <w:spacing w:val="-2"/>
                            </w:rPr>
                            <w:t>Engineering</w:t>
                          </w:r>
                        </w:p>
                      </w:txbxContent>
                    </wps:txbx>
                    <wps:bodyPr wrap="square" lIns="0" tIns="0" rIns="0" bIns="0" rtlCol="0">
                      <a:noAutofit/>
                    </wps:bodyPr>
                  </wps:wsp>
                </a:graphicData>
              </a:graphic>
            </wp:anchor>
          </w:drawing>
        </mc:Choice>
        <mc:Fallback>
          <w:pict>
            <v:shape w14:anchorId="5966D46C" id="Textbox 31" o:spid="_x0000_s1027" type="#_x0000_t202" style="position:absolute;margin-left:395pt;margin-top:35.45pt;width:98.2pt;height:14.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" filled="f" stroked="f">
              <v:textbox inset="0,0,0,0">
                <w:txbxContent>
                  <w:p w14:paraId="60BB85B7" w14:textId="77777777" w:rsidR="0044153C" w:rsidRDefault="00736C59">
                    <w:pPr>
                      <w:spacing w:before="10"/>
                      <w:ind w:left="20"/>
                    </w:pPr>
                    <w:r>
                      <w:rPr>
                        <w:color w:val="999999"/>
                      </w:rPr>
                      <w:t>Software</w:t>
                    </w:r>
                    <w:r>
                      <w:rPr>
                        <w:color w:val="999999"/>
                        <w:spacing w:val="-8"/>
                      </w:rPr>
                      <w:t xml:space="preserve"> </w:t>
                    </w:r>
                    <w:r>
                      <w:rPr>
                        <w:color w:val="999999"/>
                        <w:spacing w:val="-2"/>
                      </w:rPr>
                      <w:t>Engineering</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C59"/>
    <w:rsid w:val="002004FD"/>
    <w:rsid w:val="00736C59"/>
    <w:rsid w:val="009F4488"/>
    <w:rsid w:val="00D93F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2F431"/>
  <w15:chartTrackingRefBased/>
  <w15:docId w15:val="{65CCE139-3995-40FE-AEA2-BB6EF748A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C59"/>
    <w:pPr>
      <w:widowControl w:val="0"/>
      <w:autoSpaceDE w:val="0"/>
      <w:autoSpaceDN w:val="0"/>
      <w:spacing w:after="0" w:line="240" w:lineRule="auto"/>
    </w:pPr>
    <w:rPr>
      <w:rFonts w:ascii="Times New Roman" w:eastAsia="Times New Roman" w:hAnsi="Times New Roman" w:cs="Times New Roman"/>
      <w:lang w:val="en-US"/>
    </w:rPr>
  </w:style>
  <w:style w:type="paragraph" w:styleId="Heading2">
    <w:name w:val="heading 2"/>
    <w:basedOn w:val="Normal"/>
    <w:link w:val="Heading2Char"/>
    <w:uiPriority w:val="9"/>
    <w:unhideWhenUsed/>
    <w:qFormat/>
    <w:rsid w:val="00736C59"/>
    <w:pPr>
      <w:spacing w:before="1"/>
      <w:ind w:right="42"/>
      <w:jc w:val="center"/>
      <w:outlineLvl w:val="1"/>
    </w:pPr>
    <w:rPr>
      <w:b/>
      <w:bCs/>
      <w:sz w:val="28"/>
      <w:szCs w:val="28"/>
    </w:rPr>
  </w:style>
  <w:style w:type="paragraph" w:styleId="Heading4">
    <w:name w:val="heading 4"/>
    <w:basedOn w:val="Normal"/>
    <w:link w:val="Heading4Char"/>
    <w:uiPriority w:val="9"/>
    <w:unhideWhenUsed/>
    <w:qFormat/>
    <w:rsid w:val="00736C59"/>
    <w:pPr>
      <w:ind w:left="150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6C59"/>
    <w:rPr>
      <w:rFonts w:ascii="Times New Roman" w:eastAsia="Times New Roman" w:hAnsi="Times New Roman" w:cs="Times New Roman"/>
      <w:b/>
      <w:bCs/>
      <w:sz w:val="28"/>
      <w:szCs w:val="28"/>
      <w:lang w:val="en-US"/>
    </w:rPr>
  </w:style>
  <w:style w:type="character" w:customStyle="1" w:styleId="Heading4Char">
    <w:name w:val="Heading 4 Char"/>
    <w:basedOn w:val="DefaultParagraphFont"/>
    <w:link w:val="Heading4"/>
    <w:uiPriority w:val="9"/>
    <w:rsid w:val="00736C59"/>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736C59"/>
    <w:rPr>
      <w:sz w:val="24"/>
      <w:szCs w:val="24"/>
    </w:rPr>
  </w:style>
  <w:style w:type="character" w:customStyle="1" w:styleId="BodyTextChar">
    <w:name w:val="Body Text Char"/>
    <w:basedOn w:val="DefaultParagraphFont"/>
    <w:link w:val="BodyText"/>
    <w:uiPriority w:val="1"/>
    <w:rsid w:val="00736C59"/>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736C59"/>
    <w:pPr>
      <w:ind w:left="94"/>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customXml" Target="../customXml/item2.xml"/><Relationship Id="rId5" Type="http://schemas.openxmlformats.org/officeDocument/2006/relationships/header" Target="header1.xml"/><Relationship Id="rId10" Type="http://schemas.openxmlformats.org/officeDocument/2006/relationships/customXml" Target="../customXml/item1.xml"/><Relationship Id="rId4" Type="http://schemas.openxmlformats.org/officeDocument/2006/relationships/image" Target="media/image1.png"/><Relationship Id="rId9" Type="http://schemas.openxmlformats.org/officeDocument/2006/relationships/theme" Target="theme/theme1.xml"/><Relationship Id="rId41" Type="http://schemas.openxmlformats.org/officeDocument/2006/relationships/image" Target="media/dfd0.png"/><Relationship Id="rId42" Type="http://schemas.openxmlformats.org/officeDocument/2006/relationships/image" Target="media/dfd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AD9ED7858BC74784B25BB20F0553C8" ma:contentTypeVersion="4" ma:contentTypeDescription="Create a new document." ma:contentTypeScope="" ma:versionID="9a9c5724829900ee4595175f1846bf67">
  <xsd:schema xmlns:xsd="http://www.w3.org/2001/XMLSchema" xmlns:xs="http://www.w3.org/2001/XMLSchema" xmlns:p="http://schemas.microsoft.com/office/2006/metadata/properties" xmlns:ns2="2bdfd562-e018-4cd5-99d6-5fb16b4efc27" targetNamespace="http://schemas.microsoft.com/office/2006/metadata/properties" ma:root="true" ma:fieldsID="03d2b33dbf8ef37aaf99b645e3ab5c81" ns2:_="">
    <xsd:import namespace="2bdfd562-e018-4cd5-99d6-5fb16b4efc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dfd562-e018-4cd5-99d6-5fb16b4efc2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2bdfd562-e018-4cd5-99d6-5fb16b4efc27" xsi:nil="true"/>
  </documentManagement>
</p:properties>
</file>

<file path=customXml/itemProps1.xml><?xml version="1.0" encoding="utf-8"?>
<ds:datastoreItem xmlns:ds="http://schemas.openxmlformats.org/officeDocument/2006/customXml" ds:itemID="{AE751FB6-A46D-4982-8F15-81A930213F05}"/>
</file>

<file path=customXml/itemProps2.xml><?xml version="1.0" encoding="utf-8"?>
<ds:datastoreItem xmlns:ds="http://schemas.openxmlformats.org/officeDocument/2006/customXml" ds:itemID="{29BB7B4A-3182-4D2B-8591-C3B8448BB5F6}"/>
</file>

<file path=customXml/itemProps3.xml><?xml version="1.0" encoding="utf-8"?>
<ds:datastoreItem xmlns:ds="http://schemas.openxmlformats.org/officeDocument/2006/customXml" ds:itemID="{357EA546-90A6-489B-BD9D-CD68AE9CC6E3}"/>
</file>

<file path=docProps/app.xml><?xml version="1.0" encoding="utf-8"?>
<Properties xmlns="http://schemas.openxmlformats.org/officeDocument/2006/extended-properties" xmlns:vt="http://schemas.openxmlformats.org/officeDocument/2006/docPropsVTypes">
  <Template>Normal</Template>
  <TotalTime>1</TotalTime>
  <Pages>3</Pages>
  <Words>175</Words>
  <Characters>1004</Characters>
  <Application>Microsoft Office Word</Application>
  <DocSecurity>0</DocSecurity>
  <Lines>8</Lines>
  <Paragraphs>2</Paragraphs>
  <ScaleCrop>false</ScaleCrop>
  <Company/>
  <LinksUpToDate>false</LinksUpToDate>
  <CharactersWithSpaces>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Mpstme Student</dc:creator>
  <cp:keywords/>
  <dc:description/>
  <cp:lastModifiedBy>Mpstme Student</cp:lastModifiedBy>
  <cp:revision>1</cp:revision>
  <dcterms:created xsi:type="dcterms:W3CDTF">2025-09-16T04:59:00Z</dcterms:created>
  <dcterms:modified xsi:type="dcterms:W3CDTF">2025-09-16T05:00:00Z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0x0101008CAD9ED7858BC74784B25BB20F0553C8</vt:lpwstr>
  </property>
</Properties>
</file>