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Cyberion</w:t>
      </w:r>
      <w:r>
        <w:t xml:space="preserve"> </w:t>
      </w:r>
      <w:r>
        <w:t xml:space="preserve">Tech</w:t>
      </w:r>
      <w:r>
        <w:t xml:space="preserve"> </w:t>
      </w:r>
      <w:r>
        <w:t xml:space="preserve">Innovations</w:t>
      </w:r>
    </w:p>
    <w:p>
      <w:pPr>
        <w:pStyle w:val="Subtitle"/>
      </w:pPr>
      <w:r>
        <w:t xml:space="preserve">Master</w:t>
      </w:r>
      <w:r>
        <w:t xml:space="preserve"> </w:t>
      </w:r>
      <w:r>
        <w:t xml:space="preserve">research</w:t>
      </w:r>
      <w:r>
        <w:t xml:space="preserve"> </w:t>
      </w:r>
      <w:r>
        <w:t xml:space="preserve">report:</w:t>
      </w:r>
      <w:r>
        <w:t xml:space="preserve"> </w:t>
      </w:r>
      <w:r>
        <w:t xml:space="preserve">industrial</w:t>
      </w:r>
      <w:r>
        <w:t xml:space="preserve"> </w:t>
      </w:r>
      <w:r>
        <w:t xml:space="preserve">AI,</w:t>
      </w:r>
      <w:r>
        <w:t xml:space="preserve"> </w:t>
      </w:r>
      <w:r>
        <w:t xml:space="preserve">B2B</w:t>
      </w:r>
      <w:r>
        <w:t xml:space="preserve"> </w:t>
      </w:r>
      <w:r>
        <w:t xml:space="preserve">SaaS,</w:t>
      </w:r>
      <w:r>
        <w:t xml:space="preserve"> </w:t>
      </w:r>
      <w:r>
        <w:t xml:space="preserve">automation</w:t>
      </w:r>
      <w:r>
        <w:t xml:space="preserve"> </w:t>
      </w:r>
      <w:r>
        <w:t xml:space="preserve">and</w:t>
      </w:r>
      <w:r>
        <w:t xml:space="preserve"> </w:t>
      </w:r>
      <w:r>
        <w:t xml:space="preserve">IoT</w:t>
      </w:r>
      <w:r>
        <w:t xml:space="preserve"> </w:t>
      </w:r>
      <w:r>
        <w:t xml:space="preserve">for</w:t>
      </w:r>
      <w:r>
        <w:t xml:space="preserve"> </w:t>
      </w:r>
      <w:r>
        <w:t xml:space="preserve">printing,</w:t>
      </w:r>
      <w:r>
        <w:t xml:space="preserve"> </w:t>
      </w:r>
      <w:r>
        <w:t xml:space="preserve">packaging,</w:t>
      </w:r>
      <w:r>
        <w:t xml:space="preserve"> </w:t>
      </w:r>
      <w:r>
        <w:t xml:space="preserve">plastics</w:t>
      </w:r>
      <w:r>
        <w:t xml:space="preserve"> </w:t>
      </w:r>
      <w:r>
        <w:t xml:space="preserve">and</w:t>
      </w:r>
      <w:r>
        <w:t xml:space="preserve"> </w:t>
      </w:r>
      <w:r>
        <w:t xml:space="preserve">polymers</w:t>
      </w:r>
      <w:r>
        <w:t xml:space="preserve"> </w:t>
      </w:r>
      <w:r>
        <w:t xml:space="preserve">(India-first)</w:t>
      </w:r>
    </w:p>
    <w:p>
      <w:pPr>
        <w:pStyle w:val="Date"/>
      </w:pPr>
      <w:r>
        <w:t xml:space="preserve">19</w:t>
      </w:r>
      <w:r>
        <w:t xml:space="preserve"> </w:t>
      </w:r>
      <w:r>
        <w:t xml:space="preserve">October</w:t>
      </w:r>
      <w:r>
        <w:t xml:space="preserve"> </w:t>
      </w:r>
      <w:r>
        <w:t xml:space="preserve">2026</w:t>
      </w:r>
    </w:p>
    <w:p>
      <w:pPr>
        <w:pStyle w:val="Heading1"/>
      </w:pPr>
      <w:r>
        <w:t xml:space="preserve">Contents</w:t>
      </w:r>
    </w:p>
    <w:p>
      <w:pPr>
        <w:numPr>
          <w:ilvl w:val="0"/>
          <w:numId w:val="1001"/>
        </w:numPr>
        <w:pStyle w:val="Compact"/>
      </w:pPr>
      <w:hyperlink w:anchor="sec1">
        <w:r>
          <w:rPr>
            <w:rStyle w:val="Hyperlink"/>
          </w:rPr>
          <w:t xml:space="preserve">About this report</w:t>
        </w:r>
      </w:hyperlink>
    </w:p>
    <w:p>
      <w:pPr>
        <w:numPr>
          <w:ilvl w:val="1"/>
          <w:numId w:val="1002"/>
        </w:numPr>
        <w:pStyle w:val="Compact"/>
      </w:pPr>
      <w:hyperlink w:anchor="sec2">
        <w:r>
          <w:rPr>
            <w:rStyle w:val="Hyperlink"/>
          </w:rPr>
          <w:t xml:space="preserve">The answer in five lines</w:t>
        </w:r>
      </w:hyperlink>
    </w:p>
    <w:p>
      <w:pPr>
        <w:numPr>
          <w:ilvl w:val="1"/>
          <w:numId w:val="1002"/>
        </w:numPr>
        <w:pStyle w:val="Compact"/>
      </w:pPr>
      <w:hyperlink w:anchor="sec3">
        <w:r>
          <w:rPr>
            <w:rStyle w:val="Hyperlink"/>
          </w:rPr>
          <w:t xml:space="preserve">How to read the evidence</w:t>
        </w:r>
      </w:hyperlink>
    </w:p>
    <w:p>
      <w:pPr>
        <w:numPr>
          <w:ilvl w:val="1"/>
          <w:numId w:val="1002"/>
        </w:numPr>
        <w:pStyle w:val="Compact"/>
      </w:pPr>
      <w:hyperlink w:anchor="sec4">
        <w:r>
          <w:rPr>
            <w:rStyle w:val="Hyperlink"/>
          </w:rPr>
          <w:t xml:space="preserve">Known limitations of this research</w:t>
        </w:r>
      </w:hyperlink>
    </w:p>
    <w:p>
      <w:pPr>
        <w:numPr>
          <w:ilvl w:val="1"/>
          <w:numId w:val="1002"/>
        </w:numPr>
        <w:pStyle w:val="Compact"/>
      </w:pPr>
      <w:hyperlink w:anchor="sec5">
        <w:r>
          <w:rPr>
            <w:rStyle w:val="Hyperlink"/>
          </w:rPr>
          <w:t xml:space="preserve">Re-running the models (repository files)</w:t>
        </w:r>
      </w:hyperlink>
    </w:p>
    <w:p>
      <w:pPr>
        <w:numPr>
          <w:ilvl w:val="0"/>
          <w:numId w:val="1001"/>
        </w:numPr>
        <w:pStyle w:val="Compact"/>
      </w:pPr>
      <w:hyperlink w:anchor="sec6">
        <w:r>
          <w:rPr>
            <w:rStyle w:val="Hyperlink"/>
          </w:rPr>
          <w:t xml:space="preserve">Part 1: Executive decision brief (Deliverable A) and pain-point database (Deliverable B)</w:t>
        </w:r>
      </w:hyperlink>
    </w:p>
    <w:p>
      <w:pPr>
        <w:numPr>
          <w:ilvl w:val="1"/>
          <w:numId w:val="1003"/>
        </w:numPr>
        <w:pStyle w:val="Compact"/>
      </w:pPr>
      <w:hyperlink w:anchor="sec7">
        <w:r>
          <w:rPr>
            <w:rStyle w:val="Hyperlink"/>
          </w:rPr>
          <w:t xml:space="preserve">Deliverable A: Executive decision brief</w:t>
        </w:r>
      </w:hyperlink>
    </w:p>
    <w:p>
      <w:pPr>
        <w:numPr>
          <w:ilvl w:val="1"/>
          <w:numId w:val="1003"/>
        </w:numPr>
        <w:pStyle w:val="Compact"/>
      </w:pPr>
      <w:hyperlink w:anchor="sec8">
        <w:r>
          <w:rPr>
            <w:rStyle w:val="Hyperlink"/>
          </w:rPr>
          <w:t xml:space="preserve">Stage 1 summary: industry research findings, evidence gaps, decisions</w:t>
        </w:r>
      </w:hyperlink>
    </w:p>
    <w:p>
      <w:pPr>
        <w:numPr>
          <w:ilvl w:val="1"/>
          <w:numId w:val="1003"/>
        </w:numPr>
        <w:pStyle w:val="Compact"/>
      </w:pPr>
      <w:hyperlink w:anchor="sec9">
        <w:r>
          <w:rPr>
            <w:rStyle w:val="Hyperlink"/>
          </w:rPr>
          <w:t xml:space="preserve">Deliverable B: Industry pain-point database (47 distinct entries; FX8 is a cross-reference)</w:t>
        </w:r>
      </w:hyperlink>
    </w:p>
    <w:p>
      <w:pPr>
        <w:numPr>
          <w:ilvl w:val="0"/>
          <w:numId w:val="1001"/>
        </w:numPr>
        <w:pStyle w:val="Compact"/>
      </w:pPr>
      <w:hyperlink w:anchor="sec10">
        <w:r>
          <w:rPr>
            <w:rStyle w:val="Hyperlink"/>
          </w:rPr>
          <w:t xml:space="preserve">Part 2: Opportunity mapping, ranking (Deliverable C) and top-five business cases (Deliverable D)</w:t>
        </w:r>
      </w:hyperlink>
    </w:p>
    <w:p>
      <w:pPr>
        <w:numPr>
          <w:ilvl w:val="1"/>
          <w:numId w:val="1004"/>
        </w:numPr>
        <w:pStyle w:val="Compact"/>
      </w:pPr>
      <w:hyperlink w:anchor="sec11">
        <w:r>
          <w:rPr>
            <w:rStyle w:val="Hyperlink"/>
          </w:rPr>
          <w:t xml:space="preserve">Stage 2: Technology-to-problem matrix</w:t>
        </w:r>
      </w:hyperlink>
    </w:p>
    <w:p>
      <w:pPr>
        <w:numPr>
          <w:ilvl w:val="1"/>
          <w:numId w:val="1004"/>
        </w:numPr>
        <w:pStyle w:val="Compact"/>
      </w:pPr>
      <w:hyperlink w:anchor="sec12">
        <w:r>
          <w:rPr>
            <w:rStyle w:val="Hyperlink"/>
          </w:rPr>
          <w:t xml:space="preserve">Stage 3: Commercial evaluation summary</w:t>
        </w:r>
      </w:hyperlink>
    </w:p>
    <w:p>
      <w:pPr>
        <w:numPr>
          <w:ilvl w:val="1"/>
          <w:numId w:val="1004"/>
        </w:numPr>
        <w:pStyle w:val="Compact"/>
      </w:pPr>
      <w:hyperlink w:anchor="sec13">
        <w:r>
          <w:rPr>
            <w:rStyle w:val="Hyperlink"/>
          </w:rPr>
          <w:t xml:space="preserve">Deliverable C: Opportunity ranking (top 15, transparent weighted scoring)</w:t>
        </w:r>
      </w:hyperlink>
    </w:p>
    <w:p>
      <w:pPr>
        <w:numPr>
          <w:ilvl w:val="1"/>
          <w:numId w:val="1004"/>
        </w:numPr>
        <w:pStyle w:val="Compact"/>
      </w:pPr>
      <w:hyperlink w:anchor="sec14">
        <w:r>
          <w:rPr>
            <w:rStyle w:val="Hyperlink"/>
          </w:rPr>
          <w:t xml:space="preserve">Deliverable D: Top-five business cases</w:t>
        </w:r>
      </w:hyperlink>
    </w:p>
    <w:p>
      <w:pPr>
        <w:numPr>
          <w:ilvl w:val="0"/>
          <w:numId w:val="1001"/>
        </w:numPr>
        <w:pStyle w:val="Compact"/>
      </w:pPr>
      <w:hyperlink w:anchor="sec15">
        <w:r>
          <w:rPr>
            <w:rStyle w:val="Hyperlink"/>
          </w:rPr>
          <w:t xml:space="preserve">Part 3: ESP32 / IIoT product catalogue (Deliverable E), PackQuote expansion (Deliverable F), shared platform, data strategy, security and regulation</w:t>
        </w:r>
      </w:hyperlink>
    </w:p>
    <w:p>
      <w:pPr>
        <w:numPr>
          <w:ilvl w:val="1"/>
          <w:numId w:val="1005"/>
        </w:numPr>
        <w:pStyle w:val="Compact"/>
      </w:pPr>
      <w:hyperlink w:anchor="sec16">
        <w:r>
          <w:rPr>
            <w:rStyle w:val="Hyperlink"/>
          </w:rPr>
          <w:t xml:space="preserve">Stage 4: Technical evaluation summary</w:t>
        </w:r>
      </w:hyperlink>
    </w:p>
    <w:p>
      <w:pPr>
        <w:numPr>
          <w:ilvl w:val="1"/>
          <w:numId w:val="1005"/>
        </w:numPr>
        <w:pStyle w:val="Compact"/>
      </w:pPr>
      <w:hyperlink w:anchor="sec17">
        <w:r>
          <w:rPr>
            <w:rStyle w:val="Hyperlink"/>
          </w:rPr>
          <w:t xml:space="preserve">Deliverable E: IIoT product catalogue</w:t>
        </w:r>
      </w:hyperlink>
    </w:p>
    <w:p>
      <w:pPr>
        <w:numPr>
          <w:ilvl w:val="1"/>
          <w:numId w:val="1005"/>
        </w:numPr>
        <w:pStyle w:val="Compact"/>
      </w:pPr>
      <w:hyperlink w:anchor="sec18">
        <w:r>
          <w:rPr>
            <w:rStyle w:val="Hyperlink"/>
          </w:rPr>
          <w:t xml:space="preserve">Deliverable F: PackQuote expansion strategy</w:t>
        </w:r>
      </w:hyperlink>
    </w:p>
    <w:p>
      <w:pPr>
        <w:numPr>
          <w:ilvl w:val="1"/>
          <w:numId w:val="1005"/>
        </w:numPr>
        <w:pStyle w:val="Compact"/>
      </w:pPr>
      <w:hyperlink w:anchor="sec19">
        <w:r>
          <w:rPr>
            <w:rStyle w:val="Hyperlink"/>
          </w:rPr>
          <w:t xml:space="preserve">§15: Shared technology platform (recommended stack for a small team)</w:t>
        </w:r>
      </w:hyperlink>
    </w:p>
    <w:p>
      <w:pPr>
        <w:numPr>
          <w:ilvl w:val="1"/>
          <w:numId w:val="1005"/>
        </w:numPr>
        <w:pStyle w:val="Compact"/>
      </w:pPr>
      <w:hyperlink w:anchor="sec20">
        <w:r>
          <w:rPr>
            <w:rStyle w:val="Hyperlink"/>
          </w:rPr>
          <w:t xml:space="preserve">§16: Data strategy and defensibility</w:t>
        </w:r>
      </w:hyperlink>
    </w:p>
    <w:p>
      <w:pPr>
        <w:numPr>
          <w:ilvl w:val="1"/>
          <w:numId w:val="1005"/>
        </w:numPr>
        <w:pStyle w:val="Compact"/>
      </w:pPr>
      <w:hyperlink w:anchor="sec21">
        <w:r>
          <w:rPr>
            <w:rStyle w:val="Hyperlink"/>
          </w:rPr>
          <w:t xml:space="preserve">§17: Security, reliability and regulatory register</w:t>
        </w:r>
      </w:hyperlink>
    </w:p>
    <w:p>
      <w:pPr>
        <w:numPr>
          <w:ilvl w:val="0"/>
          <w:numId w:val="1001"/>
        </w:numPr>
        <w:pStyle w:val="Compact"/>
      </w:pPr>
      <w:hyperlink w:anchor="sec22">
        <w:r>
          <w:rPr>
            <w:rStyle w:val="Hyperlink"/>
          </w:rPr>
          <w:t xml:space="preserve">Part 4: Competitive landscape (Deliverable G) and customer validation toolkit (Deliverable H)</w:t>
        </w:r>
      </w:hyperlink>
    </w:p>
    <w:p>
      <w:pPr>
        <w:numPr>
          <w:ilvl w:val="1"/>
          <w:numId w:val="1006"/>
        </w:numPr>
        <w:pStyle w:val="Compact"/>
      </w:pPr>
      <w:hyperlink w:anchor="sec23">
        <w:r>
          <w:rPr>
            <w:rStyle w:val="Hyperlink"/>
          </w:rPr>
          <w:t xml:space="preserve">Deliverable G: Competitive landscape</w:t>
        </w:r>
      </w:hyperlink>
    </w:p>
    <w:p>
      <w:pPr>
        <w:numPr>
          <w:ilvl w:val="1"/>
          <w:numId w:val="1006"/>
        </w:numPr>
        <w:pStyle w:val="Compact"/>
      </w:pPr>
      <w:hyperlink w:anchor="sec24">
        <w:r>
          <w:rPr>
            <w:rStyle w:val="Hyperlink"/>
          </w:rPr>
          <w:t xml:space="preserve">Deliverable H: Customer validation toolkit</w:t>
        </w:r>
      </w:hyperlink>
    </w:p>
    <w:p>
      <w:pPr>
        <w:numPr>
          <w:ilvl w:val="0"/>
          <w:numId w:val="1001"/>
        </w:numPr>
        <w:pStyle w:val="Compact"/>
      </w:pPr>
      <w:hyperlink w:anchor="sec25">
        <w:r>
          <w:rPr>
            <w:rStyle w:val="Hyperlink"/>
          </w:rPr>
          <w:t xml:space="preserve">Part 5: Pricing (§11), financial model (Deliverable I), engineering roadmap (Deliverable J), go-to-market (Deliverable K), international (§18), 3–5-year strategy (Deliverable L)</w:t>
        </w:r>
      </w:hyperlink>
    </w:p>
    <w:p>
      <w:pPr>
        <w:numPr>
          <w:ilvl w:val="1"/>
          <w:numId w:val="1007"/>
        </w:numPr>
        <w:pStyle w:val="Compact"/>
      </w:pPr>
      <w:hyperlink w:anchor="sec26">
        <w:r>
          <w:rPr>
            <w:rStyle w:val="Hyperlink"/>
          </w:rPr>
          <w:t xml:space="preserve">Stage 5–6 summary: business design</w:t>
        </w:r>
      </w:hyperlink>
    </w:p>
    <w:p>
      <w:pPr>
        <w:numPr>
          <w:ilvl w:val="1"/>
          <w:numId w:val="1007"/>
        </w:numPr>
        <w:pStyle w:val="Compact"/>
      </w:pPr>
      <w:hyperlink w:anchor="sec27">
        <w:r>
          <w:rPr>
            <w:rStyle w:val="Hyperlink"/>
          </w:rPr>
          <w:t xml:space="preserve">§11: Pricing strategy</w:t>
        </w:r>
      </w:hyperlink>
    </w:p>
    <w:p>
      <w:pPr>
        <w:numPr>
          <w:ilvl w:val="1"/>
          <w:numId w:val="1007"/>
        </w:numPr>
        <w:pStyle w:val="Compact"/>
      </w:pPr>
      <w:hyperlink w:anchor="sec28">
        <w:r>
          <w:rPr>
            <w:rStyle w:val="Hyperlink"/>
          </w:rPr>
          <w:t xml:space="preserve">Deliverable I: Financial model</w:t>
        </w:r>
      </w:hyperlink>
    </w:p>
    <w:p>
      <w:pPr>
        <w:numPr>
          <w:ilvl w:val="1"/>
          <w:numId w:val="1007"/>
        </w:numPr>
        <w:pStyle w:val="Compact"/>
      </w:pPr>
      <w:hyperlink w:anchor="sec29">
        <w:r>
          <w:rPr>
            <w:rStyle w:val="Hyperlink"/>
          </w:rPr>
          <w:t xml:space="preserve">Deliverable J: Engineering roadmap</w:t>
        </w:r>
      </w:hyperlink>
    </w:p>
    <w:p>
      <w:pPr>
        <w:numPr>
          <w:ilvl w:val="1"/>
          <w:numId w:val="1007"/>
        </w:numPr>
        <w:pStyle w:val="Compact"/>
      </w:pPr>
      <w:hyperlink w:anchor="sec30">
        <w:r>
          <w:rPr>
            <w:rStyle w:val="Hyperlink"/>
          </w:rPr>
          <w:t xml:space="preserve">Deliverable K: Go-to-market plan for India</w:t>
        </w:r>
      </w:hyperlink>
    </w:p>
    <w:p>
      <w:pPr>
        <w:numPr>
          <w:ilvl w:val="1"/>
          <w:numId w:val="1007"/>
        </w:numPr>
        <w:pStyle w:val="Compact"/>
      </w:pPr>
      <w:hyperlink w:anchor="sec31">
        <w:r>
          <w:rPr>
            <w:rStyle w:val="Hyperlink"/>
          </w:rPr>
          <w:t xml:space="preserve">§18: International expansion</w:t>
        </w:r>
      </w:hyperlink>
    </w:p>
    <w:p>
      <w:pPr>
        <w:numPr>
          <w:ilvl w:val="1"/>
          <w:numId w:val="1007"/>
        </w:numPr>
        <w:pStyle w:val="Compact"/>
      </w:pPr>
      <w:hyperlink w:anchor="sec32">
        <w:r>
          <w:rPr>
            <w:rStyle w:val="Hyperlink"/>
          </w:rPr>
          <w:t xml:space="preserve">Deliverable L: 3–5-year company strategy (conditional)</w:t>
        </w:r>
      </w:hyperlink>
    </w:p>
    <w:p>
      <w:pPr>
        <w:numPr>
          <w:ilvl w:val="0"/>
          <w:numId w:val="1001"/>
        </w:numPr>
        <w:pStyle w:val="Compact"/>
      </w:pPr>
      <w:hyperlink w:anchor="sec33">
        <w:r>
          <w:rPr>
            <w:rStyle w:val="Hyperlink"/>
          </w:rPr>
          <w:t xml:space="preserve">Part 6: First 90 days (Deliverable M), founder decision register (Deliverable N) and final recommendation</w:t>
        </w:r>
      </w:hyperlink>
    </w:p>
    <w:p>
      <w:pPr>
        <w:numPr>
          <w:ilvl w:val="1"/>
          <w:numId w:val="1008"/>
        </w:numPr>
        <w:pStyle w:val="Compact"/>
      </w:pPr>
      <w:hyperlink w:anchor="sec34">
        <w:r>
          <w:rPr>
            <w:rStyle w:val="Hyperlink"/>
          </w:rPr>
          <w:t xml:space="preserve">Stage 7 summary: execution planning</w:t>
        </w:r>
      </w:hyperlink>
    </w:p>
    <w:p>
      <w:pPr>
        <w:numPr>
          <w:ilvl w:val="1"/>
          <w:numId w:val="1008"/>
        </w:numPr>
        <w:pStyle w:val="Compact"/>
      </w:pPr>
      <w:hyperlink w:anchor="sec35">
        <w:r>
          <w:rPr>
            <w:rStyle w:val="Hyperlink"/>
          </w:rPr>
          <w:t xml:space="preserve">Deliverable M: First 90 days, week by week</w:t>
        </w:r>
      </w:hyperlink>
    </w:p>
    <w:p>
      <w:pPr>
        <w:numPr>
          <w:ilvl w:val="1"/>
          <w:numId w:val="1008"/>
        </w:numPr>
        <w:pStyle w:val="Compact"/>
      </w:pPr>
      <w:hyperlink w:anchor="sec36">
        <w:r>
          <w:rPr>
            <w:rStyle w:val="Hyperlink"/>
          </w:rPr>
          <w:t xml:space="preserve">Deliverable N: Founder decision register</w:t>
        </w:r>
      </w:hyperlink>
    </w:p>
    <w:p>
      <w:pPr>
        <w:numPr>
          <w:ilvl w:val="1"/>
          <w:numId w:val="1008"/>
        </w:numPr>
        <w:pStyle w:val="Compact"/>
      </w:pPr>
      <w:hyperlink w:anchor="sec37">
        <w:r>
          <w:rPr>
            <w:rStyle w:val="Hyperlink"/>
          </w:rPr>
          <w:t xml:space="preserve">Final recommendation (falsifiable)</w:t>
        </w:r>
      </w:hyperlink>
    </w:p>
    <w:p>
      <w:pPr>
        <w:numPr>
          <w:ilvl w:val="0"/>
          <w:numId w:val="1001"/>
        </w:numPr>
        <w:pStyle w:val="Compact"/>
      </w:pPr>
      <w:hyperlink w:anchor="sec38">
        <w:r>
          <w:rPr>
            <w:rStyle w:val="Hyperlink"/>
          </w:rPr>
          <w:t xml:space="preserve">Appendix: Source register</w:t>
        </w:r>
      </w:hyperlink>
    </w:p>
    <w:p>
      <w:pPr>
        <w:numPr>
          <w:ilvl w:val="1"/>
          <w:numId w:val="1009"/>
        </w:numPr>
        <w:pStyle w:val="Compact"/>
      </w:pPr>
      <w:hyperlink w:anchor="sec39">
        <w:r>
          <w:rPr>
            <w:rStyle w:val="Hyperlink"/>
          </w:rPr>
          <w:t xml:space="preserve">Stated from prior knowledge, not re-verified in this session</w:t>
        </w:r>
      </w:hyperlink>
    </w:p>
    <w:bookmarkStart w:id="24" w:name="sec1"/>
    <w:p>
      <w:pPr>
        <w:pStyle w:val="Heading1"/>
      </w:pPr>
      <w:r>
        <w:t xml:space="preserve">About this report</w:t>
      </w:r>
    </w:p>
    <w:p>
      <w:pPr>
        <w:pStyle w:val="FirstParagraph"/>
      </w:pPr>
      <w:r>
        <w:t xml:space="preserve">Research date: 19 October 2026. Prepared as a decision document; no implementation code is included except the transparent financial and scoring models.</w:t>
      </w:r>
    </w:p>
    <w:bookmarkStart w:id="20" w:name="sec2"/>
    <w:p>
      <w:pPr>
        <w:pStyle w:val="Heading2"/>
      </w:pPr>
      <w:r>
        <w:t xml:space="preserve">The answer in five lines</w:t>
      </w:r>
    </w:p>
    <w:p>
      <w:pPr>
        <w:numPr>
          <w:ilvl w:val="0"/>
          <w:numId w:val="1010"/>
        </w:numPr>
        <w:pStyle w:val="Compact"/>
      </w:pPr>
      <w:r>
        <w:rPr>
          <w:bCs/>
          <w:b/>
        </w:rPr>
        <w:t xml:space="preserve">Build first:</w:t>
      </w:r>
      <w:r>
        <w:t xml:space="preserve"> </w:t>
      </w:r>
      <w:r>
        <w:rPr>
          <w:iCs/>
          <w:i/>
        </w:rPr>
        <w:t xml:space="preserve">PackQuote Margin Control</w:t>
      </w:r>
      <w:r>
        <w:t xml:space="preserve">. It re-prices every quote and price list when kraft prices move, and compares quoted against actual job profit using a 30-second mobile job close. It is software only.</w:t>
      </w:r>
    </w:p>
    <w:p>
      <w:pPr>
        <w:numPr>
          <w:ilvl w:val="0"/>
          <w:numId w:val="1010"/>
        </w:numPr>
        <w:pStyle w:val="Compact"/>
      </w:pPr>
      <w:r>
        <w:rPr>
          <w:bCs/>
          <w:b/>
        </w:rPr>
        <w:t xml:space="preserve">Sell first to:</w:t>
      </w:r>
      <w:r>
        <w:t xml:space="preserve"> </w:t>
      </w:r>
      <w:r>
        <w:t xml:space="preserve">Indian corrugated box makers (₹5–150 cr turnover) in one cluster. Kraft is ~90% of input cost against ~5% margins, and mills revise prices abruptly (S1, S4, S5).</w:t>
      </w:r>
    </w:p>
    <w:p>
      <w:pPr>
        <w:numPr>
          <w:ilvl w:val="0"/>
          <w:numId w:val="1010"/>
        </w:numPr>
        <w:pStyle w:val="Compact"/>
      </w:pPr>
      <w:r>
        <w:rPr>
          <w:bCs/>
          <w:b/>
        </w:rPr>
        <w:t xml:space="preserve">Price:</w:t>
      </w:r>
      <w:r>
        <w:t xml:space="preserve"> </w:t>
      </w:r>
      <w:r>
        <w:t xml:space="preserve">₹3,500 / ₹8,000 / ₹25,000+ per month plus onboarding. The entry point is a paid ₹25,000</w:t>
      </w:r>
      <w:r>
        <w:t xml:space="preserve"> </w:t>
      </w:r>
      <w:r>
        <w:rPr>
          <w:bCs/>
          <w:b/>
        </w:rPr>
        <w:t xml:space="preserve">Margin Audit</w:t>
      </w:r>
      <w:r>
        <w:t xml:space="preserve"> </w:t>
      </w:r>
      <w:r>
        <w:t xml:space="preserve">that measures the customer’s own margin leak.</w:t>
      </w:r>
    </w:p>
    <w:p>
      <w:pPr>
        <w:numPr>
          <w:ilvl w:val="0"/>
          <w:numId w:val="1010"/>
        </w:numPr>
        <w:pStyle w:val="Compact"/>
      </w:pPr>
      <w:r>
        <w:rPr>
          <w:bCs/>
          <w:b/>
        </w:rPr>
        <w:t xml:space="preserve">Second product:</w:t>
      </w:r>
      <w:r>
        <w:t xml:space="preserve"> </w:t>
      </w:r>
      <w:r>
        <w:rPr>
          <w:iCs/>
          <w:i/>
        </w:rPr>
        <w:t xml:space="preserve">Cyberion Pulse</w:t>
      </w:r>
      <w:r>
        <w:t xml:space="preserve">, a non-invasive ESP32-S3 retrofit node (CT clamps, isolated pulse input, Modbus to certified meters). It feeds machine hours, kWh and counts into job costing. Build it after 15 paying accounts or 3 paid Pulse pilots, and use it to enter plastics.</w:t>
      </w:r>
    </w:p>
    <w:p>
      <w:pPr>
        <w:numPr>
          <w:ilvl w:val="0"/>
          <w:numId w:val="1010"/>
        </w:numPr>
        <w:pStyle w:val="Compact"/>
      </w:pPr>
      <w:r>
        <w:rPr>
          <w:bCs/>
          <w:b/>
        </w:rPr>
        <w:t xml:space="preserve">Do not build now:</w:t>
      </w:r>
      <w:r>
        <w:t xml:space="preserve"> </w:t>
      </w:r>
      <w:r>
        <w:t xml:space="preserve">generic OEE dashboards, vibration predictive maintenance, vision inspection, LLM copilots, any control functions, or EU/Latvia expansion.</w:t>
      </w:r>
    </w:p>
    <w:bookmarkEnd w:id="20"/>
    <w:bookmarkStart w:id="21" w:name="sec3"/>
    <w:p>
      <w:pPr>
        <w:pStyle w:val="Heading2"/>
      </w:pPr>
      <w:r>
        <w:t xml:space="preserve">How to read the evidence</w:t>
      </w:r>
    </w:p>
    <w:p>
      <w:pPr>
        <w:numPr>
          <w:ilvl w:val="0"/>
          <w:numId w:val="1011"/>
        </w:numPr>
        <w:pStyle w:val="Compact"/>
      </w:pPr>
      <w:r>
        <w:rPr>
          <w:bCs/>
          <w:b/>
        </w:rPr>
        <w:t xml:space="preserve">[F]</w:t>
      </w:r>
      <w:r>
        <w:t xml:space="preserve"> </w:t>
      </w:r>
      <w:r>
        <w:t xml:space="preserve">verified fact from a cited source.</w:t>
      </w:r>
    </w:p>
    <w:p>
      <w:pPr>
        <w:numPr>
          <w:ilvl w:val="0"/>
          <w:numId w:val="1011"/>
        </w:numPr>
        <w:pStyle w:val="Compact"/>
      </w:pPr>
      <w:r>
        <w:rPr>
          <w:bCs/>
          <w:b/>
        </w:rPr>
        <w:t xml:space="preserve">[D]</w:t>
      </w:r>
      <w:r>
        <w:t xml:space="preserve"> </w:t>
      </w:r>
      <w:r>
        <w:t xml:space="preserve">documented customer problem.</w:t>
      </w:r>
    </w:p>
    <w:p>
      <w:pPr>
        <w:numPr>
          <w:ilvl w:val="0"/>
          <w:numId w:val="1011"/>
        </w:numPr>
        <w:pStyle w:val="Compact"/>
      </w:pPr>
      <w:r>
        <w:rPr>
          <w:bCs/>
          <w:b/>
        </w:rPr>
        <w:t xml:space="preserve">[I]</w:t>
      </w:r>
      <w:r>
        <w:t xml:space="preserve"> </w:t>
      </w:r>
      <w:r>
        <w:t xml:space="preserve">commercial or engineering inference.</w:t>
      </w:r>
    </w:p>
    <w:p>
      <w:pPr>
        <w:numPr>
          <w:ilvl w:val="0"/>
          <w:numId w:val="1011"/>
        </w:numPr>
        <w:pStyle w:val="Compact"/>
      </w:pPr>
      <w:r>
        <w:rPr>
          <w:bCs/>
          <w:b/>
        </w:rPr>
        <w:t xml:space="preserve">[H]</w:t>
      </w:r>
      <w:r>
        <w:t xml:space="preserve"> </w:t>
      </w:r>
      <w:r>
        <w:t xml:space="preserve">unvalidated hypothesis.</w:t>
      </w:r>
    </w:p>
    <w:p>
      <w:pPr>
        <w:numPr>
          <w:ilvl w:val="0"/>
          <w:numId w:val="1011"/>
        </w:numPr>
        <w:pStyle w:val="Compact"/>
      </w:pPr>
      <w:r>
        <w:rPr>
          <w:bCs/>
          <w:b/>
        </w:rPr>
        <w:t xml:space="preserve">[PK]</w:t>
      </w:r>
      <w:r>
        <w:t xml:space="preserve"> </w:t>
      </w:r>
      <w:r>
        <w:t xml:space="preserve">prior knowledge not re-verified in this session.</w:t>
      </w:r>
    </w:p>
    <w:p>
      <w:pPr>
        <w:pStyle w:val="FirstParagraph"/>
      </w:pPr>
      <w:r>
        <w:t xml:space="preserve">Sources marked</w:t>
      </w:r>
      <w:r>
        <w:t xml:space="preserve"> </w:t>
      </w:r>
      <w:r>
        <w:t xml:space="preserve">“</w:t>
      </w:r>
      <w:r>
        <w:t xml:space="preserve">(extract)</w:t>
      </w:r>
      <w:r>
        <w:t xml:space="preserve">”</w:t>
      </w:r>
      <w:r>
        <w:t xml:space="preserve"> </w:t>
      </w:r>
      <w:r>
        <w:t xml:space="preserve">in SOURCES.md were read through search extracts because the page could not be opened from the research environment. Verify them before quoting externally.</w:t>
      </w:r>
    </w:p>
    <w:bookmarkEnd w:id="21"/>
    <w:bookmarkStart w:id="22" w:name="sec4"/>
    <w:p>
      <w:pPr>
        <w:pStyle w:val="Heading2"/>
      </w:pPr>
      <w:r>
        <w:t xml:space="preserve">Known limitations of this research</w:t>
      </w:r>
    </w:p>
    <w:p>
      <w:pPr>
        <w:numPr>
          <w:ilvl w:val="0"/>
          <w:numId w:val="1012"/>
        </w:numPr>
        <w:pStyle w:val="Compact"/>
      </w:pPr>
      <w:r>
        <w:rPr>
          <w:bCs/>
          <w:b/>
        </w:rPr>
        <w:t xml:space="preserve">PackQuote:</w:t>
      </w:r>
      <w:r>
        <w:t xml:space="preserve"> </w:t>
      </w:r>
      <w:r>
        <w:t xml:space="preserve">its code, customers and pricing were not available, so roadmap timings assume a reusable costing engine (decision N1).</w:t>
      </w:r>
    </w:p>
    <w:p>
      <w:pPr>
        <w:numPr>
          <w:ilvl w:val="0"/>
          <w:numId w:val="1012"/>
        </w:numPr>
        <w:pStyle w:val="Compact"/>
      </w:pPr>
      <w:r>
        <w:rPr>
          <w:bCs/>
          <w:b/>
        </w:rPr>
        <w:t xml:space="preserve">No interviews were conducted.</w:t>
      </w:r>
      <w:r>
        <w:t xml:space="preserve"> </w:t>
      </w:r>
      <w:r>
        <w:t xml:space="preserve">No customer quotes, pilots or partnerships are claimed anywhere in this report.</w:t>
      </w:r>
    </w:p>
    <w:p>
      <w:pPr>
        <w:numPr>
          <w:ilvl w:val="0"/>
          <w:numId w:val="1012"/>
        </w:numPr>
        <w:pStyle w:val="Compact"/>
      </w:pPr>
      <w:r>
        <w:rPr>
          <w:bCs/>
          <w:b/>
        </w:rPr>
        <w:t xml:space="preserve">Published market sizes conflict by up to 5×</w:t>
      </w:r>
      <w:r>
        <w:t xml:space="preserve"> </w:t>
      </w:r>
      <w:r>
        <w:t xml:space="preserve">(corrugated ₹18,000–50,000 cr; flexible packaging USD 4.6–20 bn). The report therefore uses bottom-up estimates.</w:t>
      </w:r>
    </w:p>
    <w:p>
      <w:pPr>
        <w:numPr>
          <w:ilvl w:val="0"/>
          <w:numId w:val="1012"/>
        </w:numPr>
        <w:pStyle w:val="Compact"/>
      </w:pPr>
      <w:r>
        <w:rPr>
          <w:bCs/>
          <w:b/>
        </w:rPr>
        <w:t xml:space="preserve">No Indian competitor subscription prices were found</w:t>
      </w:r>
      <w:r>
        <w:t xml:space="preserve"> </w:t>
      </w:r>
      <w:r>
        <w:t xml:space="preserve">for packaging ERPs or monitoring. All Cyberion prices are hypotheses to test.</w:t>
      </w:r>
    </w:p>
    <w:p>
      <w:pPr>
        <w:numPr>
          <w:ilvl w:val="0"/>
          <w:numId w:val="1012"/>
        </w:numPr>
        <w:pStyle w:val="Compact"/>
      </w:pPr>
      <w:r>
        <w:rPr>
          <w:bCs/>
          <w:b/>
        </w:rPr>
        <w:t xml:space="preserve">Hardware BOM figures are indicative October 2026 ranges.</w:t>
      </w:r>
      <w:r>
        <w:t xml:space="preserve"> </w:t>
      </w:r>
      <w:r>
        <w:t xml:space="preserve">Only one component price (Selec meter) was retrieved from listings.</w:t>
      </w:r>
    </w:p>
    <w:p>
      <w:pPr>
        <w:numPr>
          <w:ilvl w:val="0"/>
          <w:numId w:val="1012"/>
        </w:numPr>
        <w:pStyle w:val="Compact"/>
      </w:pPr>
      <w:r>
        <w:rPr>
          <w:bCs/>
          <w:b/>
        </w:rPr>
        <w:t xml:space="preserve">Regulatory points marked [PK] need primary-text verification:</w:t>
      </w:r>
      <w:r>
        <w:t xml:space="preserve"> </w:t>
      </w:r>
      <w:r>
        <w:t xml:space="preserve">EU RED delegated act dates, CERT-In directions, CEA safety regulations, BIS CRS scope and MTCTE scope for the specific device.</w:t>
      </w:r>
    </w:p>
    <w:bookmarkEnd w:id="22"/>
    <w:bookmarkStart w:id="23" w:name="sec5"/>
    <w:p>
      <w:pPr>
        <w:pStyle w:val="Heading2"/>
      </w:pPr>
      <w:r>
        <w:t xml:space="preserve">Re-running the models (repository files)</w:t>
      </w:r>
    </w:p>
    <w:p>
      <w:pPr>
        <w:pStyle w:val="SourceCode"/>
      </w:pPr>
      <w:r>
        <w:rPr>
          <w:rStyle w:val="BuiltInTok"/>
        </w:rPr>
        <w:t xml:space="preserve">cd</w:t>
      </w:r>
      <w:r>
        <w:rPr>
          <w:rStyle w:val="NormalTok"/>
        </w:rPr>
        <w:t xml:space="preserve"> research/cyberion/model</w:t>
      </w:r>
      <w:r>
        <w:br/>
      </w:r>
      <w:r>
        <w:rPr>
          <w:rStyle w:val="ExtensionTok"/>
        </w:rPr>
        <w:t xml:space="preserve">python3</w:t>
      </w:r>
      <w:r>
        <w:rPr>
          <w:rStyle w:val="NormalTok"/>
        </w:rPr>
        <w:t xml:space="preserve"> financial_model.py   </w:t>
      </w:r>
      <w:r>
        <w:rPr>
          <w:rStyle w:val="CommentTok"/>
        </w:rPr>
        <w:t xml:space="preserve"># edit ASSUMPTIONS / NEW_ACCTS / COMMON first</w:t>
      </w:r>
      <w:r>
        <w:br/>
      </w:r>
      <w:r>
        <w:rPr>
          <w:rStyle w:val="ExtensionTok"/>
        </w:rPr>
        <w:t xml:space="preserve">python3</w:t>
      </w:r>
      <w:r>
        <w:rPr>
          <w:rStyle w:val="NormalTok"/>
        </w:rPr>
        <w:t xml:space="preserve"> scoring.py           </w:t>
      </w:r>
      <w:r>
        <w:rPr>
          <w:rStyle w:val="CommentTok"/>
        </w:rPr>
        <w:t xml:space="preserve"># edit WEIGHTS / SCORES first</w:t>
      </w:r>
    </w:p>
    <w:bookmarkEnd w:id="23"/>
    <w:bookmarkEnd w:id="24"/>
    <w:bookmarkStart w:id="28" w:name="sec6"/>
    <w:p>
      <w:pPr>
        <w:pStyle w:val="Heading1"/>
      </w:pPr>
      <w:r>
        <w:t xml:space="preserve">Part 1: Executive decision brief (Deliverable A) and pain-point database (Deliverable B)</w:t>
      </w:r>
    </w:p>
    <w:p>
      <w:pPr>
        <w:pStyle w:val="FirstParagraph"/>
      </w:pPr>
      <w:r>
        <w:rPr>
          <w:bCs/>
          <w:b/>
        </w:rPr>
        <w:t xml:space="preserve">Evidence labels used throughout:</w:t>
      </w:r>
    </w:p>
    <w:p>
      <w:pPr>
        <w:numPr>
          <w:ilvl w:val="0"/>
          <w:numId w:val="1013"/>
        </w:numPr>
        <w:pStyle w:val="Compact"/>
      </w:pPr>
      <w:r>
        <w:rPr>
          <w:bCs/>
          <w:b/>
        </w:rPr>
        <w:t xml:space="preserve">[F]</w:t>
      </w:r>
      <w:r>
        <w:t xml:space="preserve"> </w:t>
      </w:r>
      <w:r>
        <w:t xml:space="preserve">Verified fact from a cited source.</w:t>
      </w:r>
    </w:p>
    <w:p>
      <w:pPr>
        <w:numPr>
          <w:ilvl w:val="0"/>
          <w:numId w:val="1013"/>
        </w:numPr>
        <w:pStyle w:val="Compact"/>
      </w:pPr>
      <w:r>
        <w:rPr>
          <w:bCs/>
          <w:b/>
        </w:rPr>
        <w:t xml:space="preserve">[D]</w:t>
      </w:r>
      <w:r>
        <w:t xml:space="preserve"> </w:t>
      </w:r>
      <w:r>
        <w:t xml:space="preserve">Documented customer problem: case study, association statement, operator forum or vendor-documented demand.</w:t>
      </w:r>
    </w:p>
    <w:p>
      <w:pPr>
        <w:numPr>
          <w:ilvl w:val="0"/>
          <w:numId w:val="1013"/>
        </w:numPr>
        <w:pStyle w:val="Compact"/>
      </w:pPr>
      <w:r>
        <w:rPr>
          <w:bCs/>
          <w:b/>
        </w:rPr>
        <w:t xml:space="preserve">[I]</w:t>
      </w:r>
      <w:r>
        <w:t xml:space="preserve"> </w:t>
      </w:r>
      <w:r>
        <w:t xml:space="preserve">Commercial or engineering inference, reasoned from evidence.</w:t>
      </w:r>
    </w:p>
    <w:p>
      <w:pPr>
        <w:numPr>
          <w:ilvl w:val="0"/>
          <w:numId w:val="1013"/>
        </w:numPr>
        <w:pStyle w:val="Compact"/>
      </w:pPr>
      <w:r>
        <w:rPr>
          <w:bCs/>
          <w:b/>
        </w:rPr>
        <w:t xml:space="preserve">[H]</w:t>
      </w:r>
      <w:r>
        <w:t xml:space="preserve"> </w:t>
      </w:r>
      <w:r>
        <w:t xml:space="preserve">Unvalidated hypothesis that needs interviews or a pilot.</w:t>
      </w:r>
    </w:p>
    <w:p>
      <w:pPr>
        <w:numPr>
          <w:ilvl w:val="0"/>
          <w:numId w:val="1013"/>
        </w:numPr>
        <w:pStyle w:val="Compact"/>
      </w:pPr>
      <w:r>
        <w:rPr>
          <w:bCs/>
          <w:b/>
        </w:rPr>
        <w:t xml:space="preserve">[PK]</w:t>
      </w:r>
      <w:r>
        <w:t xml:space="preserve"> </w:t>
      </w:r>
      <w:r>
        <w:t xml:space="preserve">Prior knowledge not re-verified in this session.</w:t>
      </w:r>
    </w:p>
    <w:p>
      <w:pPr>
        <w:pStyle w:val="FirstParagraph"/>
      </w:pPr>
      <w:r>
        <w:t xml:space="preserve">Source IDs (S1…S62) resolve in SOURCES.md.</w:t>
      </w:r>
    </w:p>
    <w:p>
      <w:r>
        <w:pict>
          <v:rect style="width:0;height:1.5pt" o:hralign="center" o:hrstd="t" o:hr="t"/>
        </w:pict>
      </w:r>
    </w:p>
    <w:bookmarkStart w:id="25" w:name="sec7"/>
    <w:p>
      <w:pPr>
        <w:pStyle w:val="Heading2"/>
      </w:pPr>
      <w:r>
        <w:t xml:space="preserve">Deliverable A: Executive decision brief</w:t>
      </w:r>
    </w:p>
    <w:p>
      <w:pPr>
        <w:pStyle w:val="Heading3"/>
      </w:pPr>
      <w:r>
        <w:t xml:space="preserve">The decision in one paragraph</w:t>
      </w:r>
    </w:p>
    <w:p>
      <w:pPr>
        <w:pStyle w:val="FirstParagraph"/>
      </w:pPr>
      <w:r>
        <w:t xml:space="preserve">Cyberion’s first commercial product should be</w:t>
      </w:r>
      <w:r>
        <w:t xml:space="preserve"> </w:t>
      </w:r>
      <w:r>
        <w:rPr>
          <w:bCs/>
          <w:b/>
        </w:rPr>
        <w:t xml:space="preserve">PackQuote Margin Control</w:t>
      </w:r>
      <w:r>
        <w:t xml:space="preserve">, a software-only upgrade of PackQuote. It does two jobs:</w:t>
      </w:r>
    </w:p>
    <w:p>
      <w:pPr>
        <w:numPr>
          <w:ilvl w:val="0"/>
          <w:numId w:val="1014"/>
        </w:numPr>
        <w:pStyle w:val="Compact"/>
      </w:pPr>
      <w:r>
        <w:t xml:space="preserve">It</w:t>
      </w:r>
      <w:r>
        <w:t xml:space="preserve"> </w:t>
      </w:r>
      <w:r>
        <w:rPr>
          <w:bCs/>
          <w:b/>
        </w:rPr>
        <w:t xml:space="preserve">re-prices every open quote and price list automatically when kraft-paper prices move.</w:t>
      </w:r>
    </w:p>
    <w:p>
      <w:pPr>
        <w:numPr>
          <w:ilvl w:val="0"/>
          <w:numId w:val="1014"/>
        </w:numPr>
        <w:pStyle w:val="Compact"/>
      </w:pPr>
      <w:r>
        <w:t xml:space="preserve">It</w:t>
      </w:r>
      <w:r>
        <w:t xml:space="preserve"> </w:t>
      </w:r>
      <w:r>
        <w:rPr>
          <w:bCs/>
          <w:b/>
        </w:rPr>
        <w:t xml:space="preserve">compares quoted against actual material cost and job profit</w:t>
      </w:r>
      <w:r>
        <w:t xml:space="preserve">, using reel issues, dispatch weights and a 30-second mobile job-close entry.</w:t>
      </w:r>
    </w:p>
    <w:p>
      <w:pPr>
        <w:pStyle w:val="FirstParagraph"/>
      </w:pPr>
      <w:r>
        <w:t xml:space="preserve">The first customers should be</w:t>
      </w:r>
      <w:r>
        <w:t xml:space="preserve"> </w:t>
      </w:r>
      <w:r>
        <w:rPr>
          <w:bCs/>
          <w:b/>
        </w:rPr>
        <w:t xml:space="preserve">Indian corrugated-box manufacturers</w:t>
      </w:r>
      <w:r>
        <w:t xml:space="preserve">: automatic plants and the larger semi-automatic plants, roughly ₹5–150 crore turnover.</w:t>
      </w:r>
      <w:r>
        <w:t xml:space="preserve"> </w:t>
      </w:r>
      <w:r>
        <w:rPr>
          <w:bCs/>
          <w:b/>
        </w:rPr>
        <w:t xml:space="preserve">Flexible-packaging converters</w:t>
      </w:r>
      <w:r>
        <w:t xml:space="preserve"> </w:t>
      </w:r>
      <w:r>
        <w:t xml:space="preserve">come second, on the same engine.</w:t>
      </w:r>
    </w:p>
    <w:p>
      <w:pPr>
        <w:pStyle w:val="BodyText"/>
      </w:pPr>
      <w:r>
        <w:t xml:space="preserve">The indicative price is</w:t>
      </w:r>
      <w:r>
        <w:t xml:space="preserve"> </w:t>
      </w:r>
      <w:r>
        <w:rPr>
          <w:bCs/>
          <w:b/>
        </w:rPr>
        <w:t xml:space="preserve">₹3,500 / ₹8,000 / ₹25,000+ per month</w:t>
      </w:r>
      <w:r>
        <w:t xml:space="preserve"> </w:t>
      </w:r>
      <w:r>
        <w:t xml:space="preserve">(Starter / Growth / Multi-plant, excluding GST), plus a paid onboarding fee.</w:t>
      </w:r>
    </w:p>
    <w:p>
      <w:pPr>
        <w:pStyle w:val="BodyText"/>
      </w:pPr>
      <w:r>
        <w:t xml:space="preserve">Hardware waits. A retrofit monitoring device,</w:t>
      </w:r>
      <w:r>
        <w:t xml:space="preserve"> </w:t>
      </w:r>
      <w:r>
        <w:rPr>
          <w:bCs/>
          <w:b/>
        </w:rPr>
        <w:t xml:space="preserve">Cyberion Pulse</w:t>
      </w:r>
      <w:r>
        <w:t xml:space="preserve">, is the second product. It is built only after about 15 paying Margin Control accounts exist, and only if those customers ask for automatic runtime and energy actuals. Its first use is to feed real machine hours and kWh into job costing, not to compete head-on in generic OEE dashboards.</w:t>
      </w:r>
    </w:p>
    <w:p>
      <w:pPr>
        <w:pStyle w:val="Heading3"/>
      </w:pPr>
      <w:r>
        <w:t xml:space="preserve">Most attractive market opportunity</w:t>
      </w:r>
    </w:p>
    <w:p>
      <w:pPr>
        <w:pStyle w:val="FirstParagraph"/>
      </w:pPr>
      <w:r>
        <w:rPr>
          <w:bCs/>
          <w:b/>
        </w:rPr>
        <w:t xml:space="preserve">Corrugated packaging.</w:t>
      </w:r>
      <w:r>
        <w:t xml:space="preserve"> </w:t>
      </w:r>
      <w:r>
        <w:t xml:space="preserve">Margin is decided at the quoting desk, and the industry is fragmented, price-squeezed and under-digitised.</w:t>
      </w:r>
    </w:p>
    <w:p>
      <w:pPr>
        <w:numPr>
          <w:ilvl w:val="0"/>
          <w:numId w:val="1015"/>
        </w:numPr>
        <w:pStyle w:val="Compact"/>
      </w:pPr>
      <w:r>
        <w:rPr>
          <w:bCs/>
          <w:b/>
        </w:rPr>
        <w:t xml:space="preserve">Many reachable buyers [F].</w:t>
      </w:r>
      <w:r>
        <w:t xml:space="preserve"> </w:t>
      </w:r>
      <w:r>
        <w:t xml:space="preserve">ICCMA’s 2026 statement counts about 300 automatic and 12,000+ semi-automatic units. They produce ~5.2 Mt/yr and employ more than 6 lakh workers (S1). Earlier ICCMA figures said ~500 automatic and ~10,000 semi-automatic plants (S2).</w:t>
      </w:r>
    </w:p>
    <w:p>
      <w:pPr>
        <w:numPr>
          <w:ilvl w:val="0"/>
          <w:numId w:val="1015"/>
        </w:numPr>
        <w:pStyle w:val="Compact"/>
      </w:pPr>
      <w:r>
        <w:rPr>
          <w:bCs/>
          <w:b/>
        </w:rPr>
        <w:t xml:space="preserve">Market-size figures conflict.</w:t>
      </w:r>
      <w:r>
        <w:t xml:space="preserve"> </w:t>
      </w:r>
      <w:r>
        <w:t xml:space="preserve">They range from ₹18,000 cr (S1) to ₹50,000 cr (S3). This report does not rely on any of them; Part 5 sizes the market bottom-up.</w:t>
      </w:r>
    </w:p>
    <w:p>
      <w:pPr>
        <w:numPr>
          <w:ilvl w:val="0"/>
          <w:numId w:val="1015"/>
        </w:numPr>
        <w:pStyle w:val="Compact"/>
      </w:pPr>
      <w:r>
        <w:rPr>
          <w:bCs/>
          <w:b/>
        </w:rPr>
        <w:t xml:space="preserve">Margin is extremely sensitive to the dominant input [D].</w:t>
      </w:r>
    </w:p>
    <w:p>
      <w:pPr>
        <w:numPr>
          <w:ilvl w:val="1"/>
          <w:numId w:val="1016"/>
        </w:numPr>
        <w:pStyle w:val="Compact"/>
      </w:pPr>
      <w:r>
        <w:t xml:space="preserve">Kraft paper is reported at about 90% of input cost, with margins around 5% (S4).</w:t>
      </w:r>
    </w:p>
    <w:p>
      <w:pPr>
        <w:numPr>
          <w:ilvl w:val="1"/>
          <w:numId w:val="1016"/>
        </w:numPr>
        <w:pStyle w:val="Compact"/>
      </w:pPr>
      <w:r>
        <w:t xml:space="preserve">Mills announce price rises at the last moment, while box makers have already committed prices to buyers (S4).</w:t>
      </w:r>
    </w:p>
    <w:p>
      <w:pPr>
        <w:numPr>
          <w:ilvl w:val="1"/>
          <w:numId w:val="1016"/>
        </w:numPr>
        <w:pStyle w:val="Compact"/>
      </w:pPr>
      <w:r>
        <w:t xml:space="preserve">In 2017, four kraft price revisions raised prices 22–29% in under three months (S5).</w:t>
      </w:r>
    </w:p>
    <w:p>
      <w:pPr>
        <w:numPr>
          <w:ilvl w:val="1"/>
          <w:numId w:val="1016"/>
        </w:numPr>
        <w:pStyle w:val="Compact"/>
      </w:pPr>
      <w:r>
        <w:t xml:space="preserve">In July 2026 the association again describes the industry as in distress over kraft prices and supply (S1).</w:t>
      </w:r>
    </w:p>
    <w:p>
      <w:pPr>
        <w:pStyle w:val="Heading3"/>
      </w:pPr>
      <w:r>
        <w:t xml:space="preserve">Strongest customer pain point</w:t>
      </w:r>
    </w:p>
    <w:p>
      <w:pPr>
        <w:pStyle w:val="FirstParagraph"/>
      </w:pPr>
      <w:r>
        <w:rPr>
          <w:bCs/>
          <w:b/>
        </w:rPr>
        <w:t xml:space="preserve">Quotes and price lists go stale faster than SMEs can re-cost them, and nobody knows which jobs lost money until the year-end books.</w:t>
      </w:r>
    </w:p>
    <w:p>
      <w:pPr>
        <w:pStyle w:val="BodyText"/>
      </w:pPr>
      <w:r>
        <w:t xml:space="preserve">The mechanism [I]:</w:t>
      </w:r>
    </w:p>
    <w:p>
      <w:pPr>
        <w:numPr>
          <w:ilvl w:val="0"/>
          <w:numId w:val="1017"/>
        </w:numPr>
        <w:pStyle w:val="Compact"/>
      </w:pPr>
      <w:r>
        <w:t xml:space="preserve">A box price is driven almost entirely by</w:t>
      </w:r>
      <w:r>
        <w:t xml:space="preserve"> </w:t>
      </w:r>
      <w:r>
        <w:rPr>
          <w:bCs/>
          <w:b/>
        </w:rPr>
        <w:t xml:space="preserve">board weight per box</w:t>
      </w:r>
      <w:r>
        <w:t xml:space="preserve">: sheet area × the GSM of each liner and flute × flute take-up factor, plus wastage.</w:t>
      </w:r>
    </w:p>
    <w:p>
      <w:pPr>
        <w:numPr>
          <w:ilvl w:val="0"/>
          <w:numId w:val="1017"/>
        </w:numPr>
        <w:pStyle w:val="Compact"/>
      </w:pPr>
      <w:r>
        <w:t xml:space="preserve">That weight is then multiplied by</w:t>
      </w:r>
      <w:r>
        <w:t xml:space="preserve"> </w:t>
      </w:r>
      <w:r>
        <w:rPr>
          <w:bCs/>
          <w:b/>
        </w:rPr>
        <w:t xml:space="preserve">kraft ₹/kg for each BF/GSM grade</w:t>
      </w:r>
      <w:r>
        <w:t xml:space="preserve">.</w:t>
      </w:r>
    </w:p>
    <w:p>
      <w:pPr>
        <w:numPr>
          <w:ilvl w:val="0"/>
          <w:numId w:val="1017"/>
        </w:numPr>
        <w:pStyle w:val="Compact"/>
      </w:pPr>
      <w:r>
        <w:t xml:space="preserve">Costing usually lives in an owner’s or estimator’s spreadsheet (S52, S33). Re-pricing 200–2,000 active SKUs after a mill revision is slow, so it is done late or partially.</w:t>
      </w:r>
    </w:p>
    <w:p>
      <w:pPr>
        <w:numPr>
          <w:ilvl w:val="0"/>
          <w:numId w:val="1017"/>
        </w:numPr>
        <w:pStyle w:val="Compact"/>
      </w:pPr>
      <w:r>
        <w:t xml:space="preserve">Meanwhile, actual consumption differs from the quoted assumptions: deckle trim, board rejection, extra wastage on short runs. Without job-level actuals, the error is never fed back into the next quote.</w:t>
      </w:r>
    </w:p>
    <w:p>
      <w:pPr>
        <w:pStyle w:val="FirstParagraph"/>
      </w:pPr>
      <w:r>
        <w:t xml:space="preserve">How big is it? [I] Take a ₹20 cr plant with material at ~70% of revenue. A</w:t>
      </w:r>
      <w:r>
        <w:t xml:space="preserve"> </w:t>
      </w:r>
      <w:r>
        <w:rPr>
          <w:bCs/>
          <w:b/>
        </w:rPr>
        <w:t xml:space="preserve">1 percentage-point</w:t>
      </w:r>
      <w:r>
        <w:t xml:space="preserve"> </w:t>
      </w:r>
      <w:r>
        <w:t xml:space="preserve">systematic under-estimate of material cost equals about</w:t>
      </w:r>
      <w:r>
        <w:t xml:space="preserve"> </w:t>
      </w:r>
      <w:r>
        <w:rPr>
          <w:bCs/>
          <w:b/>
        </w:rPr>
        <w:t xml:space="preserve">₹14 lakh a year</w:t>
      </w:r>
      <w:r>
        <w:t xml:space="preserve">. At ~5% margin (S4) that is</w:t>
      </w:r>
      <w:r>
        <w:t xml:space="preserve"> </w:t>
      </w:r>
      <w:r>
        <w:rPr>
          <w:bCs/>
          <w:b/>
        </w:rPr>
        <w:t xml:space="preserve">~14% of annual profit</w:t>
      </w:r>
      <w:r>
        <w:t xml:space="preserve">. This is a worked example built on stated assumptions, not a measured result. Validating its real size is the first job of customer discovery.</w:t>
      </w:r>
    </w:p>
    <w:p>
      <w:pPr>
        <w:pStyle w:val="Heading3"/>
      </w:pPr>
      <w:r>
        <w:t xml:space="preserve">Why customers should buy</w:t>
      </w:r>
    </w:p>
    <w:p>
      <w:pPr>
        <w:pStyle w:val="FirstParagraph"/>
      </w:pPr>
      <w:r>
        <w:rPr>
          <w:bCs/>
          <w:b/>
        </w:rPr>
        <w:t xml:space="preserve">What the customer gets:</w:t>
      </w:r>
    </w:p>
    <w:p>
      <w:pPr>
        <w:numPr>
          <w:ilvl w:val="0"/>
          <w:numId w:val="1018"/>
        </w:numPr>
        <w:pStyle w:val="Compact"/>
      </w:pPr>
      <w:r>
        <w:rPr>
          <w:bCs/>
          <w:b/>
        </w:rPr>
        <w:t xml:space="preserve">Recovered margin.</w:t>
      </w:r>
      <w:r>
        <w:t xml:space="preserve"> </w:t>
      </w:r>
      <w:r>
        <w:t xml:space="preserve">Faster re-pricing after kraft revisions; fewer loss-making repeat jobs. This is the primary value.</w:t>
      </w:r>
    </w:p>
    <w:p>
      <w:pPr>
        <w:numPr>
          <w:ilvl w:val="0"/>
          <w:numId w:val="1018"/>
        </w:numPr>
        <w:pStyle w:val="Compact"/>
      </w:pPr>
      <w:r>
        <w:rPr>
          <w:bCs/>
          <w:b/>
        </w:rPr>
        <w:t xml:space="preserve">Fewer quoting errors and faster quotes.</w:t>
      </w:r>
      <w:r>
        <w:t xml:space="preserve"> </w:t>
      </w:r>
      <w:r>
        <w:t xml:space="preserve">A vendor case study reports 54% fewer job-costing errors after moving off handwritten job sheets and Excel. It is directional evidence only (S33).</w:t>
      </w:r>
    </w:p>
    <w:p>
      <w:pPr>
        <w:numPr>
          <w:ilvl w:val="0"/>
          <w:numId w:val="1018"/>
        </w:numPr>
        <w:pStyle w:val="Compact"/>
      </w:pPr>
      <w:r>
        <w:rPr>
          <w:bCs/>
          <w:b/>
        </w:rPr>
        <w:t xml:space="preserve">Lower dependence on one estimator.</w:t>
      </w:r>
      <w:r>
        <w:t xml:space="preserve"> </w:t>
      </w:r>
      <w:r>
        <w:t xml:space="preserve">Costing rules live in a system rather than in one person’s head (S52).</w:t>
      </w:r>
    </w:p>
    <w:p>
      <w:pPr>
        <w:pStyle w:val="FirstParagraph"/>
      </w:pPr>
      <w:r>
        <w:rPr>
          <w:bCs/>
          <w:b/>
        </w:rPr>
        <w:t xml:space="preserve">Why Cyberion can win this:</w:t>
      </w:r>
    </w:p>
    <w:p>
      <w:pPr>
        <w:numPr>
          <w:ilvl w:val="0"/>
          <w:numId w:val="1019"/>
        </w:numPr>
        <w:pStyle w:val="Compact"/>
      </w:pPr>
      <w:r>
        <w:rPr>
          <w:bCs/>
          <w:b/>
        </w:rPr>
        <w:t xml:space="preserve">Software only.</w:t>
      </w:r>
      <w:r>
        <w:t xml:space="preserve"> </w:t>
      </w:r>
      <w:r>
        <w:t xml:space="preserve">No machine access, no electrical work, no warranty risk. It can be live in days and sold to the owner, who is both the person feeling the pain and the budget holder.</w:t>
      </w:r>
    </w:p>
    <w:p>
      <w:pPr>
        <w:numPr>
          <w:ilvl w:val="0"/>
          <w:numId w:val="1019"/>
        </w:numPr>
        <w:pStyle w:val="Compact"/>
      </w:pPr>
      <w:r>
        <w:rPr>
          <w:bCs/>
          <w:b/>
        </w:rPr>
        <w:t xml:space="preserve">Competitors exist, but they are either too heavy or too thin.</w:t>
      </w:r>
    </w:p>
    <w:p>
      <w:pPr>
        <w:numPr>
          <w:ilvl w:val="1"/>
          <w:numId w:val="1020"/>
        </w:numPr>
        <w:pStyle w:val="Compact"/>
      </w:pPr>
      <w:r>
        <w:t xml:space="preserve">Corrugation ERPs such as Samadhan (S24) and Dataman, and imported ERPs such as Rogler (S27), are full ERPs that need heavy implementation.</w:t>
      </w:r>
    </w:p>
    <w:p>
      <w:pPr>
        <w:numPr>
          <w:ilvl w:val="1"/>
          <w:numId w:val="1020"/>
        </w:numPr>
        <w:pStyle w:val="Compact"/>
      </w:pPr>
      <w:r>
        <w:t xml:space="preserve">Offline calculators such as Disha Swarajsoft (~₹5,000, S25) and Excel do no actual-cost feedback and no supplier-price linkage.</w:t>
      </w:r>
    </w:p>
    <w:p>
      <w:pPr>
        <w:numPr>
          <w:ilvl w:val="0"/>
          <w:numId w:val="1019"/>
        </w:numPr>
        <w:pStyle w:val="Compact"/>
      </w:pPr>
      <w:r>
        <w:rPr>
          <w:bCs/>
          <w:b/>
        </w:rPr>
        <w:t xml:space="preserve">The wedge</w:t>
      </w:r>
      <w:r>
        <w:t xml:space="preserve"> </w:t>
      </w:r>
      <w:r>
        <w:t xml:space="preserve">is the middle ground: a focused margin tool that integrates with Tally rather than replacing the ERP [I].</w:t>
      </w:r>
    </w:p>
    <w:p>
      <w:pPr>
        <w:pStyle w:val="Heading3"/>
      </w:pPr>
      <w:r>
        <w:t xml:space="preserve">Expected development difficulty</w:t>
      </w:r>
    </w:p>
    <w:p>
      <w:pPr>
        <w:numPr>
          <w:ilvl w:val="0"/>
          <w:numId w:val="1021"/>
        </w:numPr>
        <w:pStyle w:val="Compact"/>
      </w:pPr>
      <w:r>
        <w:rPr>
          <w:bCs/>
          <w:b/>
        </w:rPr>
        <w:t xml:space="preserve">Low to medium technically:</w:t>
      </w:r>
      <w:r>
        <w:t xml:space="preserve"> </w:t>
      </w:r>
      <w:r>
        <w:t xml:space="preserve">a deterministic costing engine, a price-index service, mobile job-close, Tally import/export, and reports.</w:t>
      </w:r>
    </w:p>
    <w:p>
      <w:pPr>
        <w:numPr>
          <w:ilvl w:val="0"/>
          <w:numId w:val="1021"/>
        </w:numPr>
        <w:pStyle w:val="Compact"/>
      </w:pPr>
      <w:r>
        <w:rPr>
          <w:bCs/>
          <w:b/>
        </w:rPr>
        <w:t xml:space="preserve">Hard on the shop floor:</w:t>
      </w:r>
      <w:r>
        <w:t xml:space="preserve"> </w:t>
      </w:r>
      <w:r>
        <w:t xml:space="preserve">getting actual data captured consistently. Job close-out must take less than 30 seconds per job and be done by someone who already handles dispatch.</w:t>
      </w:r>
    </w:p>
    <w:p>
      <w:pPr>
        <w:numPr>
          <w:ilvl w:val="0"/>
          <w:numId w:val="1021"/>
        </w:numPr>
        <w:pStyle w:val="Compact"/>
      </w:pPr>
      <w:r>
        <w:rPr>
          <w:bCs/>
          <w:b/>
        </w:rPr>
        <w:t xml:space="preserve">Estimated MVP:</w:t>
      </w:r>
      <w:r>
        <w:t xml:space="preserve"> </w:t>
      </w:r>
      <w:r>
        <w:t xml:space="preserve">8–12 weeks for a founder plus one engineer on top of the existing PackQuote code base [I]. This must be confirmed against the actual PackQuote architecture, which this research could not inspect.</w:t>
      </w:r>
    </w:p>
    <w:p>
      <w:pPr>
        <w:pStyle w:val="Heading3"/>
      </w:pPr>
      <w:r>
        <w:t xml:space="preserve">Proposed business model</w:t>
      </w:r>
    </w:p>
    <w:p>
      <w:pPr>
        <w:numPr>
          <w:ilvl w:val="0"/>
          <w:numId w:val="1022"/>
        </w:numPr>
        <w:pStyle w:val="Compact"/>
      </w:pPr>
      <w:r>
        <w:rPr>
          <w:bCs/>
          <w:b/>
        </w:rPr>
        <w:t xml:space="preserve">Annual SaaS subscription</w:t>
      </w:r>
      <w:r>
        <w:t xml:space="preserve"> </w:t>
      </w:r>
      <w:r>
        <w:t xml:space="preserve">in three tiers, billed annually in advance.</w:t>
      </w:r>
    </w:p>
    <w:p>
      <w:pPr>
        <w:numPr>
          <w:ilvl w:val="0"/>
          <w:numId w:val="1022"/>
        </w:numPr>
        <w:pStyle w:val="Compact"/>
      </w:pPr>
      <w:r>
        <w:rPr>
          <w:bCs/>
          <w:b/>
        </w:rPr>
        <w:t xml:space="preserve">Paid onboarding:</w:t>
      </w:r>
      <w:r>
        <w:t xml:space="preserve"> </w:t>
      </w:r>
      <w:r>
        <w:t xml:space="preserve">₹15k / ₹40k / ₹1.5L+.</w:t>
      </w:r>
    </w:p>
    <w:p>
      <w:pPr>
        <w:numPr>
          <w:ilvl w:val="0"/>
          <w:numId w:val="1022"/>
        </w:numPr>
        <w:pStyle w:val="Compact"/>
      </w:pPr>
      <w:r>
        <w:rPr>
          <w:bCs/>
          <w:b/>
        </w:rPr>
        <w:t xml:space="preserve">Paid</w:t>
      </w:r>
      <w:r>
        <w:rPr>
          <w:bCs/>
          <w:b/>
        </w:rPr>
        <w:t xml:space="preserve"> </w:t>
      </w:r>
      <w:r>
        <w:rPr>
          <w:bCs/>
          <w:b/>
        </w:rPr>
        <w:t xml:space="preserve">“</w:t>
      </w:r>
      <w:r>
        <w:rPr>
          <w:bCs/>
          <w:b/>
        </w:rPr>
        <w:t xml:space="preserve">Margin Audit</w:t>
      </w:r>
      <w:r>
        <w:rPr>
          <w:bCs/>
          <w:b/>
        </w:rPr>
        <w:t xml:space="preserve">”</w:t>
      </w:r>
      <w:r>
        <w:rPr>
          <w:bCs/>
          <w:b/>
        </w:rPr>
        <w:t xml:space="preserve"> </w:t>
      </w:r>
      <w:r>
        <w:rPr>
          <w:bCs/>
          <w:b/>
        </w:rPr>
        <w:t xml:space="preserve">pilot</w:t>
      </w:r>
      <w:r>
        <w:t xml:space="preserve"> </w:t>
      </w:r>
      <w:r>
        <w:t xml:space="preserve">at ₹25,000, credited against the first year.</w:t>
      </w:r>
    </w:p>
    <w:p>
      <w:pPr>
        <w:numPr>
          <w:ilvl w:val="0"/>
          <w:numId w:val="1022"/>
        </w:numPr>
        <w:pStyle w:val="Compact"/>
      </w:pPr>
      <w:r>
        <w:rPr>
          <w:bCs/>
          <w:b/>
        </w:rPr>
        <w:t xml:space="preserve">Optional add-ons later:</w:t>
      </w:r>
      <w:r>
        <w:t xml:space="preserve"> </w:t>
      </w:r>
      <w:r>
        <w:t xml:space="preserve">Tally/ERP connectors, multi-plant, and the Pulse hardware plus monitoring subscription.</w:t>
      </w:r>
    </w:p>
    <w:p>
      <w:pPr>
        <w:numPr>
          <w:ilvl w:val="0"/>
          <w:numId w:val="1022"/>
        </w:numPr>
        <w:pStyle w:val="Compact"/>
      </w:pPr>
      <w:r>
        <w:rPr>
          <w:bCs/>
          <w:b/>
        </w:rPr>
        <w:t xml:space="preserve">No free custom development.</w:t>
      </w:r>
      <w:r>
        <w:t xml:space="preserve"> </w:t>
      </w:r>
      <w:r>
        <w:t xml:space="preserve">Custom work is priced from a published rate card.</w:t>
      </w:r>
    </w:p>
    <w:p>
      <w:pPr>
        <w:pStyle w:val="Heading3"/>
      </w:pPr>
      <w:r>
        <w:t xml:space="preserve">Main commercial risks</w:t>
      </w:r>
    </w:p>
    <w:p>
      <w:pPr>
        <w:numPr>
          <w:ilvl w:val="0"/>
          <w:numId w:val="1023"/>
        </w:numPr>
        <w:pStyle w:val="Compact"/>
      </w:pPr>
      <w:r>
        <w:rPr>
          <w:bCs/>
          <w:b/>
        </w:rPr>
        <w:t xml:space="preserve">Willingness to pay.</w:t>
      </w:r>
      <w:r>
        <w:t xml:space="preserve"> </w:t>
      </w:r>
      <w:r>
        <w:t xml:space="preserve">Price-squeezed SMEs that already have a ₹5,000 calculator or Excel (S25) may not pay ₹40k–1L a year.</w:t>
      </w:r>
    </w:p>
    <w:p>
      <w:pPr>
        <w:numPr>
          <w:ilvl w:val="0"/>
          <w:numId w:val="1023"/>
        </w:numPr>
        <w:pStyle w:val="Compact"/>
      </w:pPr>
      <w:r>
        <w:rPr>
          <w:bCs/>
          <w:b/>
        </w:rPr>
        <w:t xml:space="preserve">Data discipline.</w:t>
      </w:r>
      <w:r>
        <w:t xml:space="preserve"> </w:t>
      </w:r>
      <w:r>
        <w:t xml:space="preserve">If actuals are not recorded, the product degrades into</w:t>
      </w:r>
      <w:r>
        <w:t xml:space="preserve"> </w:t>
      </w:r>
      <w:r>
        <w:t xml:space="preserve">“</w:t>
      </w:r>
      <w:r>
        <w:t xml:space="preserve">just another calculator</w:t>
      </w:r>
      <w:r>
        <w:t xml:space="preserve">”</w:t>
      </w:r>
      <w:r>
        <w:t xml:space="preserve"> </w:t>
      </w:r>
      <w:r>
        <w:t xml:space="preserve">and churns.</w:t>
      </w:r>
    </w:p>
    <w:p>
      <w:pPr>
        <w:pStyle w:val="FirstParagraph"/>
      </w:pPr>
      <w:r>
        <w:t xml:space="preserve">Both are testable within 90 days with paid audits; see Part 6.</w:t>
      </w:r>
    </w:p>
    <w:p>
      <w:pPr>
        <w:pStyle w:val="Heading3"/>
      </w:pPr>
      <w:r>
        <w:t xml:space="preserve">The next action</w:t>
      </w:r>
    </w:p>
    <w:p>
      <w:pPr>
        <w:pStyle w:val="FirstParagraph"/>
      </w:pPr>
      <w:r>
        <w:t xml:space="preserve">Within 6 weeks, in</w:t>
      </w:r>
      <w:r>
        <w:t xml:space="preserve"> </w:t>
      </w:r>
      <w:r>
        <w:rPr>
          <w:bCs/>
          <w:b/>
        </w:rPr>
        <w:t xml:space="preserve">one cluster</w:t>
      </w:r>
      <w:r>
        <w:t xml:space="preserve"> </w:t>
      </w:r>
      <w:r>
        <w:t xml:space="preserve">reachable for day trips from the founder’s base:</w:t>
      </w:r>
    </w:p>
    <w:p>
      <w:pPr>
        <w:numPr>
          <w:ilvl w:val="0"/>
          <w:numId w:val="1024"/>
        </w:numPr>
        <w:pStyle w:val="Compact"/>
      </w:pPr>
      <w:r>
        <w:t xml:space="preserve">Run</w:t>
      </w:r>
      <w:r>
        <w:t xml:space="preserve"> </w:t>
      </w:r>
      <w:r>
        <w:rPr>
          <w:bCs/>
          <w:b/>
        </w:rPr>
        <w:t xml:space="preserve">25 structured interviews and 10 factory walk-throughs</w:t>
      </w:r>
      <w:r>
        <w:t xml:space="preserve"> </w:t>
      </w:r>
      <w:r>
        <w:t xml:space="preserve">with corrugated plant owners.</w:t>
      </w:r>
    </w:p>
    <w:p>
      <w:pPr>
        <w:numPr>
          <w:ilvl w:val="0"/>
          <w:numId w:val="1024"/>
        </w:numPr>
        <w:pStyle w:val="Compact"/>
      </w:pPr>
      <w:r>
        <w:t xml:space="preserve">Sell</w:t>
      </w:r>
      <w:r>
        <w:t xml:space="preserve"> </w:t>
      </w:r>
      <w:r>
        <w:rPr>
          <w:bCs/>
          <w:b/>
        </w:rPr>
        <w:t xml:space="preserve">5 paid Margin Audits</w:t>
      </w:r>
      <w:r>
        <w:t xml:space="preserve"> </w:t>
      </w:r>
      <w:r>
        <w:t xml:space="preserve">(₹25,000 each). Each audit reconstructs quoted vs actual material cost for 50–100 recent jobs from the customer’s own quotes, kraft purchase invoices and dispatch records.</w:t>
      </w:r>
    </w:p>
    <w:p>
      <w:pPr>
        <w:numPr>
          <w:ilvl w:val="0"/>
          <w:numId w:val="1024"/>
        </w:numPr>
        <w:pStyle w:val="Compact"/>
      </w:pPr>
      <w:r>
        <w:rPr>
          <w:bCs/>
          <w:b/>
        </w:rPr>
        <w:t xml:space="preserve">Go</w:t>
      </w:r>
      <w:r>
        <w:t xml:space="preserve"> </w:t>
      </w:r>
      <w:r>
        <w:t xml:space="preserve">if at least 3 audits show a material-cost gap of ≥1% of revenue</w:t>
      </w:r>
      <w:r>
        <w:t xml:space="preserve"> </w:t>
      </w:r>
      <w:r>
        <w:rPr>
          <w:iCs/>
          <w:i/>
        </w:rPr>
        <w:t xml:space="preserve">and</w:t>
      </w:r>
      <w:r>
        <w:t xml:space="preserve"> </w:t>
      </w:r>
      <w:r>
        <w:t xml:space="preserve">at least 3 customers commit to an annual subscription.</w:t>
      </w:r>
    </w:p>
    <w:p>
      <w:pPr>
        <w:numPr>
          <w:ilvl w:val="0"/>
          <w:numId w:val="1024"/>
        </w:numPr>
        <w:pStyle w:val="Compact"/>
      </w:pPr>
      <w:r>
        <w:rPr>
          <w:bCs/>
          <w:b/>
        </w:rPr>
        <w:t xml:space="preserve">Stop or pivot</w:t>
      </w:r>
      <w:r>
        <w:t xml:space="preserve"> </w:t>
      </w:r>
      <w:r>
        <w:t xml:space="preserve">if fewer than 2 audits show a gap worth ≥5× the subscription price.</w:t>
      </w:r>
    </w:p>
    <w:p>
      <w:pPr>
        <w:pStyle w:val="Heading3"/>
      </w:pPr>
      <w:r>
        <w:t xml:space="preserve">What NOT to build now</w:t>
      </w:r>
    </w:p>
    <w:p>
      <w:pPr>
        <w:numPr>
          <w:ilvl w:val="0"/>
          <w:numId w:val="1025"/>
        </w:numPr>
        <w:pStyle w:val="Compact"/>
      </w:pPr>
      <w:r>
        <w:rPr>
          <w:bCs/>
          <w:b/>
        </w:rPr>
        <w:t xml:space="preserve">Generic OEE dashboards:</w:t>
      </w:r>
      <w:r>
        <w:t xml:space="preserve"> </w:t>
      </w:r>
      <w:r>
        <w:t xml:space="preserve">crowded with Guidewheel, Amper, LEANworx, Sochiot and many integrators (S16–S22).</w:t>
      </w:r>
    </w:p>
    <w:p>
      <w:pPr>
        <w:numPr>
          <w:ilvl w:val="0"/>
          <w:numId w:val="1025"/>
        </w:numPr>
        <w:pStyle w:val="Compact"/>
      </w:pPr>
      <w:r>
        <w:rPr>
          <w:bCs/>
          <w:b/>
        </w:rPr>
        <w:t xml:space="preserve">Camera-based defect inspection:</w:t>
      </w:r>
      <w:r>
        <w:t xml:space="preserve"> </w:t>
      </w:r>
      <w:r>
        <w:t xml:space="preserve">capital- and integration-heavy, with OEM competition.</w:t>
      </w:r>
    </w:p>
    <w:p>
      <w:pPr>
        <w:numPr>
          <w:ilvl w:val="0"/>
          <w:numId w:val="1025"/>
        </w:numPr>
        <w:pStyle w:val="Compact"/>
      </w:pPr>
      <w:r>
        <w:rPr>
          <w:bCs/>
          <w:b/>
        </w:rPr>
        <w:t xml:space="preserve">Vibration-based predictive maintenance:</w:t>
      </w:r>
      <w:r>
        <w:t xml:space="preserve"> </w:t>
      </w:r>
      <w:r>
        <w:t xml:space="preserve">well-funded incumbents such as Infinite Uptime (S23); hard to prove ROI on SME machines.</w:t>
      </w:r>
    </w:p>
    <w:p>
      <w:pPr>
        <w:numPr>
          <w:ilvl w:val="0"/>
          <w:numId w:val="1025"/>
        </w:numPr>
        <w:pStyle w:val="Compact"/>
      </w:pPr>
      <w:r>
        <w:rPr>
          <w:bCs/>
          <w:b/>
        </w:rPr>
        <w:t xml:space="preserve">LLM</w:t>
      </w:r>
      <w:r>
        <w:rPr>
          <w:bCs/>
          <w:b/>
        </w:rPr>
        <w:t xml:space="preserve"> </w:t>
      </w:r>
      <w:r>
        <w:rPr>
          <w:bCs/>
          <w:b/>
        </w:rPr>
        <w:t xml:space="preserve">“</w:t>
      </w:r>
      <w:r>
        <w:rPr>
          <w:bCs/>
          <w:b/>
        </w:rPr>
        <w:t xml:space="preserve">factory copilots</w:t>
      </w:r>
      <w:r>
        <w:rPr>
          <w:bCs/>
          <w:b/>
        </w:rPr>
        <w:t xml:space="preserve">”</w:t>
      </w:r>
      <w:r>
        <w:rPr>
          <w:bCs/>
          <w:b/>
        </w:rPr>
        <w:t xml:space="preserve">:</w:t>
      </w:r>
      <w:r>
        <w:t xml:space="preserve"> </w:t>
      </w:r>
      <w:r>
        <w:t xml:space="preserve">no defined buyer or measurable outcome yet.</w:t>
      </w:r>
    </w:p>
    <w:p>
      <w:pPr>
        <w:numPr>
          <w:ilvl w:val="0"/>
          <w:numId w:val="1025"/>
        </w:numPr>
        <w:pStyle w:val="Compact"/>
      </w:pPr>
      <w:r>
        <w:rPr>
          <w:bCs/>
          <w:b/>
        </w:rPr>
        <w:t xml:space="preserve">Closed-loop control of any kind.</w:t>
      </w:r>
    </w:p>
    <w:p>
      <w:pPr>
        <w:numPr>
          <w:ilvl w:val="0"/>
          <w:numId w:val="1025"/>
        </w:numPr>
        <w:pStyle w:val="Compact"/>
      </w:pPr>
      <w:r>
        <w:rPr>
          <w:bCs/>
          <w:b/>
        </w:rPr>
        <w:t xml:space="preserve">EU/Latvia expansion:</w:t>
      </w:r>
      <w:r>
        <w:t xml:space="preserve"> </w:t>
      </w:r>
      <w:r>
        <w:t xml:space="preserve">before domestic product–market fit.</w:t>
      </w:r>
    </w:p>
    <w:p>
      <w:r>
        <w:pict>
          <v:rect style="width:0;height:1.5pt" o:hralign="center" o:hrstd="t" o:hr="t"/>
        </w:pict>
      </w:r>
    </w:p>
    <w:bookmarkEnd w:id="25"/>
    <w:bookmarkStart w:id="26" w:name="sec8"/>
    <w:p>
      <w:pPr>
        <w:pStyle w:val="Heading2"/>
      </w:pPr>
      <w:r>
        <w:t xml:space="preserve">Stage 1 summary: industry research findings, evidence gaps, decisions</w:t>
      </w:r>
    </w:p>
    <w:p>
      <w:pPr>
        <w:pStyle w:val="FirstParagraph"/>
      </w:pPr>
      <w:r>
        <w:rPr>
          <w:bCs/>
          <w:b/>
        </w:rPr>
        <w:t xml:space="preserve">Findings</w:t>
      </w:r>
    </w:p>
    <w:p>
      <w:pPr>
        <w:numPr>
          <w:ilvl w:val="0"/>
          <w:numId w:val="1026"/>
        </w:numPr>
        <w:pStyle w:val="Compact"/>
      </w:pPr>
      <w:r>
        <w:rPr>
          <w:bCs/>
          <w:b/>
        </w:rPr>
        <w:t xml:space="preserve">Corrugated:</w:t>
      </w:r>
      <w:r>
        <w:t xml:space="preserve"> </w:t>
      </w:r>
      <w:r>
        <w:t xml:space="preserve">the most quantified pain is input-price volatility against thin margins (S1, S4, S5). Indian vendors already sell corrugation ERPs with reel tracking, deckle optimisation and actual-cost quoting (S24). That shows the problem is real</w:t>
      </w:r>
      <w:r>
        <w:t xml:space="preserve"> </w:t>
      </w:r>
      <w:r>
        <w:rPr>
          <w:iCs/>
          <w:i/>
        </w:rPr>
        <w:t xml:space="preserve">and</w:t>
      </w:r>
      <w:r>
        <w:t xml:space="preserve"> </w:t>
      </w:r>
      <w:r>
        <w:t xml:space="preserve">that buyers pay for it at some price point.</w:t>
      </w:r>
    </w:p>
    <w:p>
      <w:pPr>
        <w:numPr>
          <w:ilvl w:val="0"/>
          <w:numId w:val="1026"/>
        </w:numPr>
        <w:pStyle w:val="Compact"/>
      </w:pPr>
      <w:r>
        <w:rPr>
          <w:bCs/>
          <w:b/>
        </w:rPr>
        <w:t xml:space="preserve">Flexible packaging and labels:</w:t>
      </w:r>
      <w:r>
        <w:t xml:space="preserve"> </w:t>
      </w:r>
      <w:r>
        <w:t xml:space="preserve">costing is more complex (multi-layer laminates, cylinders and plates, makeready waste) and makeready waste is strongly run-length dependent (S35, S56, S59). Specialist MIS exists internationally, such as Label Traxx and Cerm (S29, S61), and in India (Samadhan, ParamERP: S24, S26). Evidence of Indian SME adoption is thin.</w:t>
      </w:r>
    </w:p>
    <w:p>
      <w:pPr>
        <w:numPr>
          <w:ilvl w:val="0"/>
          <w:numId w:val="1026"/>
        </w:numPr>
        <w:pStyle w:val="Compact"/>
      </w:pPr>
      <w:r>
        <w:rPr>
          <w:bCs/>
          <w:b/>
        </w:rPr>
        <w:t xml:space="preserve">Plastics:</w:t>
      </w:r>
      <w:r>
        <w:t xml:space="preserve"> </w:t>
      </w:r>
      <w:r>
        <w:t xml:space="preserve">energy is a material cost line. It is reported at 6–8% of turnover,</w:t>
      </w:r>
      <w:r>
        <w:t xml:space="preserve"> </w:t>
      </w:r>
      <w:r>
        <w:t xml:space="preserve">“</w:t>
      </w:r>
      <w:r>
        <w:t xml:space="preserve">in the same order as profit</w:t>
      </w:r>
      <w:r>
        <w:t xml:space="preserve">”</w:t>
      </w:r>
      <w:r>
        <w:t xml:space="preserve"> </w:t>
      </w:r>
      <w:r>
        <w:t xml:space="preserve">(S13), with ~30% discretionary in unmanaged plants (S12). Machine type drives specific energy: all-electric machines use 0.16 vs hydraulic 0.61 kWh/kg in one field study (S11); 12.6 vs 19.0 MJ/kg in another (S10). Treat single benchmark numbers with caution (S14).</w:t>
      </w:r>
    </w:p>
    <w:p>
      <w:pPr>
        <w:numPr>
          <w:ilvl w:val="0"/>
          <w:numId w:val="1026"/>
        </w:numPr>
        <w:pStyle w:val="Compact"/>
      </w:pPr>
      <w:r>
        <w:rPr>
          <w:bCs/>
          <w:b/>
        </w:rPr>
        <w:t xml:space="preserve">Monitoring market:</w:t>
      </w:r>
      <w:r>
        <w:t xml:space="preserve"> </w:t>
      </w:r>
      <w:r>
        <w:t xml:space="preserve">retrofit current-sensing monitoring works technically and is commercialised. Western pricing is $75–125/machine/month (S16–S19). Indian players are present at much lower price points (S20–S22). The market is crowded and price-competitive.</w:t>
      </w:r>
    </w:p>
    <w:p>
      <w:pPr>
        <w:numPr>
          <w:ilvl w:val="0"/>
          <w:numId w:val="1026"/>
        </w:numPr>
        <w:pStyle w:val="Compact"/>
      </w:pPr>
      <w:r>
        <w:rPr>
          <w:bCs/>
          <w:b/>
        </w:rPr>
        <w:t xml:space="preserve">Market-size data is unreliable:</w:t>
      </w:r>
      <w:r>
        <w:t xml:space="preserve"> </w:t>
      </w:r>
      <w:r>
        <w:t xml:space="preserve">published flexible-packaging market sizes differ 4–5× (S8 vs S9), and corrugated ₹18,000–50,000 cr (S1, S3). Sizing must be bottom-up.</w:t>
      </w:r>
    </w:p>
    <w:p>
      <w:pPr>
        <w:pStyle w:val="FirstParagraph"/>
      </w:pPr>
      <w:r>
        <w:rPr>
          <w:bCs/>
          <w:b/>
        </w:rPr>
        <w:t xml:space="preserve">Evidence gaps that only fieldwork can close</w:t>
      </w:r>
    </w:p>
    <w:p>
      <w:pPr>
        <w:numPr>
          <w:ilvl w:val="0"/>
          <w:numId w:val="1027"/>
        </w:numPr>
        <w:pStyle w:val="Compact"/>
      </w:pPr>
      <w:r>
        <w:t xml:space="preserve">Actual quote-vs-actual material variance in Indian corrugated plants.</w:t>
      </w:r>
    </w:p>
    <w:p>
      <w:pPr>
        <w:numPr>
          <w:ilvl w:val="0"/>
          <w:numId w:val="1027"/>
        </w:numPr>
        <w:pStyle w:val="Compact"/>
      </w:pPr>
      <w:r>
        <w:t xml:space="preserve">Current subscription prices of Samadhan, Dataman and other Indian ERPs.</w:t>
      </w:r>
    </w:p>
    <w:p>
      <w:pPr>
        <w:numPr>
          <w:ilvl w:val="0"/>
          <w:numId w:val="1027"/>
        </w:numPr>
        <w:pStyle w:val="Compact"/>
      </w:pPr>
      <w:r>
        <w:t xml:space="preserve">Share of plants using Tally plus Excel versus an ERP.</w:t>
      </w:r>
    </w:p>
    <w:p>
      <w:pPr>
        <w:numPr>
          <w:ilvl w:val="0"/>
          <w:numId w:val="1027"/>
        </w:numPr>
        <w:pStyle w:val="Compact"/>
      </w:pPr>
      <w:r>
        <w:t xml:space="preserve">Willingness to pay for a margin tool.</w:t>
      </w:r>
    </w:p>
    <w:p>
      <w:pPr>
        <w:numPr>
          <w:ilvl w:val="0"/>
          <w:numId w:val="1027"/>
        </w:numPr>
        <w:pStyle w:val="Compact"/>
      </w:pPr>
      <w:r>
        <w:t xml:space="preserve">How PackQuote is used today, by whom, and at what price. This is not available to this research and is the single biggest unknown.</w:t>
      </w:r>
    </w:p>
    <w:p>
      <w:pPr>
        <w:pStyle w:val="FirstParagraph"/>
      </w:pPr>
      <w:r>
        <w:rPr>
          <w:bCs/>
          <w:b/>
        </w:rPr>
        <w:t xml:space="preserve">Decisions that follow</w:t>
      </w:r>
    </w:p>
    <w:p>
      <w:pPr>
        <w:numPr>
          <w:ilvl w:val="0"/>
          <w:numId w:val="1028"/>
        </w:numPr>
        <w:pStyle w:val="Compact"/>
      </w:pPr>
      <w:r>
        <w:t xml:space="preserve">Focus the first product on software and on the quote desk.</w:t>
      </w:r>
    </w:p>
    <w:p>
      <w:pPr>
        <w:numPr>
          <w:ilvl w:val="0"/>
          <w:numId w:val="1028"/>
        </w:numPr>
        <w:pStyle w:val="Compact"/>
      </w:pPr>
      <w:r>
        <w:t xml:space="preserve">Use hardware as a later accelerator for actual costs.</w:t>
      </w:r>
    </w:p>
    <w:p>
      <w:pPr>
        <w:numPr>
          <w:ilvl w:val="0"/>
          <w:numId w:val="1028"/>
        </w:numPr>
        <w:pStyle w:val="Compact"/>
      </w:pPr>
      <w:r>
        <w:t xml:space="preserve">Run paid audits to quantify the gap before building.</w:t>
      </w:r>
    </w:p>
    <w:p>
      <w:r>
        <w:pict>
          <v:rect style="width:0;height:1.5pt" o:hralign="center" o:hrstd="t" o:hr="t"/>
        </w:pict>
      </w:r>
    </w:p>
    <w:bookmarkEnd w:id="26"/>
    <w:bookmarkStart w:id="27" w:name="sec9"/>
    <w:p>
      <w:pPr>
        <w:pStyle w:val="Heading2"/>
      </w:pPr>
      <w:r>
        <w:t xml:space="preserve">Deliverable B: Industry pain-point database (47 distinct entries; FX8 is a cross-reference)</w:t>
      </w:r>
    </w:p>
    <w:p>
      <w:pPr>
        <w:pStyle w:val="FirstParagraph"/>
      </w:pPr>
      <w:r>
        <w:t xml:space="preserve">The database is split into two linked tables (B1 problem and B2 solution) so it stays readable. Rows join on the ID.</w:t>
      </w:r>
    </w:p>
    <w:p>
      <w:pPr>
        <w:numPr>
          <w:ilvl w:val="0"/>
          <w:numId w:val="1029"/>
        </w:numPr>
        <w:pStyle w:val="Compact"/>
      </w:pPr>
      <w:r>
        <w:rPr>
          <w:bCs/>
          <w:b/>
        </w:rPr>
        <w:t xml:space="preserve">Frequency/Severity:</w:t>
      </w:r>
      <w:r>
        <w:t xml:space="preserve"> </w:t>
      </w:r>
      <w:r>
        <w:t xml:space="preserve">Hi / Med / Lo.</w:t>
      </w:r>
    </w:p>
    <w:p>
      <w:pPr>
        <w:numPr>
          <w:ilvl w:val="0"/>
          <w:numId w:val="1029"/>
        </w:numPr>
        <w:pStyle w:val="Compact"/>
      </w:pPr>
      <w:r>
        <w:rPr>
          <w:bCs/>
          <w:b/>
        </w:rPr>
        <w:t xml:space="preserve">Difficulty:</w:t>
      </w:r>
      <w:r>
        <w:t xml:space="preserve"> </w:t>
      </w:r>
      <w:r>
        <w:t xml:space="preserve">implementation difficulty for Cyberion: L / M / H.</w:t>
      </w:r>
    </w:p>
    <w:p>
      <w:pPr>
        <w:numPr>
          <w:ilvl w:val="0"/>
          <w:numId w:val="1029"/>
        </w:numPr>
        <w:pStyle w:val="Compact"/>
      </w:pPr>
      <w:r>
        <w:rPr>
          <w:bCs/>
          <w:b/>
        </w:rPr>
        <w:t xml:space="preserve">Evidence strength:</w:t>
      </w:r>
      <w:r>
        <w:t xml:space="preserve"> </w:t>
      </w:r>
      <w:r>
        <w:t xml:space="preserve">strong (independent and corroborated) / moderate (single credible source or vendor-documented demand) / weak (inference from mechanism).</w:t>
      </w:r>
    </w:p>
    <w:p>
      <w:pPr>
        <w:pStyle w:val="FirstParagraph"/>
      </w:pPr>
      <w:r>
        <w:rPr>
          <w:bCs/>
          <w:b/>
        </w:rPr>
        <w:t xml:space="preserve">Segment codes:</w:t>
      </w:r>
    </w:p>
    <w:p>
      <w:pPr>
        <w:numPr>
          <w:ilvl w:val="0"/>
          <w:numId w:val="1030"/>
        </w:numPr>
        <w:pStyle w:val="Compact"/>
      </w:pPr>
      <w:r>
        <w:rPr>
          <w:bCs/>
          <w:b/>
        </w:rPr>
        <w:t xml:space="preserve">CB:</w:t>
      </w:r>
      <w:r>
        <w:t xml:space="preserve"> </w:t>
      </w:r>
      <w:r>
        <w:t xml:space="preserve">corrugated boxes</w:t>
      </w:r>
    </w:p>
    <w:p>
      <w:pPr>
        <w:numPr>
          <w:ilvl w:val="0"/>
          <w:numId w:val="1030"/>
        </w:numPr>
        <w:pStyle w:val="Compact"/>
      </w:pPr>
      <w:r>
        <w:rPr>
          <w:bCs/>
          <w:b/>
        </w:rPr>
        <w:t xml:space="preserve">FX:</w:t>
      </w:r>
      <w:r>
        <w:t xml:space="preserve"> </w:t>
      </w:r>
      <w:r>
        <w:t xml:space="preserve">flexible packaging</w:t>
      </w:r>
    </w:p>
    <w:p>
      <w:pPr>
        <w:numPr>
          <w:ilvl w:val="0"/>
          <w:numId w:val="1030"/>
        </w:numPr>
        <w:pStyle w:val="Compact"/>
      </w:pPr>
      <w:r>
        <w:rPr>
          <w:bCs/>
          <w:b/>
        </w:rPr>
        <w:t xml:space="preserve">LB:</w:t>
      </w:r>
      <w:r>
        <w:t xml:space="preserve"> </w:t>
      </w:r>
      <w:r>
        <w:t xml:space="preserve">labels</w:t>
      </w:r>
    </w:p>
    <w:p>
      <w:pPr>
        <w:numPr>
          <w:ilvl w:val="0"/>
          <w:numId w:val="1030"/>
        </w:numPr>
        <w:pStyle w:val="Compact"/>
      </w:pPr>
      <w:r>
        <w:rPr>
          <w:bCs/>
          <w:b/>
        </w:rPr>
        <w:t xml:space="preserve">CP:</w:t>
      </w:r>
      <w:r>
        <w:t xml:space="preserve"> </w:t>
      </w:r>
      <w:r>
        <w:t xml:space="preserve">commercial and folding-carton print</w:t>
      </w:r>
    </w:p>
    <w:p>
      <w:pPr>
        <w:numPr>
          <w:ilvl w:val="0"/>
          <w:numId w:val="1030"/>
        </w:numPr>
        <w:pStyle w:val="Compact"/>
      </w:pPr>
      <w:r>
        <w:rPr>
          <w:bCs/>
          <w:b/>
        </w:rPr>
        <w:t xml:space="preserve">PK:</w:t>
      </w:r>
      <w:r>
        <w:t xml:space="preserve"> </w:t>
      </w:r>
      <w:r>
        <w:t xml:space="preserve">cross-packaging</w:t>
      </w:r>
    </w:p>
    <w:p>
      <w:pPr>
        <w:numPr>
          <w:ilvl w:val="0"/>
          <w:numId w:val="1030"/>
        </w:numPr>
        <w:pStyle w:val="Compact"/>
      </w:pPr>
      <w:r>
        <w:rPr>
          <w:bCs/>
          <w:b/>
        </w:rPr>
        <w:t xml:space="preserve">IM:</w:t>
      </w:r>
      <w:r>
        <w:t xml:space="preserve"> </w:t>
      </w:r>
      <w:r>
        <w:t xml:space="preserve">injection moulding</w:t>
      </w:r>
    </w:p>
    <w:p>
      <w:pPr>
        <w:numPr>
          <w:ilvl w:val="0"/>
          <w:numId w:val="1030"/>
        </w:numPr>
        <w:pStyle w:val="Compact"/>
      </w:pPr>
      <w:r>
        <w:rPr>
          <w:bCs/>
          <w:b/>
        </w:rPr>
        <w:t xml:space="preserve">EX:</w:t>
      </w:r>
      <w:r>
        <w:t xml:space="preserve"> </w:t>
      </w:r>
      <w:r>
        <w:t xml:space="preserve">extrusion (film/sheet/pipe)</w:t>
      </w:r>
    </w:p>
    <w:p>
      <w:pPr>
        <w:numPr>
          <w:ilvl w:val="0"/>
          <w:numId w:val="1030"/>
        </w:numPr>
        <w:pStyle w:val="Compact"/>
      </w:pPr>
      <w:r>
        <w:rPr>
          <w:bCs/>
          <w:b/>
        </w:rPr>
        <w:t xml:space="preserve">BM:</w:t>
      </w:r>
      <w:r>
        <w:t xml:space="preserve"> </w:t>
      </w:r>
      <w:r>
        <w:t xml:space="preserve">blow moulding</w:t>
      </w:r>
    </w:p>
    <w:p>
      <w:pPr>
        <w:numPr>
          <w:ilvl w:val="0"/>
          <w:numId w:val="1030"/>
        </w:numPr>
        <w:pStyle w:val="Compact"/>
      </w:pPr>
      <w:r>
        <w:rPr>
          <w:bCs/>
          <w:b/>
        </w:rPr>
        <w:t xml:space="preserve">TF:</w:t>
      </w:r>
      <w:r>
        <w:t xml:space="preserve"> </w:t>
      </w:r>
      <w:r>
        <w:t xml:space="preserve">thermoforming</w:t>
      </w:r>
    </w:p>
    <w:p>
      <w:pPr>
        <w:numPr>
          <w:ilvl w:val="0"/>
          <w:numId w:val="1030"/>
        </w:numPr>
        <w:pStyle w:val="Compact"/>
      </w:pPr>
      <w:r>
        <w:rPr>
          <w:bCs/>
          <w:b/>
        </w:rPr>
        <w:t xml:space="preserve">UT:</w:t>
      </w:r>
      <w:r>
        <w:t xml:space="preserve"> </w:t>
      </w:r>
      <w:r>
        <w:t xml:space="preserve">utilities</w:t>
      </w:r>
    </w:p>
    <w:p>
      <w:pPr>
        <w:numPr>
          <w:ilvl w:val="0"/>
          <w:numId w:val="1030"/>
        </w:numPr>
        <w:pStyle w:val="Compact"/>
      </w:pPr>
      <w:r>
        <w:rPr>
          <w:bCs/>
          <w:b/>
        </w:rPr>
        <w:t xml:space="preserve">BX:</w:t>
      </w:r>
      <w:r>
        <w:t xml:space="preserve"> </w:t>
      </w:r>
      <w:r>
        <w:t xml:space="preserve">business/compliance</w:t>
      </w:r>
    </w:p>
    <w:p>
      <w:pPr>
        <w:pStyle w:val="FirstParagraph"/>
      </w:pPr>
      <w:r>
        <w:rPr>
          <w:bCs/>
          <w:b/>
        </w:rPr>
        <w:t xml:space="preserve">Honesty note.</w:t>
      </w:r>
      <w:r>
        <w:t xml:space="preserve"> </w:t>
      </w:r>
      <w:r>
        <w:t xml:space="preserve">Rows with evidence</w:t>
      </w:r>
      <w:r>
        <w:t xml:space="preserve"> </w:t>
      </w:r>
      <w:r>
        <w:t xml:space="preserve">“</w:t>
      </w:r>
      <w:r>
        <w:t xml:space="preserve">weak</w:t>
      </w:r>
      <w:r>
        <w:t xml:space="preserve">”</w:t>
      </w:r>
      <w:r>
        <w:t xml:space="preserve"> </w:t>
      </w:r>
      <w:r>
        <w:t xml:space="preserve">are included because the manufacturing mechanism is well understood. Their</w:t>
      </w:r>
      <w:r>
        <w:t xml:space="preserve"> </w:t>
      </w:r>
      <w:r>
        <w:rPr>
          <w:iCs/>
          <w:i/>
        </w:rPr>
        <w:t xml:space="preserve">economic size</w:t>
      </w:r>
      <w:r>
        <w:t xml:space="preserve"> </w:t>
      </w:r>
      <w:r>
        <w:t xml:space="preserve">in Indian SMEs is unverified. Rows that research could not support (for example vision-based colour control for SMEs) were folded into broader rows rather than padded.</w:t>
      </w:r>
    </w:p>
    <w:p>
      <w:pPr>
        <w:pStyle w:val="Heading3"/>
      </w:pPr>
      <w:r>
        <w:t xml:space="preserve">B1: Problem side</w:t>
      </w:r>
    </w:p>
    <w:tbl>
      <w:tblPr>
        <w:tblStyle w:val="Table"/>
        <w:tblW w:w="15024" w:type="dxa"/>
        <w:tblLayout w:type="fixed"/>
        <w:tblLook w:firstRow="1" w:lastRow="0" w:firstColumn="0" w:lastColumn="0" w:noHBand="0" w:noVBand="0" w:val="0020"/>
      </w:tblPr>
      <w:tblGrid>
        <w:gridCol w:w="338"/>
        <w:gridCol w:w="2744"/>
        <w:gridCol w:w="3983"/>
        <w:gridCol w:w="2256"/>
        <w:gridCol w:w="3129"/>
        <w:gridCol w:w="505"/>
        <w:gridCol w:w="2069"/>
      </w:tblGrid>
      <w:tr>
        <w:trPr>
          <w:tblHeader w:val="true"/>
        </w:trPr>
        <w:tc>
          <w:tcPr>
            <w:tcW w:w="338" w:type="dxa"/>
          </w:tcPr>
          <w:p>
            <w:pPr>
              <w:pStyle w:val="Compact"/>
              <w:jc w:val="left"/>
            </w:pPr>
            <w:r>
              <w:rPr>
                <w:sz w:val="16"/>
                <w:szCs w:val="16"/>
              </w:rPr>
              <w:t xml:space="preserve">ID</w:t>
            </w:r>
          </w:p>
        </w:tc>
        <w:tc>
          <w:tcPr>
            <w:tcW w:w="2744" w:type="dxa"/>
          </w:tcPr>
          <w:p>
            <w:pPr>
              <w:pStyle w:val="Compact"/>
              <w:jc w:val="left"/>
            </w:pPr>
            <w:r>
              <w:rPr>
                <w:sz w:val="16"/>
                <w:szCs w:val="16"/>
              </w:rPr>
              <w:t xml:space="preserve">Segment / workflow</w:t>
            </w:r>
          </w:p>
        </w:tc>
        <w:tc>
          <w:tcPr>
            <w:tcW w:w="3983" w:type="dxa"/>
          </w:tcPr>
          <w:p>
            <w:pPr>
              <w:pStyle w:val="Compact"/>
              <w:jc w:val="left"/>
            </w:pPr>
            <w:r>
              <w:rPr>
                <w:sz w:val="16"/>
                <w:szCs w:val="16"/>
              </w:rPr>
              <w:t xml:space="preserve">Root cause (mechanism)</w:t>
            </w:r>
          </w:p>
        </w:tc>
        <w:tc>
          <w:tcPr>
            <w:tcW w:w="2256" w:type="dxa"/>
          </w:tcPr>
          <w:p>
            <w:pPr>
              <w:pStyle w:val="Compact"/>
              <w:jc w:val="left"/>
            </w:pPr>
            <w:r>
              <w:rPr>
                <w:sz w:val="16"/>
                <w:szCs w:val="16"/>
              </w:rPr>
              <w:t xml:space="preserve">Typical workaround</w:t>
            </w:r>
          </w:p>
        </w:tc>
        <w:tc>
          <w:tcPr>
            <w:tcW w:w="3129" w:type="dxa"/>
          </w:tcPr>
          <w:p>
            <w:pPr>
              <w:pStyle w:val="Compact"/>
              <w:jc w:val="left"/>
            </w:pPr>
            <w:r>
              <w:rPr>
                <w:sz w:val="16"/>
                <w:szCs w:val="16"/>
              </w:rPr>
              <w:t xml:space="preserve">Financial / operational impact</w:t>
            </w:r>
          </w:p>
        </w:tc>
        <w:tc>
          <w:tcPr>
            <w:tcW w:w="505" w:type="dxa"/>
          </w:tcPr>
          <w:p>
            <w:pPr>
              <w:pStyle w:val="Compact"/>
              <w:jc w:val="left"/>
            </w:pPr>
            <w:r>
              <w:rPr>
                <w:sz w:val="16"/>
                <w:szCs w:val="16"/>
              </w:rPr>
              <w:t xml:space="preserve">Freq / Sev</w:t>
            </w:r>
          </w:p>
        </w:tc>
        <w:tc>
          <w:tcPr>
            <w:tcW w:w="2069" w:type="dxa"/>
          </w:tcPr>
          <w:p>
            <w:pPr>
              <w:pStyle w:val="Compact"/>
              <w:jc w:val="left"/>
            </w:pPr>
            <w:r>
              <w:rPr>
                <w:sz w:val="16"/>
                <w:szCs w:val="16"/>
              </w:rPr>
              <w:t xml:space="preserve">Affected stakeholders → buyer (budget owner)</w:t>
            </w:r>
          </w:p>
        </w:tc>
      </w:tr>
      <w:tr>
        <w:tc>
          <w:tcPr>
            <w:tcW w:w="338" w:type="dxa"/>
          </w:tcPr>
          <w:p>
            <w:pPr>
              <w:pStyle w:val="Compact"/>
              <w:jc w:val="left"/>
            </w:pPr>
            <w:r>
              <w:rPr>
                <w:sz w:val="16"/>
                <w:szCs w:val="16"/>
              </w:rPr>
              <w:t xml:space="preserve">CB1</w:t>
            </w:r>
          </w:p>
        </w:tc>
        <w:tc>
          <w:tcPr>
            <w:tcW w:w="2744" w:type="dxa"/>
          </w:tcPr>
          <w:p>
            <w:pPr>
              <w:pStyle w:val="Compact"/>
              <w:jc w:val="left"/>
            </w:pPr>
            <w:r>
              <w:rPr>
                <w:sz w:val="16"/>
                <w:szCs w:val="16"/>
              </w:rPr>
              <w:t xml:space="preserve">CB / quotation re-pricing after kraft revisions</w:t>
            </w:r>
          </w:p>
        </w:tc>
        <w:tc>
          <w:tcPr>
            <w:tcW w:w="3983" w:type="dxa"/>
          </w:tcPr>
          <w:p>
            <w:pPr>
              <w:pStyle w:val="Compact"/>
              <w:jc w:val="left"/>
            </w:pPr>
            <w:r>
              <w:rPr>
                <w:sz w:val="16"/>
                <w:szCs w:val="16"/>
              </w:rPr>
              <w:t xml:space="preserve">Kraft ≈ 90% of input cost; mills revise prices abruptly; box prices already committed (S4, S5, S1)</w:t>
            </w:r>
          </w:p>
        </w:tc>
        <w:tc>
          <w:tcPr>
            <w:tcW w:w="2256" w:type="dxa"/>
          </w:tcPr>
          <w:p>
            <w:pPr>
              <w:pStyle w:val="Compact"/>
              <w:jc w:val="left"/>
            </w:pPr>
            <w:r>
              <w:rPr>
                <w:sz w:val="16"/>
                <w:szCs w:val="16"/>
              </w:rPr>
              <w:t xml:space="preserve">Owner re-prices top customers by hand in Excel; others lag</w:t>
            </w:r>
          </w:p>
        </w:tc>
        <w:tc>
          <w:tcPr>
            <w:tcW w:w="3129" w:type="dxa"/>
          </w:tcPr>
          <w:p>
            <w:pPr>
              <w:pStyle w:val="Compact"/>
              <w:jc w:val="left"/>
            </w:pPr>
            <w:r>
              <w:rPr>
                <w:sz w:val="16"/>
                <w:szCs w:val="16"/>
              </w:rPr>
              <w:t xml:space="preserve">Margin erosion on every order until re-priced; at ~5% margin a few % kraft move wipes profit [D]</w:t>
            </w:r>
          </w:p>
        </w:tc>
        <w:tc>
          <w:tcPr>
            <w:tcW w:w="505" w:type="dxa"/>
          </w:tcPr>
          <w:p>
            <w:pPr>
              <w:pStyle w:val="Compact"/>
              <w:jc w:val="left"/>
            </w:pPr>
            <w:r>
              <w:rPr>
                <w:sz w:val="16"/>
                <w:szCs w:val="16"/>
              </w:rPr>
              <w:t xml:space="preserve">Hi / Hi</w:t>
            </w:r>
          </w:p>
        </w:tc>
        <w:tc>
          <w:tcPr>
            <w:tcW w:w="2069" w:type="dxa"/>
          </w:tcPr>
          <w:p>
            <w:pPr>
              <w:pStyle w:val="Compact"/>
              <w:jc w:val="left"/>
            </w:pPr>
            <w:r>
              <w:rPr>
                <w:sz w:val="16"/>
                <w:szCs w:val="16"/>
              </w:rPr>
              <w:t xml:space="preserve">Owner, sales, estimator →</w:t>
            </w:r>
            <w:r>
              <w:rPr>
                <w:sz w:val="16"/>
                <w:szCs w:val="16"/>
              </w:rPr>
              <w:t xml:space="preserve"> </w:t>
            </w:r>
            <w:r>
              <w:rPr>
                <w:sz w:val="16"/>
                <w:szCs w:val="16"/>
                <w:bCs/>
                <w:b/>
              </w:rPr>
              <w:t xml:space="preserve">Owner/MD</w:t>
            </w:r>
          </w:p>
        </w:tc>
      </w:tr>
      <w:tr>
        <w:tc>
          <w:tcPr>
            <w:tcW w:w="338" w:type="dxa"/>
          </w:tcPr>
          <w:p>
            <w:pPr>
              <w:pStyle w:val="Compact"/>
              <w:jc w:val="left"/>
            </w:pPr>
            <w:r>
              <w:rPr>
                <w:sz w:val="16"/>
                <w:szCs w:val="16"/>
              </w:rPr>
              <w:t xml:space="preserve">CB2</w:t>
            </w:r>
          </w:p>
        </w:tc>
        <w:tc>
          <w:tcPr>
            <w:tcW w:w="2744" w:type="dxa"/>
          </w:tcPr>
          <w:p>
            <w:pPr>
              <w:pStyle w:val="Compact"/>
              <w:jc w:val="left"/>
            </w:pPr>
            <w:r>
              <w:rPr>
                <w:sz w:val="16"/>
                <w:szCs w:val="16"/>
              </w:rPr>
              <w:t xml:space="preserve">CB / box costing from spec (ply, GSM, BF, flute, deckle)</w:t>
            </w:r>
          </w:p>
        </w:tc>
        <w:tc>
          <w:tcPr>
            <w:tcW w:w="3983" w:type="dxa"/>
          </w:tcPr>
          <w:p>
            <w:pPr>
              <w:pStyle w:val="Compact"/>
              <w:jc w:val="left"/>
            </w:pPr>
            <w:r>
              <w:rPr>
                <w:sz w:val="16"/>
                <w:szCs w:val="16"/>
              </w:rPr>
              <w:t xml:space="preserve">Many parameters; flute take-up and wastage assumptions vary by estimator (S52)</w:t>
            </w:r>
          </w:p>
        </w:tc>
        <w:tc>
          <w:tcPr>
            <w:tcW w:w="2256" w:type="dxa"/>
          </w:tcPr>
          <w:p>
            <w:pPr>
              <w:pStyle w:val="Compact"/>
              <w:jc w:val="left"/>
            </w:pPr>
            <w:r>
              <w:rPr>
                <w:sz w:val="16"/>
                <w:szCs w:val="16"/>
              </w:rPr>
              <w:t xml:space="preserve">Personal spreadsheets; rule-of-thumb wastage %</w:t>
            </w:r>
          </w:p>
        </w:tc>
        <w:tc>
          <w:tcPr>
            <w:tcW w:w="3129" w:type="dxa"/>
          </w:tcPr>
          <w:p>
            <w:pPr>
              <w:pStyle w:val="Compact"/>
              <w:jc w:val="left"/>
            </w:pPr>
            <w:r>
              <w:rPr>
                <w:sz w:val="16"/>
                <w:szCs w:val="16"/>
              </w:rPr>
              <w:t xml:space="preserve">Inconsistent prices; loss on complex boxes; slow RFQ turnaround [D]</w:t>
            </w:r>
          </w:p>
        </w:tc>
        <w:tc>
          <w:tcPr>
            <w:tcW w:w="505" w:type="dxa"/>
          </w:tcPr>
          <w:p>
            <w:pPr>
              <w:pStyle w:val="Compact"/>
              <w:jc w:val="left"/>
            </w:pPr>
            <w:r>
              <w:rPr>
                <w:sz w:val="16"/>
                <w:szCs w:val="16"/>
              </w:rPr>
              <w:t xml:space="preserve">Hi / Med</w:t>
            </w:r>
          </w:p>
        </w:tc>
        <w:tc>
          <w:tcPr>
            <w:tcW w:w="2069" w:type="dxa"/>
          </w:tcPr>
          <w:p>
            <w:pPr>
              <w:pStyle w:val="Compact"/>
              <w:jc w:val="left"/>
            </w:pPr>
            <w:r>
              <w:rPr>
                <w:sz w:val="16"/>
                <w:szCs w:val="16"/>
              </w:rPr>
              <w:t xml:space="preserve">Estimator, sales → Owner</w:t>
            </w:r>
          </w:p>
        </w:tc>
      </w:tr>
      <w:tr>
        <w:tc>
          <w:tcPr>
            <w:tcW w:w="338" w:type="dxa"/>
          </w:tcPr>
          <w:p>
            <w:pPr>
              <w:pStyle w:val="Compact"/>
              <w:jc w:val="left"/>
            </w:pPr>
            <w:r>
              <w:rPr>
                <w:sz w:val="16"/>
                <w:szCs w:val="16"/>
              </w:rPr>
              <w:t xml:space="preserve">CB3</w:t>
            </w:r>
          </w:p>
        </w:tc>
        <w:tc>
          <w:tcPr>
            <w:tcW w:w="2744" w:type="dxa"/>
          </w:tcPr>
          <w:p>
            <w:pPr>
              <w:pStyle w:val="Compact"/>
              <w:jc w:val="left"/>
            </w:pPr>
            <w:r>
              <w:rPr>
                <w:sz w:val="16"/>
                <w:szCs w:val="16"/>
              </w:rPr>
              <w:t xml:space="preserve">CB / quote-vs-actual job profitability</w:t>
            </w:r>
          </w:p>
        </w:tc>
        <w:tc>
          <w:tcPr>
            <w:tcW w:w="3983" w:type="dxa"/>
          </w:tcPr>
          <w:p>
            <w:pPr>
              <w:pStyle w:val="Compact"/>
              <w:jc w:val="left"/>
            </w:pPr>
            <w:r>
              <w:rPr>
                <w:sz w:val="16"/>
                <w:szCs w:val="16"/>
              </w:rPr>
              <w:t xml:space="preserve">No job-level capture of board actually consumed, rejects and extra trim (S33)</w:t>
            </w:r>
          </w:p>
        </w:tc>
        <w:tc>
          <w:tcPr>
            <w:tcW w:w="2256" w:type="dxa"/>
          </w:tcPr>
          <w:p>
            <w:pPr>
              <w:pStyle w:val="Compact"/>
              <w:jc w:val="left"/>
            </w:pPr>
            <w:r>
              <w:rPr>
                <w:sz w:val="16"/>
                <w:szCs w:val="16"/>
              </w:rPr>
              <w:t xml:space="preserve">Year-end P&amp;L only; gut feel</w:t>
            </w:r>
          </w:p>
        </w:tc>
        <w:tc>
          <w:tcPr>
            <w:tcW w:w="3129" w:type="dxa"/>
          </w:tcPr>
          <w:p>
            <w:pPr>
              <w:pStyle w:val="Compact"/>
              <w:jc w:val="left"/>
            </w:pPr>
            <w:r>
              <w:rPr>
                <w:sz w:val="16"/>
                <w:szCs w:val="16"/>
              </w:rPr>
              <w:t xml:space="preserve">Loss-making repeat jobs go unnoticed [D]</w:t>
            </w:r>
          </w:p>
        </w:tc>
        <w:tc>
          <w:tcPr>
            <w:tcW w:w="505" w:type="dxa"/>
          </w:tcPr>
          <w:p>
            <w:pPr>
              <w:pStyle w:val="Compact"/>
              <w:jc w:val="left"/>
            </w:pPr>
            <w:r>
              <w:rPr>
                <w:sz w:val="16"/>
                <w:szCs w:val="16"/>
              </w:rPr>
              <w:t xml:space="preserve">Hi / Hi</w:t>
            </w:r>
          </w:p>
        </w:tc>
        <w:tc>
          <w:tcPr>
            <w:tcW w:w="2069" w:type="dxa"/>
          </w:tcPr>
          <w:p>
            <w:pPr>
              <w:pStyle w:val="Compact"/>
              <w:jc w:val="left"/>
            </w:pPr>
            <w:r>
              <w:rPr>
                <w:sz w:val="16"/>
                <w:szCs w:val="16"/>
              </w:rPr>
              <w:t xml:space="preserve">Owner, accounts → Owner</w:t>
            </w:r>
          </w:p>
        </w:tc>
      </w:tr>
      <w:tr>
        <w:tc>
          <w:tcPr>
            <w:tcW w:w="338" w:type="dxa"/>
          </w:tcPr>
          <w:p>
            <w:pPr>
              <w:pStyle w:val="Compact"/>
              <w:jc w:val="left"/>
            </w:pPr>
            <w:r>
              <w:rPr>
                <w:sz w:val="16"/>
                <w:szCs w:val="16"/>
              </w:rPr>
              <w:t xml:space="preserve">CB4</w:t>
            </w:r>
          </w:p>
        </w:tc>
        <w:tc>
          <w:tcPr>
            <w:tcW w:w="2744" w:type="dxa"/>
          </w:tcPr>
          <w:p>
            <w:pPr>
              <w:pStyle w:val="Compact"/>
              <w:jc w:val="left"/>
            </w:pPr>
            <w:r>
              <w:rPr>
                <w:sz w:val="16"/>
                <w:szCs w:val="16"/>
              </w:rPr>
              <w:t xml:space="preserve">CB / corrugator deckle and trim planning</w:t>
            </w:r>
          </w:p>
        </w:tc>
        <w:tc>
          <w:tcPr>
            <w:tcW w:w="3983" w:type="dxa"/>
          </w:tcPr>
          <w:p>
            <w:pPr>
              <w:pStyle w:val="Compact"/>
              <w:jc w:val="left"/>
            </w:pPr>
            <w:r>
              <w:rPr>
                <w:sz w:val="16"/>
                <w:szCs w:val="16"/>
              </w:rPr>
              <w:t xml:space="preserve">Reel widths don’t match combined order widths; manual combination (S24 offers deckle optimisation)</w:t>
            </w:r>
          </w:p>
        </w:tc>
        <w:tc>
          <w:tcPr>
            <w:tcW w:w="2256" w:type="dxa"/>
          </w:tcPr>
          <w:p>
            <w:pPr>
              <w:pStyle w:val="Compact"/>
              <w:jc w:val="left"/>
            </w:pPr>
            <w:r>
              <w:rPr>
                <w:sz w:val="16"/>
                <w:szCs w:val="16"/>
              </w:rPr>
              <w:t xml:space="preserve">Planner experience</w:t>
            </w:r>
          </w:p>
        </w:tc>
        <w:tc>
          <w:tcPr>
            <w:tcW w:w="3129" w:type="dxa"/>
          </w:tcPr>
          <w:p>
            <w:pPr>
              <w:pStyle w:val="Compact"/>
              <w:jc w:val="left"/>
            </w:pPr>
            <w:r>
              <w:rPr>
                <w:sz w:val="16"/>
                <w:szCs w:val="16"/>
              </w:rPr>
              <w:t xml:space="preserve">Trim waste on every run; directly material cost [D]</w:t>
            </w:r>
          </w:p>
        </w:tc>
        <w:tc>
          <w:tcPr>
            <w:tcW w:w="505" w:type="dxa"/>
          </w:tcPr>
          <w:p>
            <w:pPr>
              <w:pStyle w:val="Compact"/>
              <w:jc w:val="left"/>
            </w:pPr>
            <w:r>
              <w:rPr>
                <w:sz w:val="16"/>
                <w:szCs w:val="16"/>
              </w:rPr>
              <w:t xml:space="preserve">Hi / Med</w:t>
            </w:r>
          </w:p>
        </w:tc>
        <w:tc>
          <w:tcPr>
            <w:tcW w:w="2069" w:type="dxa"/>
          </w:tcPr>
          <w:p>
            <w:pPr>
              <w:pStyle w:val="Compact"/>
              <w:jc w:val="left"/>
            </w:pPr>
            <w:r>
              <w:rPr>
                <w:sz w:val="16"/>
                <w:szCs w:val="16"/>
              </w:rPr>
              <w:t xml:space="preserve">Planner, production manager → Owner</w:t>
            </w:r>
          </w:p>
        </w:tc>
      </w:tr>
      <w:tr>
        <w:tc>
          <w:tcPr>
            <w:tcW w:w="338" w:type="dxa"/>
          </w:tcPr>
          <w:p>
            <w:pPr>
              <w:pStyle w:val="Compact"/>
              <w:jc w:val="left"/>
            </w:pPr>
            <w:r>
              <w:rPr>
                <w:sz w:val="16"/>
                <w:szCs w:val="16"/>
              </w:rPr>
              <w:t xml:space="preserve">CB5</w:t>
            </w:r>
          </w:p>
        </w:tc>
        <w:tc>
          <w:tcPr>
            <w:tcW w:w="2744" w:type="dxa"/>
          </w:tcPr>
          <w:p>
            <w:pPr>
              <w:pStyle w:val="Compact"/>
              <w:jc w:val="left"/>
            </w:pPr>
            <w:r>
              <w:rPr>
                <w:sz w:val="16"/>
                <w:szCs w:val="16"/>
              </w:rPr>
              <w:t xml:space="preserve">CB / reel inventory and consumption</w:t>
            </w:r>
          </w:p>
        </w:tc>
        <w:tc>
          <w:tcPr>
            <w:tcW w:w="3983" w:type="dxa"/>
          </w:tcPr>
          <w:p>
            <w:pPr>
              <w:pStyle w:val="Compact"/>
              <w:jc w:val="left"/>
            </w:pPr>
            <w:r>
              <w:rPr>
                <w:sz w:val="16"/>
                <w:szCs w:val="16"/>
              </w:rPr>
              <w:t xml:space="preserve">Reels issued without weight/ID tracking; partial reels lost (S24 sells reel-tracking)</w:t>
            </w:r>
          </w:p>
        </w:tc>
        <w:tc>
          <w:tcPr>
            <w:tcW w:w="2256" w:type="dxa"/>
          </w:tcPr>
          <w:p>
            <w:pPr>
              <w:pStyle w:val="Compact"/>
              <w:jc w:val="left"/>
            </w:pPr>
            <w:r>
              <w:rPr>
                <w:sz w:val="16"/>
                <w:szCs w:val="16"/>
              </w:rPr>
              <w:t xml:space="preserve">Stock register</w:t>
            </w:r>
          </w:p>
        </w:tc>
        <w:tc>
          <w:tcPr>
            <w:tcW w:w="3129" w:type="dxa"/>
          </w:tcPr>
          <w:p>
            <w:pPr>
              <w:pStyle w:val="Compact"/>
              <w:jc w:val="left"/>
            </w:pPr>
            <w:r>
              <w:rPr>
                <w:sz w:val="16"/>
                <w:szCs w:val="16"/>
              </w:rPr>
              <w:t xml:space="preserve">Stock-outs, double buying, untraceable waste [D]</w:t>
            </w:r>
          </w:p>
        </w:tc>
        <w:tc>
          <w:tcPr>
            <w:tcW w:w="505" w:type="dxa"/>
          </w:tcPr>
          <w:p>
            <w:pPr>
              <w:pStyle w:val="Compact"/>
              <w:jc w:val="left"/>
            </w:pPr>
            <w:r>
              <w:rPr>
                <w:sz w:val="16"/>
                <w:szCs w:val="16"/>
              </w:rPr>
              <w:t xml:space="preserve">Hi / Med</w:t>
            </w:r>
          </w:p>
        </w:tc>
        <w:tc>
          <w:tcPr>
            <w:tcW w:w="2069" w:type="dxa"/>
          </w:tcPr>
          <w:p>
            <w:pPr>
              <w:pStyle w:val="Compact"/>
              <w:jc w:val="left"/>
            </w:pPr>
            <w:r>
              <w:rPr>
                <w:sz w:val="16"/>
                <w:szCs w:val="16"/>
              </w:rPr>
              <w:t xml:space="preserve">Stores, purchase → Owner</w:t>
            </w:r>
          </w:p>
        </w:tc>
      </w:tr>
      <w:tr>
        <w:tc>
          <w:tcPr>
            <w:tcW w:w="338" w:type="dxa"/>
          </w:tcPr>
          <w:p>
            <w:pPr>
              <w:pStyle w:val="Compact"/>
              <w:jc w:val="left"/>
            </w:pPr>
            <w:r>
              <w:rPr>
                <w:sz w:val="16"/>
                <w:szCs w:val="16"/>
              </w:rPr>
              <w:t xml:space="preserve">CB6</w:t>
            </w:r>
          </w:p>
        </w:tc>
        <w:tc>
          <w:tcPr>
            <w:tcW w:w="2744" w:type="dxa"/>
          </w:tcPr>
          <w:p>
            <w:pPr>
              <w:pStyle w:val="Compact"/>
              <w:jc w:val="left"/>
            </w:pPr>
            <w:r>
              <w:rPr>
                <w:sz w:val="16"/>
                <w:szCs w:val="16"/>
              </w:rPr>
              <w:t xml:space="preserve">CB / price escalation with buyers</w:t>
            </w:r>
          </w:p>
        </w:tc>
        <w:tc>
          <w:tcPr>
            <w:tcW w:w="3983" w:type="dxa"/>
          </w:tcPr>
          <w:p>
            <w:pPr>
              <w:pStyle w:val="Compact"/>
              <w:jc w:val="left"/>
            </w:pPr>
            <w:r>
              <w:rPr>
                <w:sz w:val="16"/>
                <w:szCs w:val="16"/>
              </w:rPr>
              <w:t xml:space="preserve">Price lists to FMCG and industrial buyers are fixed for periods; no index clause (S4)</w:t>
            </w:r>
          </w:p>
        </w:tc>
        <w:tc>
          <w:tcPr>
            <w:tcW w:w="2256" w:type="dxa"/>
          </w:tcPr>
          <w:p>
            <w:pPr>
              <w:pStyle w:val="Compact"/>
              <w:jc w:val="left"/>
            </w:pPr>
            <w:r>
              <w:rPr>
                <w:sz w:val="16"/>
                <w:szCs w:val="16"/>
              </w:rPr>
              <w:t xml:space="preserve">Ad-hoc negotiation after cost shock</w:t>
            </w:r>
          </w:p>
        </w:tc>
        <w:tc>
          <w:tcPr>
            <w:tcW w:w="3129" w:type="dxa"/>
          </w:tcPr>
          <w:p>
            <w:pPr>
              <w:pStyle w:val="Compact"/>
              <w:jc w:val="left"/>
            </w:pPr>
            <w:r>
              <w:rPr>
                <w:sz w:val="16"/>
                <w:szCs w:val="16"/>
              </w:rPr>
              <w:t xml:space="preserve">Absorbed losses during volatile months [D]</w:t>
            </w:r>
          </w:p>
        </w:tc>
        <w:tc>
          <w:tcPr>
            <w:tcW w:w="505" w:type="dxa"/>
          </w:tcPr>
          <w:p>
            <w:pPr>
              <w:pStyle w:val="Compact"/>
              <w:jc w:val="left"/>
            </w:pPr>
            <w:r>
              <w:rPr>
                <w:sz w:val="16"/>
                <w:szCs w:val="16"/>
              </w:rPr>
              <w:t xml:space="preserve">Med / Hi</w:t>
            </w:r>
          </w:p>
        </w:tc>
        <w:tc>
          <w:tcPr>
            <w:tcW w:w="2069" w:type="dxa"/>
          </w:tcPr>
          <w:p>
            <w:pPr>
              <w:pStyle w:val="Compact"/>
              <w:jc w:val="left"/>
            </w:pPr>
            <w:r>
              <w:rPr>
                <w:sz w:val="16"/>
                <w:szCs w:val="16"/>
              </w:rPr>
              <w:t xml:space="preserve">Owner, sales → Owner</w:t>
            </w:r>
          </w:p>
        </w:tc>
      </w:tr>
      <w:tr>
        <w:tc>
          <w:tcPr>
            <w:tcW w:w="338" w:type="dxa"/>
          </w:tcPr>
          <w:p>
            <w:pPr>
              <w:pStyle w:val="Compact"/>
              <w:jc w:val="left"/>
            </w:pPr>
            <w:r>
              <w:rPr>
                <w:sz w:val="16"/>
                <w:szCs w:val="16"/>
              </w:rPr>
              <w:t xml:space="preserve">CB7</w:t>
            </w:r>
          </w:p>
        </w:tc>
        <w:tc>
          <w:tcPr>
            <w:tcW w:w="2744" w:type="dxa"/>
          </w:tcPr>
          <w:p>
            <w:pPr>
              <w:pStyle w:val="Compact"/>
              <w:jc w:val="left"/>
            </w:pPr>
            <w:r>
              <w:rPr>
                <w:sz w:val="16"/>
                <w:szCs w:val="16"/>
              </w:rPr>
              <w:t xml:space="preserve">CB / automatic-plant corrugator downtime and changeover</w:t>
            </w:r>
          </w:p>
        </w:tc>
        <w:tc>
          <w:tcPr>
            <w:tcW w:w="3983" w:type="dxa"/>
          </w:tcPr>
          <w:p>
            <w:pPr>
              <w:pStyle w:val="Compact"/>
              <w:jc w:val="left"/>
            </w:pPr>
            <w:r>
              <w:rPr>
                <w:sz w:val="16"/>
                <w:szCs w:val="16"/>
              </w:rPr>
              <w:t xml:space="preserve">Order changes, splice, glue and steam issues; small orders increase changes [I]</w:t>
            </w:r>
          </w:p>
        </w:tc>
        <w:tc>
          <w:tcPr>
            <w:tcW w:w="2256" w:type="dxa"/>
          </w:tcPr>
          <w:p>
            <w:pPr>
              <w:pStyle w:val="Compact"/>
              <w:jc w:val="left"/>
            </w:pPr>
            <w:r>
              <w:rPr>
                <w:sz w:val="16"/>
                <w:szCs w:val="16"/>
              </w:rPr>
              <w:t xml:space="preserve">Shift log on paper</w:t>
            </w:r>
          </w:p>
        </w:tc>
        <w:tc>
          <w:tcPr>
            <w:tcW w:w="3129" w:type="dxa"/>
          </w:tcPr>
          <w:p>
            <w:pPr>
              <w:pStyle w:val="Compact"/>
              <w:jc w:val="left"/>
            </w:pPr>
            <w:r>
              <w:rPr>
                <w:sz w:val="16"/>
                <w:szCs w:val="16"/>
              </w:rPr>
              <w:t xml:space="preserve">Lost capacity in plants that are capacity-constrained [I]</w:t>
            </w:r>
          </w:p>
        </w:tc>
        <w:tc>
          <w:tcPr>
            <w:tcW w:w="505" w:type="dxa"/>
          </w:tcPr>
          <w:p>
            <w:pPr>
              <w:pStyle w:val="Compact"/>
              <w:jc w:val="left"/>
            </w:pPr>
            <w:r>
              <w:rPr>
                <w:sz w:val="16"/>
                <w:szCs w:val="16"/>
              </w:rPr>
              <w:t xml:space="preserve">Hi / Med</w:t>
            </w:r>
          </w:p>
        </w:tc>
        <w:tc>
          <w:tcPr>
            <w:tcW w:w="2069" w:type="dxa"/>
          </w:tcPr>
          <w:p>
            <w:pPr>
              <w:pStyle w:val="Compact"/>
              <w:jc w:val="left"/>
            </w:pPr>
            <w:r>
              <w:rPr>
                <w:sz w:val="16"/>
                <w:szCs w:val="16"/>
              </w:rPr>
              <w:t xml:space="preserve">Production manager → Plant head/Owner</w:t>
            </w:r>
          </w:p>
        </w:tc>
      </w:tr>
      <w:tr>
        <w:tc>
          <w:tcPr>
            <w:tcW w:w="338" w:type="dxa"/>
          </w:tcPr>
          <w:p>
            <w:pPr>
              <w:pStyle w:val="Compact"/>
              <w:jc w:val="left"/>
            </w:pPr>
            <w:r>
              <w:rPr>
                <w:sz w:val="16"/>
                <w:szCs w:val="16"/>
              </w:rPr>
              <w:t xml:space="preserve">CB8</w:t>
            </w:r>
          </w:p>
        </w:tc>
        <w:tc>
          <w:tcPr>
            <w:tcW w:w="2744" w:type="dxa"/>
          </w:tcPr>
          <w:p>
            <w:pPr>
              <w:pStyle w:val="Compact"/>
              <w:jc w:val="left"/>
            </w:pPr>
            <w:r>
              <w:rPr>
                <w:sz w:val="16"/>
                <w:szCs w:val="16"/>
              </w:rPr>
              <w:t xml:space="preserve">CB / semi-automatic plant labour productivity and counting</w:t>
            </w:r>
          </w:p>
        </w:tc>
        <w:tc>
          <w:tcPr>
            <w:tcW w:w="3983" w:type="dxa"/>
          </w:tcPr>
          <w:p>
            <w:pPr>
              <w:pStyle w:val="Compact"/>
              <w:jc w:val="left"/>
            </w:pPr>
            <w:r>
              <w:rPr>
                <w:sz w:val="16"/>
                <w:szCs w:val="16"/>
              </w:rPr>
              <w:t xml:space="preserve">Manual feeding, stitching, counting; piece-rate disputes [I]</w:t>
            </w:r>
          </w:p>
        </w:tc>
        <w:tc>
          <w:tcPr>
            <w:tcW w:w="2256" w:type="dxa"/>
          </w:tcPr>
          <w:p>
            <w:pPr>
              <w:pStyle w:val="Compact"/>
              <w:jc w:val="left"/>
            </w:pPr>
            <w:r>
              <w:rPr>
                <w:sz w:val="16"/>
                <w:szCs w:val="16"/>
              </w:rPr>
              <w:t xml:space="preserve">Supervisor tallies</w:t>
            </w:r>
          </w:p>
        </w:tc>
        <w:tc>
          <w:tcPr>
            <w:tcW w:w="3129" w:type="dxa"/>
          </w:tcPr>
          <w:p>
            <w:pPr>
              <w:pStyle w:val="Compact"/>
              <w:jc w:val="left"/>
            </w:pPr>
            <w:r>
              <w:rPr>
                <w:sz w:val="16"/>
                <w:szCs w:val="16"/>
              </w:rPr>
              <w:t xml:space="preserve">Overtime, miscounts, dispatch shortages [H]</w:t>
            </w:r>
          </w:p>
        </w:tc>
        <w:tc>
          <w:tcPr>
            <w:tcW w:w="505" w:type="dxa"/>
          </w:tcPr>
          <w:p>
            <w:pPr>
              <w:pStyle w:val="Compact"/>
              <w:jc w:val="left"/>
            </w:pPr>
            <w:r>
              <w:rPr>
                <w:sz w:val="16"/>
                <w:szCs w:val="16"/>
              </w:rPr>
              <w:t xml:space="preserve">Hi / Med</w:t>
            </w:r>
          </w:p>
        </w:tc>
        <w:tc>
          <w:tcPr>
            <w:tcW w:w="2069" w:type="dxa"/>
          </w:tcPr>
          <w:p>
            <w:pPr>
              <w:pStyle w:val="Compact"/>
              <w:jc w:val="left"/>
            </w:pPr>
            <w:r>
              <w:rPr>
                <w:sz w:val="16"/>
                <w:szCs w:val="16"/>
              </w:rPr>
              <w:t xml:space="preserve">Supervisor → Owner</w:t>
            </w:r>
          </w:p>
        </w:tc>
      </w:tr>
      <w:tr>
        <w:tc>
          <w:tcPr>
            <w:tcW w:w="338" w:type="dxa"/>
          </w:tcPr>
          <w:p>
            <w:pPr>
              <w:pStyle w:val="Compact"/>
              <w:jc w:val="left"/>
            </w:pPr>
            <w:r>
              <w:rPr>
                <w:sz w:val="16"/>
                <w:szCs w:val="16"/>
              </w:rPr>
              <w:t xml:space="preserve">CB9</w:t>
            </w:r>
          </w:p>
        </w:tc>
        <w:tc>
          <w:tcPr>
            <w:tcW w:w="2744" w:type="dxa"/>
          </w:tcPr>
          <w:p>
            <w:pPr>
              <w:pStyle w:val="Compact"/>
              <w:jc w:val="left"/>
            </w:pPr>
            <w:r>
              <w:rPr>
                <w:sz w:val="16"/>
                <w:szCs w:val="16"/>
              </w:rPr>
              <w:t xml:space="preserve">CB / board quality (moisture, warp, BCT/ECT failures)</w:t>
            </w:r>
          </w:p>
        </w:tc>
        <w:tc>
          <w:tcPr>
            <w:tcW w:w="3983" w:type="dxa"/>
          </w:tcPr>
          <w:p>
            <w:pPr>
              <w:pStyle w:val="Compact"/>
              <w:jc w:val="left"/>
            </w:pPr>
            <w:r>
              <w:rPr>
                <w:sz w:val="16"/>
                <w:szCs w:val="16"/>
              </w:rPr>
              <w:t xml:space="preserve">Paper moisture variation, starch and steam conditions [I]</w:t>
            </w:r>
          </w:p>
        </w:tc>
        <w:tc>
          <w:tcPr>
            <w:tcW w:w="2256" w:type="dxa"/>
          </w:tcPr>
          <w:p>
            <w:pPr>
              <w:pStyle w:val="Compact"/>
              <w:jc w:val="left"/>
            </w:pPr>
            <w:r>
              <w:rPr>
                <w:sz w:val="16"/>
                <w:szCs w:val="16"/>
              </w:rPr>
              <w:t xml:space="preserve">Lab tests on complaint</w:t>
            </w:r>
          </w:p>
        </w:tc>
        <w:tc>
          <w:tcPr>
            <w:tcW w:w="3129" w:type="dxa"/>
          </w:tcPr>
          <w:p>
            <w:pPr>
              <w:pStyle w:val="Compact"/>
              <w:jc w:val="left"/>
            </w:pPr>
            <w:r>
              <w:rPr>
                <w:sz w:val="16"/>
                <w:szCs w:val="16"/>
              </w:rPr>
              <w:t xml:space="preserve">Rejections, customer claims [H]</w:t>
            </w:r>
          </w:p>
        </w:tc>
        <w:tc>
          <w:tcPr>
            <w:tcW w:w="505" w:type="dxa"/>
          </w:tcPr>
          <w:p>
            <w:pPr>
              <w:pStyle w:val="Compact"/>
              <w:jc w:val="left"/>
            </w:pPr>
            <w:r>
              <w:rPr>
                <w:sz w:val="16"/>
                <w:szCs w:val="16"/>
              </w:rPr>
              <w:t xml:space="preserve">Med / Med</w:t>
            </w:r>
          </w:p>
        </w:tc>
        <w:tc>
          <w:tcPr>
            <w:tcW w:w="2069" w:type="dxa"/>
          </w:tcPr>
          <w:p>
            <w:pPr>
              <w:pStyle w:val="Compact"/>
              <w:jc w:val="left"/>
            </w:pPr>
            <w:r>
              <w:rPr>
                <w:sz w:val="16"/>
                <w:szCs w:val="16"/>
              </w:rPr>
              <w:t xml:space="preserve">QC, sales → Owner</w:t>
            </w:r>
          </w:p>
        </w:tc>
      </w:tr>
      <w:tr>
        <w:tc>
          <w:tcPr>
            <w:tcW w:w="338" w:type="dxa"/>
          </w:tcPr>
          <w:p>
            <w:pPr>
              <w:pStyle w:val="Compact"/>
              <w:jc w:val="left"/>
            </w:pPr>
            <w:r>
              <w:rPr>
                <w:sz w:val="16"/>
                <w:szCs w:val="16"/>
              </w:rPr>
              <w:t xml:space="preserve">CB10</w:t>
            </w:r>
          </w:p>
        </w:tc>
        <w:tc>
          <w:tcPr>
            <w:tcW w:w="2744" w:type="dxa"/>
          </w:tcPr>
          <w:p>
            <w:pPr>
              <w:pStyle w:val="Compact"/>
              <w:jc w:val="left"/>
            </w:pPr>
            <w:r>
              <w:rPr>
                <w:sz w:val="16"/>
                <w:szCs w:val="16"/>
              </w:rPr>
              <w:t xml:space="preserve">CB / boiler fuel and steam cost</w:t>
            </w:r>
          </w:p>
        </w:tc>
        <w:tc>
          <w:tcPr>
            <w:tcW w:w="3983" w:type="dxa"/>
          </w:tcPr>
          <w:p>
            <w:pPr>
              <w:pStyle w:val="Compact"/>
              <w:jc w:val="left"/>
            </w:pPr>
            <w:r>
              <w:rPr>
                <w:sz w:val="16"/>
                <w:szCs w:val="16"/>
              </w:rPr>
              <w:t xml:space="preserve">Steam needed at corrugator; fuel-price exposure; poor condensate return [I]</w:t>
            </w:r>
          </w:p>
        </w:tc>
        <w:tc>
          <w:tcPr>
            <w:tcW w:w="2256" w:type="dxa"/>
          </w:tcPr>
          <w:p>
            <w:pPr>
              <w:pStyle w:val="Compact"/>
              <w:jc w:val="left"/>
            </w:pPr>
            <w:r>
              <w:rPr>
                <w:sz w:val="16"/>
                <w:szCs w:val="16"/>
              </w:rPr>
              <w:t xml:space="preserve">Monthly bill review</w:t>
            </w:r>
          </w:p>
        </w:tc>
        <w:tc>
          <w:tcPr>
            <w:tcW w:w="3129" w:type="dxa"/>
          </w:tcPr>
          <w:p>
            <w:pPr>
              <w:pStyle w:val="Compact"/>
              <w:jc w:val="left"/>
            </w:pPr>
            <w:r>
              <w:rPr>
                <w:sz w:val="16"/>
                <w:szCs w:val="16"/>
              </w:rPr>
              <w:t xml:space="preserve">Energy cost per tonne unknown by job [H]</w:t>
            </w:r>
          </w:p>
        </w:tc>
        <w:tc>
          <w:tcPr>
            <w:tcW w:w="505" w:type="dxa"/>
          </w:tcPr>
          <w:p>
            <w:pPr>
              <w:pStyle w:val="Compact"/>
              <w:jc w:val="left"/>
            </w:pPr>
            <w:r>
              <w:rPr>
                <w:sz w:val="16"/>
                <w:szCs w:val="16"/>
              </w:rPr>
              <w:t xml:space="preserve">Med / Med</w:t>
            </w:r>
          </w:p>
        </w:tc>
        <w:tc>
          <w:tcPr>
            <w:tcW w:w="2069" w:type="dxa"/>
          </w:tcPr>
          <w:p>
            <w:pPr>
              <w:pStyle w:val="Compact"/>
              <w:jc w:val="left"/>
            </w:pPr>
            <w:r>
              <w:rPr>
                <w:sz w:val="16"/>
                <w:szCs w:val="16"/>
              </w:rPr>
              <w:t xml:space="preserve">Maintenance → Owner</w:t>
            </w:r>
          </w:p>
        </w:tc>
      </w:tr>
      <w:tr>
        <w:tc>
          <w:tcPr>
            <w:tcW w:w="338" w:type="dxa"/>
          </w:tcPr>
          <w:p>
            <w:pPr>
              <w:pStyle w:val="Compact"/>
              <w:jc w:val="left"/>
            </w:pPr>
            <w:r>
              <w:rPr>
                <w:sz w:val="16"/>
                <w:szCs w:val="16"/>
              </w:rPr>
              <w:t xml:space="preserve">FX1</w:t>
            </w:r>
          </w:p>
        </w:tc>
        <w:tc>
          <w:tcPr>
            <w:tcW w:w="2744" w:type="dxa"/>
          </w:tcPr>
          <w:p>
            <w:pPr>
              <w:pStyle w:val="Compact"/>
              <w:jc w:val="left"/>
            </w:pPr>
            <w:r>
              <w:rPr>
                <w:sz w:val="16"/>
                <w:szCs w:val="16"/>
              </w:rPr>
              <w:t xml:space="preserve">FX / laminate structure costing</w:t>
            </w:r>
          </w:p>
        </w:tc>
        <w:tc>
          <w:tcPr>
            <w:tcW w:w="3983" w:type="dxa"/>
          </w:tcPr>
          <w:p>
            <w:pPr>
              <w:pStyle w:val="Compact"/>
              <w:jc w:val="left"/>
            </w:pPr>
            <w:r>
              <w:rPr>
                <w:sz w:val="16"/>
                <w:szCs w:val="16"/>
              </w:rPr>
              <w:t xml:space="preserve">Multiple layers (film GSM, ink coverage, adhesive coat weight, solvent), cylinder or plate charges [I]; vendor MIS models these (S24, S29)</w:t>
            </w:r>
          </w:p>
        </w:tc>
        <w:tc>
          <w:tcPr>
            <w:tcW w:w="2256" w:type="dxa"/>
          </w:tcPr>
          <w:p>
            <w:pPr>
              <w:pStyle w:val="Compact"/>
              <w:jc w:val="left"/>
            </w:pPr>
            <w:r>
              <w:rPr>
                <w:sz w:val="16"/>
                <w:szCs w:val="16"/>
              </w:rPr>
              <w:t xml:space="preserve">Expert estimator’s spreadsheet</w:t>
            </w:r>
          </w:p>
        </w:tc>
        <w:tc>
          <w:tcPr>
            <w:tcW w:w="3129" w:type="dxa"/>
          </w:tcPr>
          <w:p>
            <w:pPr>
              <w:pStyle w:val="Compact"/>
              <w:jc w:val="left"/>
            </w:pPr>
            <w:r>
              <w:rPr>
                <w:sz w:val="16"/>
                <w:szCs w:val="16"/>
              </w:rPr>
              <w:t xml:space="preserve">Mis-pricing of complex structures; slow quotes [D]</w:t>
            </w:r>
          </w:p>
        </w:tc>
        <w:tc>
          <w:tcPr>
            <w:tcW w:w="505" w:type="dxa"/>
          </w:tcPr>
          <w:p>
            <w:pPr>
              <w:pStyle w:val="Compact"/>
              <w:jc w:val="left"/>
            </w:pPr>
            <w:r>
              <w:rPr>
                <w:sz w:val="16"/>
                <w:szCs w:val="16"/>
              </w:rPr>
              <w:t xml:space="preserve">Hi / Hi</w:t>
            </w:r>
          </w:p>
        </w:tc>
        <w:tc>
          <w:tcPr>
            <w:tcW w:w="2069" w:type="dxa"/>
          </w:tcPr>
          <w:p>
            <w:pPr>
              <w:pStyle w:val="Compact"/>
              <w:jc w:val="left"/>
            </w:pPr>
            <w:r>
              <w:rPr>
                <w:sz w:val="16"/>
                <w:szCs w:val="16"/>
              </w:rPr>
              <w:t xml:space="preserve">Estimator, sales → Owner/MD</w:t>
            </w:r>
          </w:p>
        </w:tc>
      </w:tr>
      <w:tr>
        <w:tc>
          <w:tcPr>
            <w:tcW w:w="338" w:type="dxa"/>
          </w:tcPr>
          <w:p>
            <w:pPr>
              <w:pStyle w:val="Compact"/>
              <w:jc w:val="left"/>
            </w:pPr>
            <w:r>
              <w:rPr>
                <w:sz w:val="16"/>
                <w:szCs w:val="16"/>
              </w:rPr>
              <w:t xml:space="preserve">FX2</w:t>
            </w:r>
          </w:p>
        </w:tc>
        <w:tc>
          <w:tcPr>
            <w:tcW w:w="2744" w:type="dxa"/>
          </w:tcPr>
          <w:p>
            <w:pPr>
              <w:pStyle w:val="Compact"/>
              <w:jc w:val="left"/>
            </w:pPr>
            <w:r>
              <w:rPr>
                <w:sz w:val="16"/>
                <w:szCs w:val="16"/>
              </w:rPr>
              <w:t xml:space="preserve">FX / rotogravure and flexo makeready waste</w:t>
            </w:r>
          </w:p>
        </w:tc>
        <w:tc>
          <w:tcPr>
            <w:tcW w:w="3983" w:type="dxa"/>
          </w:tcPr>
          <w:p>
            <w:pPr>
              <w:pStyle w:val="Compact"/>
              <w:jc w:val="left"/>
            </w:pPr>
            <w:r>
              <w:rPr>
                <w:sz w:val="16"/>
                <w:szCs w:val="16"/>
              </w:rPr>
              <w:t xml:space="preserve">Registration and colour approval on every changeover; waste high relative to short runs (S35, S59)</w:t>
            </w:r>
          </w:p>
        </w:tc>
        <w:tc>
          <w:tcPr>
            <w:tcW w:w="2256" w:type="dxa"/>
          </w:tcPr>
          <w:p>
            <w:pPr>
              <w:pStyle w:val="Compact"/>
              <w:jc w:val="left"/>
            </w:pPr>
            <w:r>
              <w:rPr>
                <w:sz w:val="16"/>
                <w:szCs w:val="16"/>
              </w:rPr>
              <w:t xml:space="preserve">Fixed waste % in quote</w:t>
            </w:r>
          </w:p>
        </w:tc>
        <w:tc>
          <w:tcPr>
            <w:tcW w:w="3129" w:type="dxa"/>
          </w:tcPr>
          <w:p>
            <w:pPr>
              <w:pStyle w:val="Compact"/>
              <w:jc w:val="left"/>
            </w:pPr>
            <w:r>
              <w:rPr>
                <w:sz w:val="16"/>
                <w:szCs w:val="16"/>
              </w:rPr>
              <w:t xml:space="preserve">Material waste and press time; under-quoted short runs [D]</w:t>
            </w:r>
          </w:p>
        </w:tc>
        <w:tc>
          <w:tcPr>
            <w:tcW w:w="505" w:type="dxa"/>
          </w:tcPr>
          <w:p>
            <w:pPr>
              <w:pStyle w:val="Compact"/>
              <w:jc w:val="left"/>
            </w:pPr>
            <w:r>
              <w:rPr>
                <w:sz w:val="16"/>
                <w:szCs w:val="16"/>
              </w:rPr>
              <w:t xml:space="preserve">Hi / Hi</w:t>
            </w:r>
          </w:p>
        </w:tc>
        <w:tc>
          <w:tcPr>
            <w:tcW w:w="2069" w:type="dxa"/>
          </w:tcPr>
          <w:p>
            <w:pPr>
              <w:pStyle w:val="Compact"/>
              <w:jc w:val="left"/>
            </w:pPr>
            <w:r>
              <w:rPr>
                <w:sz w:val="16"/>
                <w:szCs w:val="16"/>
              </w:rPr>
              <w:t xml:space="preserve">Press manager → Plant head</w:t>
            </w:r>
          </w:p>
        </w:tc>
      </w:tr>
      <w:tr>
        <w:tc>
          <w:tcPr>
            <w:tcW w:w="338" w:type="dxa"/>
          </w:tcPr>
          <w:p>
            <w:pPr>
              <w:pStyle w:val="Compact"/>
              <w:jc w:val="left"/>
            </w:pPr>
            <w:r>
              <w:rPr>
                <w:sz w:val="16"/>
                <w:szCs w:val="16"/>
              </w:rPr>
              <w:t xml:space="preserve">FX3</w:t>
            </w:r>
          </w:p>
        </w:tc>
        <w:tc>
          <w:tcPr>
            <w:tcW w:w="2744" w:type="dxa"/>
          </w:tcPr>
          <w:p>
            <w:pPr>
              <w:pStyle w:val="Compact"/>
              <w:jc w:val="left"/>
            </w:pPr>
            <w:r>
              <w:rPr>
                <w:sz w:val="16"/>
                <w:szCs w:val="16"/>
              </w:rPr>
              <w:t xml:space="preserve">FX / solvent consumption and recovery</w:t>
            </w:r>
          </w:p>
        </w:tc>
        <w:tc>
          <w:tcPr>
            <w:tcW w:w="3983" w:type="dxa"/>
          </w:tcPr>
          <w:p>
            <w:pPr>
              <w:pStyle w:val="Compact"/>
              <w:jc w:val="left"/>
            </w:pPr>
            <w:r>
              <w:rPr>
                <w:sz w:val="16"/>
                <w:szCs w:val="16"/>
              </w:rPr>
              <w:t xml:space="preserve">Solvent-based inks and adhesives; evaporation, retention, recovery-plant efficiency [I]</w:t>
            </w:r>
          </w:p>
        </w:tc>
        <w:tc>
          <w:tcPr>
            <w:tcW w:w="2256" w:type="dxa"/>
          </w:tcPr>
          <w:p>
            <w:pPr>
              <w:pStyle w:val="Compact"/>
              <w:jc w:val="left"/>
            </w:pPr>
            <w:r>
              <w:rPr>
                <w:sz w:val="16"/>
                <w:szCs w:val="16"/>
              </w:rPr>
              <w:t xml:space="preserve">Monthly purchase vs output</w:t>
            </w:r>
          </w:p>
        </w:tc>
        <w:tc>
          <w:tcPr>
            <w:tcW w:w="3129" w:type="dxa"/>
          </w:tcPr>
          <w:p>
            <w:pPr>
              <w:pStyle w:val="Compact"/>
              <w:jc w:val="left"/>
            </w:pPr>
            <w:r>
              <w:rPr>
                <w:sz w:val="16"/>
                <w:szCs w:val="16"/>
              </w:rPr>
              <w:t xml:space="preserve">Cost and compliance exposure [H]</w:t>
            </w:r>
          </w:p>
        </w:tc>
        <w:tc>
          <w:tcPr>
            <w:tcW w:w="505" w:type="dxa"/>
          </w:tcPr>
          <w:p>
            <w:pPr>
              <w:pStyle w:val="Compact"/>
              <w:jc w:val="left"/>
            </w:pPr>
            <w:r>
              <w:rPr>
                <w:sz w:val="16"/>
                <w:szCs w:val="16"/>
              </w:rPr>
              <w:t xml:space="preserve">Hi / Med</w:t>
            </w:r>
          </w:p>
        </w:tc>
        <w:tc>
          <w:tcPr>
            <w:tcW w:w="2069" w:type="dxa"/>
          </w:tcPr>
          <w:p>
            <w:pPr>
              <w:pStyle w:val="Compact"/>
              <w:jc w:val="left"/>
            </w:pPr>
            <w:r>
              <w:rPr>
                <w:sz w:val="16"/>
                <w:szCs w:val="16"/>
              </w:rPr>
              <w:t xml:space="preserve">Production, EHS → Plant head</w:t>
            </w:r>
          </w:p>
        </w:tc>
      </w:tr>
      <w:tr>
        <w:tc>
          <w:tcPr>
            <w:tcW w:w="338" w:type="dxa"/>
          </w:tcPr>
          <w:p>
            <w:pPr>
              <w:pStyle w:val="Compact"/>
              <w:jc w:val="left"/>
            </w:pPr>
            <w:r>
              <w:rPr>
                <w:sz w:val="16"/>
                <w:szCs w:val="16"/>
              </w:rPr>
              <w:t xml:space="preserve">FX4</w:t>
            </w:r>
          </w:p>
        </w:tc>
        <w:tc>
          <w:tcPr>
            <w:tcW w:w="2744" w:type="dxa"/>
          </w:tcPr>
          <w:p>
            <w:pPr>
              <w:pStyle w:val="Compact"/>
              <w:jc w:val="left"/>
            </w:pPr>
            <w:r>
              <w:rPr>
                <w:sz w:val="16"/>
                <w:szCs w:val="16"/>
              </w:rPr>
              <w:t xml:space="preserve">FX / lamination defects and curing WIP</w:t>
            </w:r>
          </w:p>
        </w:tc>
        <w:tc>
          <w:tcPr>
            <w:tcW w:w="3983" w:type="dxa"/>
          </w:tcPr>
          <w:p>
            <w:pPr>
              <w:pStyle w:val="Compact"/>
              <w:jc w:val="left"/>
            </w:pPr>
            <w:r>
              <w:rPr>
                <w:sz w:val="16"/>
                <w:szCs w:val="16"/>
              </w:rPr>
              <w:t xml:space="preserve">Adhesive mixing ratio, coat weight, curing time; tunnelling and bond failures [I]</w:t>
            </w:r>
          </w:p>
        </w:tc>
        <w:tc>
          <w:tcPr>
            <w:tcW w:w="2256" w:type="dxa"/>
          </w:tcPr>
          <w:p>
            <w:pPr>
              <w:pStyle w:val="Compact"/>
              <w:jc w:val="left"/>
            </w:pPr>
            <w:r>
              <w:rPr>
                <w:sz w:val="16"/>
                <w:szCs w:val="16"/>
              </w:rPr>
              <w:t xml:space="preserve">Re-lamination, hold stock</w:t>
            </w:r>
          </w:p>
        </w:tc>
        <w:tc>
          <w:tcPr>
            <w:tcW w:w="3129" w:type="dxa"/>
          </w:tcPr>
          <w:p>
            <w:pPr>
              <w:pStyle w:val="Compact"/>
              <w:jc w:val="left"/>
            </w:pPr>
            <w:r>
              <w:rPr>
                <w:sz w:val="16"/>
                <w:szCs w:val="16"/>
              </w:rPr>
              <w:t xml:space="preserve">Rework, delayed dispatch [H]</w:t>
            </w:r>
          </w:p>
        </w:tc>
        <w:tc>
          <w:tcPr>
            <w:tcW w:w="505" w:type="dxa"/>
          </w:tcPr>
          <w:p>
            <w:pPr>
              <w:pStyle w:val="Compact"/>
              <w:jc w:val="left"/>
            </w:pPr>
            <w:r>
              <w:rPr>
                <w:sz w:val="16"/>
                <w:szCs w:val="16"/>
              </w:rPr>
              <w:t xml:space="preserve">Med / Med</w:t>
            </w:r>
          </w:p>
        </w:tc>
        <w:tc>
          <w:tcPr>
            <w:tcW w:w="2069" w:type="dxa"/>
          </w:tcPr>
          <w:p>
            <w:pPr>
              <w:pStyle w:val="Compact"/>
              <w:jc w:val="left"/>
            </w:pPr>
            <w:r>
              <w:rPr>
                <w:sz w:val="16"/>
                <w:szCs w:val="16"/>
              </w:rPr>
              <w:t xml:space="preserve">QC → Plant head</w:t>
            </w:r>
          </w:p>
        </w:tc>
      </w:tr>
      <w:tr>
        <w:tc>
          <w:tcPr>
            <w:tcW w:w="338" w:type="dxa"/>
          </w:tcPr>
          <w:p>
            <w:pPr>
              <w:pStyle w:val="Compact"/>
              <w:jc w:val="left"/>
            </w:pPr>
            <w:r>
              <w:rPr>
                <w:sz w:val="16"/>
                <w:szCs w:val="16"/>
              </w:rPr>
              <w:t xml:space="preserve">FX5</w:t>
            </w:r>
          </w:p>
        </w:tc>
        <w:tc>
          <w:tcPr>
            <w:tcW w:w="2744" w:type="dxa"/>
          </w:tcPr>
          <w:p>
            <w:pPr>
              <w:pStyle w:val="Compact"/>
              <w:jc w:val="left"/>
            </w:pPr>
            <w:r>
              <w:rPr>
                <w:sz w:val="16"/>
                <w:szCs w:val="16"/>
              </w:rPr>
              <w:t xml:space="preserve">FX / colour matching and reprints</w:t>
            </w:r>
          </w:p>
        </w:tc>
        <w:tc>
          <w:tcPr>
            <w:tcW w:w="3983" w:type="dxa"/>
          </w:tcPr>
          <w:p>
            <w:pPr>
              <w:pStyle w:val="Compact"/>
              <w:jc w:val="left"/>
            </w:pPr>
            <w:r>
              <w:rPr>
                <w:sz w:val="16"/>
                <w:szCs w:val="16"/>
              </w:rPr>
              <w:t xml:space="preserve">Ink mixing, substrate variation, viewing conditions [I]</w:t>
            </w:r>
          </w:p>
        </w:tc>
        <w:tc>
          <w:tcPr>
            <w:tcW w:w="2256" w:type="dxa"/>
          </w:tcPr>
          <w:p>
            <w:pPr>
              <w:pStyle w:val="Compact"/>
              <w:jc w:val="left"/>
            </w:pPr>
            <w:r>
              <w:rPr>
                <w:sz w:val="16"/>
                <w:szCs w:val="16"/>
              </w:rPr>
              <w:t xml:space="preserve">Operator judgement, re-runs</w:t>
            </w:r>
          </w:p>
        </w:tc>
        <w:tc>
          <w:tcPr>
            <w:tcW w:w="3129" w:type="dxa"/>
          </w:tcPr>
          <w:p>
            <w:pPr>
              <w:pStyle w:val="Compact"/>
              <w:jc w:val="left"/>
            </w:pPr>
            <w:r>
              <w:rPr>
                <w:sz w:val="16"/>
                <w:szCs w:val="16"/>
              </w:rPr>
              <w:t xml:space="preserve">Reprints; customer disputes [H]</w:t>
            </w:r>
          </w:p>
        </w:tc>
        <w:tc>
          <w:tcPr>
            <w:tcW w:w="505" w:type="dxa"/>
          </w:tcPr>
          <w:p>
            <w:pPr>
              <w:pStyle w:val="Compact"/>
              <w:jc w:val="left"/>
            </w:pPr>
            <w:r>
              <w:rPr>
                <w:sz w:val="16"/>
                <w:szCs w:val="16"/>
              </w:rPr>
              <w:t xml:space="preserve">Med / Med</w:t>
            </w:r>
          </w:p>
        </w:tc>
        <w:tc>
          <w:tcPr>
            <w:tcW w:w="2069" w:type="dxa"/>
          </w:tcPr>
          <w:p>
            <w:pPr>
              <w:pStyle w:val="Compact"/>
              <w:jc w:val="left"/>
            </w:pPr>
            <w:r>
              <w:rPr>
                <w:sz w:val="16"/>
                <w:szCs w:val="16"/>
              </w:rPr>
              <w:t xml:space="preserve">Press, QC → Plant head</w:t>
            </w:r>
          </w:p>
        </w:tc>
      </w:tr>
      <w:tr>
        <w:tc>
          <w:tcPr>
            <w:tcW w:w="338" w:type="dxa"/>
          </w:tcPr>
          <w:p>
            <w:pPr>
              <w:pStyle w:val="Compact"/>
              <w:jc w:val="left"/>
            </w:pPr>
            <w:r>
              <w:rPr>
                <w:sz w:val="16"/>
                <w:szCs w:val="16"/>
              </w:rPr>
              <w:t xml:space="preserve">FX6</w:t>
            </w:r>
          </w:p>
        </w:tc>
        <w:tc>
          <w:tcPr>
            <w:tcW w:w="2744" w:type="dxa"/>
          </w:tcPr>
          <w:p>
            <w:pPr>
              <w:pStyle w:val="Compact"/>
              <w:jc w:val="left"/>
            </w:pPr>
            <w:r>
              <w:rPr>
                <w:sz w:val="16"/>
                <w:szCs w:val="16"/>
              </w:rPr>
              <w:t xml:space="preserve">FX / cylinder and plate inventory</w:t>
            </w:r>
          </w:p>
        </w:tc>
        <w:tc>
          <w:tcPr>
            <w:tcW w:w="3983" w:type="dxa"/>
          </w:tcPr>
          <w:p>
            <w:pPr>
              <w:pStyle w:val="Compact"/>
              <w:jc w:val="left"/>
            </w:pPr>
            <w:r>
              <w:rPr>
                <w:sz w:val="16"/>
                <w:szCs w:val="16"/>
              </w:rPr>
              <w:t xml:space="preserve">Hundreds of cylinders; location, condition, re-chroming due [I]</w:t>
            </w:r>
          </w:p>
        </w:tc>
        <w:tc>
          <w:tcPr>
            <w:tcW w:w="2256" w:type="dxa"/>
          </w:tcPr>
          <w:p>
            <w:pPr>
              <w:pStyle w:val="Compact"/>
              <w:jc w:val="left"/>
            </w:pPr>
            <w:r>
              <w:rPr>
                <w:sz w:val="16"/>
                <w:szCs w:val="16"/>
              </w:rPr>
              <w:t xml:space="preserve">Register, memory</w:t>
            </w:r>
          </w:p>
        </w:tc>
        <w:tc>
          <w:tcPr>
            <w:tcW w:w="3129" w:type="dxa"/>
          </w:tcPr>
          <w:p>
            <w:pPr>
              <w:pStyle w:val="Compact"/>
              <w:jc w:val="left"/>
            </w:pPr>
            <w:r>
              <w:rPr>
                <w:sz w:val="16"/>
                <w:szCs w:val="16"/>
              </w:rPr>
              <w:t xml:space="preserve">Delays finding tooling; duplicate engraving cost [H]</w:t>
            </w:r>
          </w:p>
        </w:tc>
        <w:tc>
          <w:tcPr>
            <w:tcW w:w="505" w:type="dxa"/>
          </w:tcPr>
          <w:p>
            <w:pPr>
              <w:pStyle w:val="Compact"/>
              <w:jc w:val="left"/>
            </w:pPr>
            <w:r>
              <w:rPr>
                <w:sz w:val="16"/>
                <w:szCs w:val="16"/>
              </w:rPr>
              <w:t xml:space="preserve">Med / Lo</w:t>
            </w:r>
          </w:p>
        </w:tc>
        <w:tc>
          <w:tcPr>
            <w:tcW w:w="2069" w:type="dxa"/>
          </w:tcPr>
          <w:p>
            <w:pPr>
              <w:pStyle w:val="Compact"/>
              <w:jc w:val="left"/>
            </w:pPr>
            <w:r>
              <w:rPr>
                <w:sz w:val="16"/>
                <w:szCs w:val="16"/>
              </w:rPr>
              <w:t xml:space="preserve">Pre-press → Plant head</w:t>
            </w:r>
          </w:p>
        </w:tc>
      </w:tr>
      <w:tr>
        <w:tc>
          <w:tcPr>
            <w:tcW w:w="338" w:type="dxa"/>
          </w:tcPr>
          <w:p>
            <w:pPr>
              <w:pStyle w:val="Compact"/>
              <w:jc w:val="left"/>
            </w:pPr>
            <w:r>
              <w:rPr>
                <w:sz w:val="16"/>
                <w:szCs w:val="16"/>
              </w:rPr>
              <w:t xml:space="preserve">FX7</w:t>
            </w:r>
          </w:p>
        </w:tc>
        <w:tc>
          <w:tcPr>
            <w:tcW w:w="2744" w:type="dxa"/>
          </w:tcPr>
          <w:p>
            <w:pPr>
              <w:pStyle w:val="Compact"/>
              <w:jc w:val="left"/>
            </w:pPr>
            <w:r>
              <w:rPr>
                <w:sz w:val="16"/>
                <w:szCs w:val="16"/>
              </w:rPr>
              <w:t xml:space="preserve">FX / slitting and roll-yield tracking</w:t>
            </w:r>
          </w:p>
        </w:tc>
        <w:tc>
          <w:tcPr>
            <w:tcW w:w="3983" w:type="dxa"/>
          </w:tcPr>
          <w:p>
            <w:pPr>
              <w:pStyle w:val="Compact"/>
              <w:jc w:val="left"/>
            </w:pPr>
            <w:r>
              <w:rPr>
                <w:sz w:val="16"/>
                <w:szCs w:val="16"/>
              </w:rPr>
              <w:t xml:space="preserve">Edge trim, joins, roll weight not reconciled to order [I]</w:t>
            </w:r>
          </w:p>
        </w:tc>
        <w:tc>
          <w:tcPr>
            <w:tcW w:w="2256" w:type="dxa"/>
          </w:tcPr>
          <w:p>
            <w:pPr>
              <w:pStyle w:val="Compact"/>
              <w:jc w:val="left"/>
            </w:pPr>
            <w:r>
              <w:rPr>
                <w:sz w:val="16"/>
                <w:szCs w:val="16"/>
              </w:rPr>
              <w:t xml:space="preserve">Dispatch weight only</w:t>
            </w:r>
          </w:p>
        </w:tc>
        <w:tc>
          <w:tcPr>
            <w:tcW w:w="3129" w:type="dxa"/>
          </w:tcPr>
          <w:p>
            <w:pPr>
              <w:pStyle w:val="Compact"/>
              <w:jc w:val="left"/>
            </w:pPr>
            <w:r>
              <w:rPr>
                <w:sz w:val="16"/>
                <w:szCs w:val="16"/>
              </w:rPr>
              <w:t xml:space="preserve">Hidden yield loss [H]</w:t>
            </w:r>
          </w:p>
        </w:tc>
        <w:tc>
          <w:tcPr>
            <w:tcW w:w="505" w:type="dxa"/>
          </w:tcPr>
          <w:p>
            <w:pPr>
              <w:pStyle w:val="Compact"/>
              <w:jc w:val="left"/>
            </w:pPr>
            <w:r>
              <w:rPr>
                <w:sz w:val="16"/>
                <w:szCs w:val="16"/>
              </w:rPr>
              <w:t xml:space="preserve">Hi / Med</w:t>
            </w:r>
          </w:p>
        </w:tc>
        <w:tc>
          <w:tcPr>
            <w:tcW w:w="2069" w:type="dxa"/>
          </w:tcPr>
          <w:p>
            <w:pPr>
              <w:pStyle w:val="Compact"/>
              <w:jc w:val="left"/>
            </w:pPr>
            <w:r>
              <w:rPr>
                <w:sz w:val="16"/>
                <w:szCs w:val="16"/>
              </w:rPr>
              <w:t xml:space="preserve">Production → Owner</w:t>
            </w:r>
          </w:p>
        </w:tc>
      </w:tr>
      <w:tr>
        <w:tc>
          <w:tcPr>
            <w:tcW w:w="338" w:type="dxa"/>
          </w:tcPr>
          <w:p>
            <w:pPr>
              <w:pStyle w:val="Compact"/>
              <w:jc w:val="left"/>
            </w:pPr>
            <w:r>
              <w:rPr>
                <w:sz w:val="16"/>
                <w:szCs w:val="16"/>
              </w:rPr>
              <w:t xml:space="preserve">FX8</w:t>
            </w:r>
          </w:p>
        </w:tc>
        <w:tc>
          <w:tcPr>
            <w:tcW w:w="2744" w:type="dxa"/>
          </w:tcPr>
          <w:p>
            <w:pPr>
              <w:pStyle w:val="Compact"/>
              <w:jc w:val="left"/>
            </w:pPr>
            <w:r>
              <w:rPr>
                <w:sz w:val="16"/>
                <w:szCs w:val="16"/>
              </w:rPr>
              <w:t xml:space="preserve">FX / film extrusion in-house (integrated converters)</w:t>
            </w:r>
          </w:p>
        </w:tc>
        <w:tc>
          <w:tcPr>
            <w:tcW w:w="3983" w:type="dxa"/>
          </w:tcPr>
          <w:p>
            <w:pPr>
              <w:pStyle w:val="Compact"/>
              <w:jc w:val="left"/>
            </w:pPr>
            <w:r>
              <w:rPr>
                <w:sz w:val="16"/>
                <w:szCs w:val="16"/>
              </w:rPr>
              <w:t xml:space="preserve">See EX1–EX3</w:t>
            </w:r>
          </w:p>
        </w:tc>
        <w:tc>
          <w:tcPr>
            <w:tcW w:w="2256" w:type="dxa"/>
          </w:tcPr>
          <w:p>
            <w:pPr>
              <w:pStyle w:val="Compact"/>
              <w:jc w:val="left"/>
            </w:pPr>
            <w:r>
              <w:rPr>
                <w:sz w:val="16"/>
                <w:szCs w:val="16"/>
              </w:rPr>
              <w:t xml:space="preserve">—</w:t>
            </w:r>
          </w:p>
        </w:tc>
        <w:tc>
          <w:tcPr>
            <w:tcW w:w="3129" w:type="dxa"/>
          </w:tcPr>
          <w:p>
            <w:pPr>
              <w:pStyle w:val="Compact"/>
              <w:jc w:val="left"/>
            </w:pPr>
            <w:r>
              <w:rPr>
                <w:sz w:val="16"/>
                <w:szCs w:val="16"/>
              </w:rPr>
              <w:t xml:space="preserve">—</w:t>
            </w:r>
          </w:p>
        </w:tc>
        <w:tc>
          <w:tcPr>
            <w:tcW w:w="505" w:type="dxa"/>
          </w:tcPr>
          <w:p>
            <w:pPr>
              <w:pStyle w:val="Compact"/>
              <w:jc w:val="left"/>
            </w:pPr>
            <w:r>
              <w:rPr>
                <w:sz w:val="16"/>
                <w:szCs w:val="16"/>
              </w:rPr>
              <w:t xml:space="preserve">—</w:t>
            </w:r>
          </w:p>
        </w:tc>
        <w:tc>
          <w:tcPr>
            <w:tcW w:w="2069" w:type="dxa"/>
          </w:tcPr>
          <w:p>
            <w:pPr>
              <w:pStyle w:val="Compact"/>
              <w:jc w:val="left"/>
            </w:pPr>
            <w:r>
              <w:rPr>
                <w:sz w:val="16"/>
                <w:szCs w:val="16"/>
              </w:rPr>
              <w:t xml:space="preserve">—</w:t>
            </w:r>
          </w:p>
        </w:tc>
      </w:tr>
      <w:tr>
        <w:tc>
          <w:tcPr>
            <w:tcW w:w="338" w:type="dxa"/>
          </w:tcPr>
          <w:p>
            <w:pPr>
              <w:pStyle w:val="Compact"/>
              <w:jc w:val="left"/>
            </w:pPr>
            <w:r>
              <w:rPr>
                <w:sz w:val="16"/>
                <w:szCs w:val="16"/>
              </w:rPr>
              <w:t xml:space="preserve">LB1</w:t>
            </w:r>
          </w:p>
        </w:tc>
        <w:tc>
          <w:tcPr>
            <w:tcW w:w="2744" w:type="dxa"/>
          </w:tcPr>
          <w:p>
            <w:pPr>
              <w:pStyle w:val="Compact"/>
              <w:jc w:val="left"/>
            </w:pPr>
            <w:r>
              <w:rPr>
                <w:sz w:val="16"/>
                <w:szCs w:val="16"/>
              </w:rPr>
              <w:t xml:space="preserve">LB / short-run estimating and makeready share</w:t>
            </w:r>
          </w:p>
        </w:tc>
        <w:tc>
          <w:tcPr>
            <w:tcW w:w="3983" w:type="dxa"/>
          </w:tcPr>
          <w:p>
            <w:pPr>
              <w:pStyle w:val="Compact"/>
              <w:jc w:val="left"/>
            </w:pPr>
            <w:r>
              <w:rPr>
                <w:sz w:val="16"/>
                <w:szCs w:val="16"/>
              </w:rPr>
              <w:t xml:space="preserve">Makeready dominates short runs; waste % non-linear with quantity (S35, S56)</w:t>
            </w:r>
          </w:p>
        </w:tc>
        <w:tc>
          <w:tcPr>
            <w:tcW w:w="2256" w:type="dxa"/>
          </w:tcPr>
          <w:p>
            <w:pPr>
              <w:pStyle w:val="Compact"/>
              <w:jc w:val="left"/>
            </w:pPr>
            <w:r>
              <w:rPr>
                <w:sz w:val="16"/>
                <w:szCs w:val="16"/>
              </w:rPr>
              <w:t xml:space="preserve">Flat waste %</w:t>
            </w:r>
          </w:p>
        </w:tc>
        <w:tc>
          <w:tcPr>
            <w:tcW w:w="3129" w:type="dxa"/>
          </w:tcPr>
          <w:p>
            <w:pPr>
              <w:pStyle w:val="Compact"/>
              <w:jc w:val="left"/>
            </w:pPr>
            <w:r>
              <w:rPr>
                <w:sz w:val="16"/>
                <w:szCs w:val="16"/>
              </w:rPr>
              <w:t xml:space="preserve">Under-priced short jobs [D]</w:t>
            </w:r>
          </w:p>
        </w:tc>
        <w:tc>
          <w:tcPr>
            <w:tcW w:w="505" w:type="dxa"/>
          </w:tcPr>
          <w:p>
            <w:pPr>
              <w:pStyle w:val="Compact"/>
              <w:jc w:val="left"/>
            </w:pPr>
            <w:r>
              <w:rPr>
                <w:sz w:val="16"/>
                <w:szCs w:val="16"/>
              </w:rPr>
              <w:t xml:space="preserve">Hi / Med</w:t>
            </w:r>
          </w:p>
        </w:tc>
        <w:tc>
          <w:tcPr>
            <w:tcW w:w="2069" w:type="dxa"/>
          </w:tcPr>
          <w:p>
            <w:pPr>
              <w:pStyle w:val="Compact"/>
              <w:jc w:val="left"/>
            </w:pPr>
            <w:r>
              <w:rPr>
                <w:sz w:val="16"/>
                <w:szCs w:val="16"/>
              </w:rPr>
              <w:t xml:space="preserve">Estimator → Owner</w:t>
            </w:r>
          </w:p>
        </w:tc>
      </w:tr>
      <w:tr>
        <w:tc>
          <w:tcPr>
            <w:tcW w:w="338" w:type="dxa"/>
          </w:tcPr>
          <w:p>
            <w:pPr>
              <w:pStyle w:val="Compact"/>
              <w:jc w:val="left"/>
            </w:pPr>
            <w:r>
              <w:rPr>
                <w:sz w:val="16"/>
                <w:szCs w:val="16"/>
              </w:rPr>
              <w:t xml:space="preserve">LB2</w:t>
            </w:r>
          </w:p>
        </w:tc>
        <w:tc>
          <w:tcPr>
            <w:tcW w:w="2744" w:type="dxa"/>
          </w:tcPr>
          <w:p>
            <w:pPr>
              <w:pStyle w:val="Compact"/>
              <w:jc w:val="left"/>
            </w:pPr>
            <w:r>
              <w:rPr>
                <w:sz w:val="16"/>
                <w:szCs w:val="16"/>
              </w:rPr>
              <w:t xml:space="preserve">LB / digital-press click-charge averaging</w:t>
            </w:r>
          </w:p>
        </w:tc>
        <w:tc>
          <w:tcPr>
            <w:tcW w:w="3983" w:type="dxa"/>
          </w:tcPr>
          <w:p>
            <w:pPr>
              <w:pStyle w:val="Compact"/>
              <w:jc w:val="left"/>
            </w:pPr>
            <w:r>
              <w:rPr>
                <w:sz w:val="16"/>
                <w:szCs w:val="16"/>
              </w:rPr>
              <w:t xml:space="preserve">Averaged click costs mis-price coverage-heavy jobs (S51)</w:t>
            </w:r>
          </w:p>
        </w:tc>
        <w:tc>
          <w:tcPr>
            <w:tcW w:w="2256" w:type="dxa"/>
          </w:tcPr>
          <w:p>
            <w:pPr>
              <w:pStyle w:val="Compact"/>
              <w:jc w:val="left"/>
            </w:pPr>
            <w:r>
              <w:rPr>
                <w:sz w:val="16"/>
                <w:szCs w:val="16"/>
              </w:rPr>
              <w:t xml:space="preserve">Average rate card</w:t>
            </w:r>
          </w:p>
        </w:tc>
        <w:tc>
          <w:tcPr>
            <w:tcW w:w="3129" w:type="dxa"/>
          </w:tcPr>
          <w:p>
            <w:pPr>
              <w:pStyle w:val="Compact"/>
              <w:jc w:val="left"/>
            </w:pPr>
            <w:r>
              <w:rPr>
                <w:sz w:val="16"/>
                <w:szCs w:val="16"/>
              </w:rPr>
              <w:t xml:space="preserve">Some jobs overcharged, others lose money [D]</w:t>
            </w:r>
          </w:p>
        </w:tc>
        <w:tc>
          <w:tcPr>
            <w:tcW w:w="505" w:type="dxa"/>
          </w:tcPr>
          <w:p>
            <w:pPr>
              <w:pStyle w:val="Compact"/>
              <w:jc w:val="left"/>
            </w:pPr>
            <w:r>
              <w:rPr>
                <w:sz w:val="16"/>
                <w:szCs w:val="16"/>
              </w:rPr>
              <w:t xml:space="preserve">Med / Med</w:t>
            </w:r>
          </w:p>
        </w:tc>
        <w:tc>
          <w:tcPr>
            <w:tcW w:w="2069" w:type="dxa"/>
          </w:tcPr>
          <w:p>
            <w:pPr>
              <w:pStyle w:val="Compact"/>
              <w:jc w:val="left"/>
            </w:pPr>
            <w:r>
              <w:rPr>
                <w:sz w:val="16"/>
                <w:szCs w:val="16"/>
              </w:rPr>
              <w:t xml:space="preserve">Owner</w:t>
            </w:r>
          </w:p>
        </w:tc>
      </w:tr>
      <w:tr>
        <w:tc>
          <w:tcPr>
            <w:tcW w:w="338" w:type="dxa"/>
          </w:tcPr>
          <w:p>
            <w:pPr>
              <w:pStyle w:val="Compact"/>
              <w:jc w:val="left"/>
            </w:pPr>
            <w:r>
              <w:rPr>
                <w:sz w:val="16"/>
                <w:szCs w:val="16"/>
              </w:rPr>
              <w:t xml:space="preserve">LB3</w:t>
            </w:r>
          </w:p>
        </w:tc>
        <w:tc>
          <w:tcPr>
            <w:tcW w:w="2744" w:type="dxa"/>
          </w:tcPr>
          <w:p>
            <w:pPr>
              <w:pStyle w:val="Compact"/>
              <w:jc w:val="left"/>
            </w:pPr>
            <w:r>
              <w:rPr>
                <w:sz w:val="16"/>
                <w:szCs w:val="16"/>
              </w:rPr>
              <w:t xml:space="preserve">LB / die and tooling inventory</w:t>
            </w:r>
          </w:p>
        </w:tc>
        <w:tc>
          <w:tcPr>
            <w:tcW w:w="3983" w:type="dxa"/>
          </w:tcPr>
          <w:p>
            <w:pPr>
              <w:pStyle w:val="Compact"/>
              <w:jc w:val="left"/>
            </w:pPr>
            <w:r>
              <w:rPr>
                <w:sz w:val="16"/>
                <w:szCs w:val="16"/>
              </w:rPr>
              <w:t xml:space="preserve">Many shapes; die wear [I]</w:t>
            </w:r>
          </w:p>
        </w:tc>
        <w:tc>
          <w:tcPr>
            <w:tcW w:w="2256" w:type="dxa"/>
          </w:tcPr>
          <w:p>
            <w:pPr>
              <w:pStyle w:val="Compact"/>
              <w:jc w:val="left"/>
            </w:pPr>
            <w:r>
              <w:rPr>
                <w:sz w:val="16"/>
                <w:szCs w:val="16"/>
              </w:rPr>
              <w:t xml:space="preserve">Shelves and memory</w:t>
            </w:r>
          </w:p>
        </w:tc>
        <w:tc>
          <w:tcPr>
            <w:tcW w:w="3129" w:type="dxa"/>
          </w:tcPr>
          <w:p>
            <w:pPr>
              <w:pStyle w:val="Compact"/>
              <w:jc w:val="left"/>
            </w:pPr>
            <w:r>
              <w:rPr>
                <w:sz w:val="16"/>
                <w:szCs w:val="16"/>
              </w:rPr>
              <w:t xml:space="preserve">Delays, duplicate dies [H]</w:t>
            </w:r>
          </w:p>
        </w:tc>
        <w:tc>
          <w:tcPr>
            <w:tcW w:w="505" w:type="dxa"/>
          </w:tcPr>
          <w:p>
            <w:pPr>
              <w:pStyle w:val="Compact"/>
              <w:jc w:val="left"/>
            </w:pPr>
            <w:r>
              <w:rPr>
                <w:sz w:val="16"/>
                <w:szCs w:val="16"/>
              </w:rPr>
              <w:t xml:space="preserve">Med / Lo</w:t>
            </w:r>
          </w:p>
        </w:tc>
        <w:tc>
          <w:tcPr>
            <w:tcW w:w="2069" w:type="dxa"/>
          </w:tcPr>
          <w:p>
            <w:pPr>
              <w:pStyle w:val="Compact"/>
              <w:jc w:val="left"/>
            </w:pPr>
            <w:r>
              <w:rPr>
                <w:sz w:val="16"/>
                <w:szCs w:val="16"/>
              </w:rPr>
              <w:t xml:space="preserve">Pre-press → Owner</w:t>
            </w:r>
          </w:p>
        </w:tc>
      </w:tr>
      <w:tr>
        <w:tc>
          <w:tcPr>
            <w:tcW w:w="338" w:type="dxa"/>
          </w:tcPr>
          <w:p>
            <w:pPr>
              <w:pStyle w:val="Compact"/>
              <w:jc w:val="left"/>
            </w:pPr>
            <w:r>
              <w:rPr>
                <w:sz w:val="16"/>
                <w:szCs w:val="16"/>
              </w:rPr>
              <w:t xml:space="preserve">CP1</w:t>
            </w:r>
          </w:p>
        </w:tc>
        <w:tc>
          <w:tcPr>
            <w:tcW w:w="2744" w:type="dxa"/>
          </w:tcPr>
          <w:p>
            <w:pPr>
              <w:pStyle w:val="Compact"/>
              <w:jc w:val="left"/>
            </w:pPr>
            <w:r>
              <w:rPr>
                <w:sz w:val="16"/>
                <w:szCs w:val="16"/>
              </w:rPr>
              <w:t xml:space="preserve">CP / estimate inconsistency</w:t>
            </w:r>
          </w:p>
        </w:tc>
        <w:tc>
          <w:tcPr>
            <w:tcW w:w="3983" w:type="dxa"/>
          </w:tcPr>
          <w:p>
            <w:pPr>
              <w:pStyle w:val="Compact"/>
              <w:jc w:val="left"/>
            </w:pPr>
            <w:r>
              <w:rPr>
                <w:sz w:val="16"/>
                <w:szCs w:val="16"/>
              </w:rPr>
              <w:t xml:space="preserve">Costing logic lives in estimators’ heads and spreadsheets (S52)</w:t>
            </w:r>
          </w:p>
        </w:tc>
        <w:tc>
          <w:tcPr>
            <w:tcW w:w="2256" w:type="dxa"/>
          </w:tcPr>
          <w:p>
            <w:pPr>
              <w:pStyle w:val="Compact"/>
              <w:jc w:val="left"/>
            </w:pPr>
            <w:r>
              <w:rPr>
                <w:sz w:val="16"/>
                <w:szCs w:val="16"/>
              </w:rPr>
              <w:t xml:space="preserve">Senior estimator reviews</w:t>
            </w:r>
          </w:p>
        </w:tc>
        <w:tc>
          <w:tcPr>
            <w:tcW w:w="3129" w:type="dxa"/>
          </w:tcPr>
          <w:p>
            <w:pPr>
              <w:pStyle w:val="Compact"/>
              <w:jc w:val="left"/>
            </w:pPr>
            <w:r>
              <w:rPr>
                <w:sz w:val="16"/>
                <w:szCs w:val="16"/>
              </w:rPr>
              <w:t xml:space="preserve">Inconsistent pricing; dependency on one person [D]</w:t>
            </w:r>
          </w:p>
        </w:tc>
        <w:tc>
          <w:tcPr>
            <w:tcW w:w="505" w:type="dxa"/>
          </w:tcPr>
          <w:p>
            <w:pPr>
              <w:pStyle w:val="Compact"/>
              <w:jc w:val="left"/>
            </w:pPr>
            <w:r>
              <w:rPr>
                <w:sz w:val="16"/>
                <w:szCs w:val="16"/>
              </w:rPr>
              <w:t xml:space="preserve">Hi / Med</w:t>
            </w:r>
          </w:p>
        </w:tc>
        <w:tc>
          <w:tcPr>
            <w:tcW w:w="2069" w:type="dxa"/>
          </w:tcPr>
          <w:p>
            <w:pPr>
              <w:pStyle w:val="Compact"/>
              <w:jc w:val="left"/>
            </w:pPr>
            <w:r>
              <w:rPr>
                <w:sz w:val="16"/>
                <w:szCs w:val="16"/>
              </w:rPr>
              <w:t xml:space="preserve">Owner</w:t>
            </w:r>
          </w:p>
        </w:tc>
      </w:tr>
      <w:tr>
        <w:tc>
          <w:tcPr>
            <w:tcW w:w="338" w:type="dxa"/>
          </w:tcPr>
          <w:p>
            <w:pPr>
              <w:pStyle w:val="Compact"/>
              <w:jc w:val="left"/>
            </w:pPr>
            <w:r>
              <w:rPr>
                <w:sz w:val="16"/>
                <w:szCs w:val="16"/>
              </w:rPr>
              <w:t xml:space="preserve">CP2</w:t>
            </w:r>
          </w:p>
        </w:tc>
        <w:tc>
          <w:tcPr>
            <w:tcW w:w="2744" w:type="dxa"/>
          </w:tcPr>
          <w:p>
            <w:pPr>
              <w:pStyle w:val="Compact"/>
              <w:jc w:val="left"/>
            </w:pPr>
            <w:r>
              <w:rPr>
                <w:sz w:val="16"/>
                <w:szCs w:val="16"/>
              </w:rPr>
              <w:t xml:space="preserve">CP / offset and carton makeready time</w:t>
            </w:r>
          </w:p>
        </w:tc>
        <w:tc>
          <w:tcPr>
            <w:tcW w:w="3983" w:type="dxa"/>
          </w:tcPr>
          <w:p>
            <w:pPr>
              <w:pStyle w:val="Compact"/>
              <w:jc w:val="left"/>
            </w:pPr>
            <w:r>
              <w:rPr>
                <w:sz w:val="16"/>
                <w:szCs w:val="16"/>
              </w:rPr>
              <w:t xml:space="preserve">Plate change, ink presetting, die-cut makeready (S57, S58, S59)</w:t>
            </w:r>
          </w:p>
        </w:tc>
        <w:tc>
          <w:tcPr>
            <w:tcW w:w="2256" w:type="dxa"/>
          </w:tcPr>
          <w:p>
            <w:pPr>
              <w:pStyle w:val="Compact"/>
              <w:jc w:val="left"/>
            </w:pPr>
            <w:r>
              <w:rPr>
                <w:sz w:val="16"/>
                <w:szCs w:val="16"/>
              </w:rPr>
              <w:t xml:space="preserve">Experienced operators; new presses</w:t>
            </w:r>
          </w:p>
        </w:tc>
        <w:tc>
          <w:tcPr>
            <w:tcW w:w="3129" w:type="dxa"/>
          </w:tcPr>
          <w:p>
            <w:pPr>
              <w:pStyle w:val="Compact"/>
              <w:jc w:val="left"/>
            </w:pPr>
            <w:r>
              <w:rPr>
                <w:sz w:val="16"/>
                <w:szCs w:val="16"/>
              </w:rPr>
              <w:t xml:space="preserve">45 min to 3 h per makeready reported (S59) [D]</w:t>
            </w:r>
          </w:p>
        </w:tc>
        <w:tc>
          <w:tcPr>
            <w:tcW w:w="505" w:type="dxa"/>
          </w:tcPr>
          <w:p>
            <w:pPr>
              <w:pStyle w:val="Compact"/>
              <w:jc w:val="left"/>
            </w:pPr>
            <w:r>
              <w:rPr>
                <w:sz w:val="16"/>
                <w:szCs w:val="16"/>
              </w:rPr>
              <w:t xml:space="preserve">Hi / Hi</w:t>
            </w:r>
          </w:p>
        </w:tc>
        <w:tc>
          <w:tcPr>
            <w:tcW w:w="2069" w:type="dxa"/>
          </w:tcPr>
          <w:p>
            <w:pPr>
              <w:pStyle w:val="Compact"/>
              <w:jc w:val="left"/>
            </w:pPr>
            <w:r>
              <w:rPr>
                <w:sz w:val="16"/>
                <w:szCs w:val="16"/>
              </w:rPr>
              <w:t xml:space="preserve">Press manager → Owner</w:t>
            </w:r>
          </w:p>
        </w:tc>
      </w:tr>
      <w:tr>
        <w:tc>
          <w:tcPr>
            <w:tcW w:w="338" w:type="dxa"/>
          </w:tcPr>
          <w:p>
            <w:pPr>
              <w:pStyle w:val="Compact"/>
              <w:jc w:val="left"/>
            </w:pPr>
            <w:r>
              <w:rPr>
                <w:sz w:val="16"/>
                <w:szCs w:val="16"/>
              </w:rPr>
              <w:t xml:space="preserve">PK1</w:t>
            </w:r>
          </w:p>
        </w:tc>
        <w:tc>
          <w:tcPr>
            <w:tcW w:w="2744" w:type="dxa"/>
          </w:tcPr>
          <w:p>
            <w:pPr>
              <w:pStyle w:val="Compact"/>
              <w:jc w:val="left"/>
            </w:pPr>
            <w:r>
              <w:rPr>
                <w:sz w:val="16"/>
                <w:szCs w:val="16"/>
              </w:rPr>
              <w:t xml:space="preserve">PK / production scheduling across shared machines</w:t>
            </w:r>
          </w:p>
        </w:tc>
        <w:tc>
          <w:tcPr>
            <w:tcW w:w="3983" w:type="dxa"/>
          </w:tcPr>
          <w:p>
            <w:pPr>
              <w:pStyle w:val="Compact"/>
              <w:jc w:val="left"/>
            </w:pPr>
            <w:r>
              <w:rPr>
                <w:sz w:val="16"/>
                <w:szCs w:val="16"/>
              </w:rPr>
              <w:t xml:space="preserve">Many small orders, sequence-dependent setups; MIS vendors sell scheduling add-ons (S29)</w:t>
            </w:r>
          </w:p>
        </w:tc>
        <w:tc>
          <w:tcPr>
            <w:tcW w:w="2256" w:type="dxa"/>
          </w:tcPr>
          <w:p>
            <w:pPr>
              <w:pStyle w:val="Compact"/>
              <w:jc w:val="left"/>
            </w:pPr>
            <w:r>
              <w:rPr>
                <w:sz w:val="16"/>
                <w:szCs w:val="16"/>
              </w:rPr>
              <w:t xml:space="preserve">Whiteboard, WhatsApp</w:t>
            </w:r>
          </w:p>
        </w:tc>
        <w:tc>
          <w:tcPr>
            <w:tcW w:w="3129" w:type="dxa"/>
          </w:tcPr>
          <w:p>
            <w:pPr>
              <w:pStyle w:val="Compact"/>
              <w:jc w:val="left"/>
            </w:pPr>
            <w:r>
              <w:rPr>
                <w:sz w:val="16"/>
                <w:szCs w:val="16"/>
              </w:rPr>
              <w:t xml:space="preserve">Late deliveries, excess changeovers [D]</w:t>
            </w:r>
          </w:p>
        </w:tc>
        <w:tc>
          <w:tcPr>
            <w:tcW w:w="505" w:type="dxa"/>
          </w:tcPr>
          <w:p>
            <w:pPr>
              <w:pStyle w:val="Compact"/>
              <w:jc w:val="left"/>
            </w:pPr>
            <w:r>
              <w:rPr>
                <w:sz w:val="16"/>
                <w:szCs w:val="16"/>
              </w:rPr>
              <w:t xml:space="preserve">Hi / Med</w:t>
            </w:r>
          </w:p>
        </w:tc>
        <w:tc>
          <w:tcPr>
            <w:tcW w:w="2069" w:type="dxa"/>
          </w:tcPr>
          <w:p>
            <w:pPr>
              <w:pStyle w:val="Compact"/>
              <w:jc w:val="left"/>
            </w:pPr>
            <w:r>
              <w:rPr>
                <w:sz w:val="16"/>
                <w:szCs w:val="16"/>
              </w:rPr>
              <w:t xml:space="preserve">Planner → Plant head</w:t>
            </w:r>
          </w:p>
        </w:tc>
      </w:tr>
      <w:tr>
        <w:tc>
          <w:tcPr>
            <w:tcW w:w="338" w:type="dxa"/>
          </w:tcPr>
          <w:p>
            <w:pPr>
              <w:pStyle w:val="Compact"/>
              <w:jc w:val="left"/>
            </w:pPr>
            <w:r>
              <w:rPr>
                <w:sz w:val="16"/>
                <w:szCs w:val="16"/>
              </w:rPr>
              <w:t xml:space="preserve">PK2</w:t>
            </w:r>
          </w:p>
        </w:tc>
        <w:tc>
          <w:tcPr>
            <w:tcW w:w="2744" w:type="dxa"/>
          </w:tcPr>
          <w:p>
            <w:pPr>
              <w:pStyle w:val="Compact"/>
              <w:jc w:val="left"/>
            </w:pPr>
            <w:r>
              <w:rPr>
                <w:sz w:val="16"/>
                <w:szCs w:val="16"/>
              </w:rPr>
              <w:t xml:space="preserve">PK / WIP and order-status visibility</w:t>
            </w:r>
          </w:p>
        </w:tc>
        <w:tc>
          <w:tcPr>
            <w:tcW w:w="3983" w:type="dxa"/>
          </w:tcPr>
          <w:p>
            <w:pPr>
              <w:pStyle w:val="Compact"/>
              <w:jc w:val="left"/>
            </w:pPr>
            <w:r>
              <w:rPr>
                <w:sz w:val="16"/>
                <w:szCs w:val="16"/>
              </w:rPr>
              <w:t xml:space="preserve">Paper job cards; status known only on the floor (S28)</w:t>
            </w:r>
          </w:p>
        </w:tc>
        <w:tc>
          <w:tcPr>
            <w:tcW w:w="2256" w:type="dxa"/>
          </w:tcPr>
          <w:p>
            <w:pPr>
              <w:pStyle w:val="Compact"/>
              <w:jc w:val="left"/>
            </w:pPr>
            <w:r>
              <w:rPr>
                <w:sz w:val="16"/>
                <w:szCs w:val="16"/>
              </w:rPr>
              <w:t xml:space="preserve">Phone calls to supervisor</w:t>
            </w:r>
          </w:p>
        </w:tc>
        <w:tc>
          <w:tcPr>
            <w:tcW w:w="3129" w:type="dxa"/>
          </w:tcPr>
          <w:p>
            <w:pPr>
              <w:pStyle w:val="Compact"/>
              <w:jc w:val="left"/>
            </w:pPr>
            <w:r>
              <w:rPr>
                <w:sz w:val="16"/>
                <w:szCs w:val="16"/>
              </w:rPr>
              <w:t xml:space="preserve">Sales time lost; missed delivery dates [D]</w:t>
            </w:r>
          </w:p>
        </w:tc>
        <w:tc>
          <w:tcPr>
            <w:tcW w:w="505" w:type="dxa"/>
          </w:tcPr>
          <w:p>
            <w:pPr>
              <w:pStyle w:val="Compact"/>
              <w:jc w:val="left"/>
            </w:pPr>
            <w:r>
              <w:rPr>
                <w:sz w:val="16"/>
                <w:szCs w:val="16"/>
              </w:rPr>
              <w:t xml:space="preserve">Hi / Med</w:t>
            </w:r>
          </w:p>
        </w:tc>
        <w:tc>
          <w:tcPr>
            <w:tcW w:w="2069" w:type="dxa"/>
          </w:tcPr>
          <w:p>
            <w:pPr>
              <w:pStyle w:val="Compact"/>
              <w:jc w:val="left"/>
            </w:pPr>
            <w:r>
              <w:rPr>
                <w:sz w:val="16"/>
                <w:szCs w:val="16"/>
              </w:rPr>
              <w:t xml:space="preserve">Sales, customer → Owner</w:t>
            </w:r>
          </w:p>
        </w:tc>
      </w:tr>
      <w:tr>
        <w:tc>
          <w:tcPr>
            <w:tcW w:w="338" w:type="dxa"/>
          </w:tcPr>
          <w:p>
            <w:pPr>
              <w:pStyle w:val="Compact"/>
              <w:jc w:val="left"/>
            </w:pPr>
            <w:r>
              <w:rPr>
                <w:sz w:val="16"/>
                <w:szCs w:val="16"/>
              </w:rPr>
              <w:t xml:space="preserve">PK3</w:t>
            </w:r>
          </w:p>
        </w:tc>
        <w:tc>
          <w:tcPr>
            <w:tcW w:w="2744" w:type="dxa"/>
          </w:tcPr>
          <w:p>
            <w:pPr>
              <w:pStyle w:val="Compact"/>
              <w:jc w:val="left"/>
            </w:pPr>
            <w:r>
              <w:rPr>
                <w:sz w:val="16"/>
                <w:szCs w:val="16"/>
              </w:rPr>
              <w:t xml:space="preserve">PK / Tally + Excel fragmentation</w:t>
            </w:r>
          </w:p>
        </w:tc>
        <w:tc>
          <w:tcPr>
            <w:tcW w:w="3983" w:type="dxa"/>
          </w:tcPr>
          <w:p>
            <w:pPr>
              <w:pStyle w:val="Compact"/>
              <w:jc w:val="left"/>
            </w:pPr>
            <w:r>
              <w:rPr>
                <w:sz w:val="16"/>
                <w:szCs w:val="16"/>
              </w:rPr>
              <w:t xml:space="preserve">Accounting in Tally; costing, production and stock in separate sheets (S28)</w:t>
            </w:r>
          </w:p>
        </w:tc>
        <w:tc>
          <w:tcPr>
            <w:tcW w:w="2256" w:type="dxa"/>
          </w:tcPr>
          <w:p>
            <w:pPr>
              <w:pStyle w:val="Compact"/>
              <w:jc w:val="left"/>
            </w:pPr>
            <w:r>
              <w:rPr>
                <w:sz w:val="16"/>
                <w:szCs w:val="16"/>
              </w:rPr>
              <w:t xml:space="preserve">Manual re-keying</w:t>
            </w:r>
          </w:p>
        </w:tc>
        <w:tc>
          <w:tcPr>
            <w:tcW w:w="3129" w:type="dxa"/>
          </w:tcPr>
          <w:p>
            <w:pPr>
              <w:pStyle w:val="Compact"/>
              <w:jc w:val="left"/>
            </w:pPr>
            <w:r>
              <w:rPr>
                <w:sz w:val="16"/>
                <w:szCs w:val="16"/>
              </w:rPr>
              <w:t xml:space="preserve">Errors, delays, no single truth [D]</w:t>
            </w:r>
          </w:p>
        </w:tc>
        <w:tc>
          <w:tcPr>
            <w:tcW w:w="505" w:type="dxa"/>
          </w:tcPr>
          <w:p>
            <w:pPr>
              <w:pStyle w:val="Compact"/>
              <w:jc w:val="left"/>
            </w:pPr>
            <w:r>
              <w:rPr>
                <w:sz w:val="16"/>
                <w:szCs w:val="16"/>
              </w:rPr>
              <w:t xml:space="preserve">Hi / Med</w:t>
            </w:r>
          </w:p>
        </w:tc>
        <w:tc>
          <w:tcPr>
            <w:tcW w:w="2069" w:type="dxa"/>
          </w:tcPr>
          <w:p>
            <w:pPr>
              <w:pStyle w:val="Compact"/>
              <w:jc w:val="left"/>
            </w:pPr>
            <w:r>
              <w:rPr>
                <w:sz w:val="16"/>
                <w:szCs w:val="16"/>
              </w:rPr>
              <w:t xml:space="preserve">Accounts, owner → Owner</w:t>
            </w:r>
          </w:p>
        </w:tc>
      </w:tr>
      <w:tr>
        <w:tc>
          <w:tcPr>
            <w:tcW w:w="338" w:type="dxa"/>
          </w:tcPr>
          <w:p>
            <w:pPr>
              <w:pStyle w:val="Compact"/>
              <w:jc w:val="left"/>
            </w:pPr>
            <w:r>
              <w:rPr>
                <w:sz w:val="16"/>
                <w:szCs w:val="16"/>
              </w:rPr>
              <w:t xml:space="preserve">PK4</w:t>
            </w:r>
          </w:p>
        </w:tc>
        <w:tc>
          <w:tcPr>
            <w:tcW w:w="2744" w:type="dxa"/>
          </w:tcPr>
          <w:p>
            <w:pPr>
              <w:pStyle w:val="Compact"/>
              <w:jc w:val="left"/>
            </w:pPr>
            <w:r>
              <w:rPr>
                <w:sz w:val="16"/>
                <w:szCs w:val="16"/>
              </w:rPr>
              <w:t xml:space="preserve">PK / unknown machine utilisation and OEE</w:t>
            </w:r>
          </w:p>
        </w:tc>
        <w:tc>
          <w:tcPr>
            <w:tcW w:w="3983" w:type="dxa"/>
          </w:tcPr>
          <w:p>
            <w:pPr>
              <w:pStyle w:val="Compact"/>
              <w:jc w:val="left"/>
            </w:pPr>
            <w:r>
              <w:rPr>
                <w:sz w:val="16"/>
                <w:szCs w:val="16"/>
              </w:rPr>
              <w:t xml:space="preserve">No automatic data capture on legacy machines (S16, S22)</w:t>
            </w:r>
          </w:p>
        </w:tc>
        <w:tc>
          <w:tcPr>
            <w:tcW w:w="2256" w:type="dxa"/>
          </w:tcPr>
          <w:p>
            <w:pPr>
              <w:pStyle w:val="Compact"/>
              <w:jc w:val="left"/>
            </w:pPr>
            <w:r>
              <w:rPr>
                <w:sz w:val="16"/>
                <w:szCs w:val="16"/>
              </w:rPr>
              <w:t xml:space="preserve">Shift reports</w:t>
            </w:r>
          </w:p>
        </w:tc>
        <w:tc>
          <w:tcPr>
            <w:tcW w:w="3129" w:type="dxa"/>
          </w:tcPr>
          <w:p>
            <w:pPr>
              <w:pStyle w:val="Compact"/>
              <w:jc w:val="left"/>
            </w:pPr>
            <w:r>
              <w:rPr>
                <w:sz w:val="16"/>
                <w:szCs w:val="16"/>
              </w:rPr>
              <w:t xml:space="preserve">Capacity decisions made blind; secondary reports say OEE is often 45–50% (unverified) [I]</w:t>
            </w:r>
          </w:p>
        </w:tc>
        <w:tc>
          <w:tcPr>
            <w:tcW w:w="505" w:type="dxa"/>
          </w:tcPr>
          <w:p>
            <w:pPr>
              <w:pStyle w:val="Compact"/>
              <w:jc w:val="left"/>
            </w:pPr>
            <w:r>
              <w:rPr>
                <w:sz w:val="16"/>
                <w:szCs w:val="16"/>
              </w:rPr>
              <w:t xml:space="preserve">Hi / Med</w:t>
            </w:r>
          </w:p>
        </w:tc>
        <w:tc>
          <w:tcPr>
            <w:tcW w:w="2069" w:type="dxa"/>
          </w:tcPr>
          <w:p>
            <w:pPr>
              <w:pStyle w:val="Compact"/>
              <w:jc w:val="left"/>
            </w:pPr>
            <w:r>
              <w:rPr>
                <w:sz w:val="16"/>
                <w:szCs w:val="16"/>
              </w:rPr>
              <w:t xml:space="preserve">Plant head → Owner</w:t>
            </w:r>
          </w:p>
        </w:tc>
      </w:tr>
      <w:tr>
        <w:tc>
          <w:tcPr>
            <w:tcW w:w="338" w:type="dxa"/>
          </w:tcPr>
          <w:p>
            <w:pPr>
              <w:pStyle w:val="Compact"/>
              <w:jc w:val="left"/>
            </w:pPr>
            <w:r>
              <w:rPr>
                <w:sz w:val="16"/>
                <w:szCs w:val="16"/>
              </w:rPr>
              <w:t xml:space="preserve">PK5</w:t>
            </w:r>
          </w:p>
        </w:tc>
        <w:tc>
          <w:tcPr>
            <w:tcW w:w="2744" w:type="dxa"/>
          </w:tcPr>
          <w:p>
            <w:pPr>
              <w:pStyle w:val="Compact"/>
              <w:jc w:val="left"/>
            </w:pPr>
            <w:r>
              <w:rPr>
                <w:sz w:val="16"/>
                <w:szCs w:val="16"/>
              </w:rPr>
              <w:t xml:space="preserve">PK / customer complaints and batch traceability</w:t>
            </w:r>
          </w:p>
        </w:tc>
        <w:tc>
          <w:tcPr>
            <w:tcW w:w="3983" w:type="dxa"/>
          </w:tcPr>
          <w:p>
            <w:pPr>
              <w:pStyle w:val="Compact"/>
              <w:jc w:val="left"/>
            </w:pPr>
            <w:r>
              <w:rPr>
                <w:sz w:val="16"/>
                <w:szCs w:val="16"/>
              </w:rPr>
              <w:t xml:space="preserve">No link between dispatch batch, material lot and machine/shift [I]</w:t>
            </w:r>
          </w:p>
        </w:tc>
        <w:tc>
          <w:tcPr>
            <w:tcW w:w="2256" w:type="dxa"/>
          </w:tcPr>
          <w:p>
            <w:pPr>
              <w:pStyle w:val="Compact"/>
              <w:jc w:val="left"/>
            </w:pPr>
            <w:r>
              <w:rPr>
                <w:sz w:val="16"/>
                <w:szCs w:val="16"/>
              </w:rPr>
              <w:t xml:space="preserve">Search paper records</w:t>
            </w:r>
          </w:p>
        </w:tc>
        <w:tc>
          <w:tcPr>
            <w:tcW w:w="3129" w:type="dxa"/>
          </w:tcPr>
          <w:p>
            <w:pPr>
              <w:pStyle w:val="Compact"/>
              <w:jc w:val="left"/>
            </w:pPr>
            <w:r>
              <w:rPr>
                <w:sz w:val="16"/>
                <w:szCs w:val="16"/>
              </w:rPr>
              <w:t xml:space="preserve">Slow complaint resolution; liability exposure for food/pharma packs [H]</w:t>
            </w:r>
          </w:p>
        </w:tc>
        <w:tc>
          <w:tcPr>
            <w:tcW w:w="505" w:type="dxa"/>
          </w:tcPr>
          <w:p>
            <w:pPr>
              <w:pStyle w:val="Compact"/>
              <w:jc w:val="left"/>
            </w:pPr>
            <w:r>
              <w:rPr>
                <w:sz w:val="16"/>
                <w:szCs w:val="16"/>
              </w:rPr>
              <w:t xml:space="preserve">Med / Med</w:t>
            </w:r>
          </w:p>
        </w:tc>
        <w:tc>
          <w:tcPr>
            <w:tcW w:w="2069" w:type="dxa"/>
          </w:tcPr>
          <w:p>
            <w:pPr>
              <w:pStyle w:val="Compact"/>
              <w:jc w:val="left"/>
            </w:pPr>
            <w:r>
              <w:rPr>
                <w:sz w:val="16"/>
                <w:szCs w:val="16"/>
              </w:rPr>
              <w:t xml:space="preserve">QC → Owner</w:t>
            </w:r>
          </w:p>
        </w:tc>
      </w:tr>
      <w:tr>
        <w:tc>
          <w:tcPr>
            <w:tcW w:w="338" w:type="dxa"/>
          </w:tcPr>
          <w:p>
            <w:pPr>
              <w:pStyle w:val="Compact"/>
              <w:jc w:val="left"/>
            </w:pPr>
            <w:r>
              <w:rPr>
                <w:sz w:val="16"/>
                <w:szCs w:val="16"/>
              </w:rPr>
              <w:t xml:space="preserve">PK6</w:t>
            </w:r>
          </w:p>
        </w:tc>
        <w:tc>
          <w:tcPr>
            <w:tcW w:w="2744" w:type="dxa"/>
          </w:tcPr>
          <w:p>
            <w:pPr>
              <w:pStyle w:val="Compact"/>
              <w:jc w:val="left"/>
            </w:pPr>
            <w:r>
              <w:rPr>
                <w:sz w:val="16"/>
                <w:szCs w:val="16"/>
              </w:rPr>
              <w:t xml:space="preserve">PK / RFQ and spec intake</w:t>
            </w:r>
          </w:p>
        </w:tc>
        <w:tc>
          <w:tcPr>
            <w:tcW w:w="3983" w:type="dxa"/>
          </w:tcPr>
          <w:p>
            <w:pPr>
              <w:pStyle w:val="Compact"/>
              <w:jc w:val="left"/>
            </w:pPr>
            <w:r>
              <w:rPr>
                <w:sz w:val="16"/>
                <w:szCs w:val="16"/>
              </w:rPr>
              <w:t xml:space="preserve">RFQs arrive by email/WhatsApp/PDF drawings; manual transcription [I]</w:t>
            </w:r>
          </w:p>
        </w:tc>
        <w:tc>
          <w:tcPr>
            <w:tcW w:w="2256" w:type="dxa"/>
          </w:tcPr>
          <w:p>
            <w:pPr>
              <w:pStyle w:val="Compact"/>
              <w:jc w:val="left"/>
            </w:pPr>
            <w:r>
              <w:rPr>
                <w:sz w:val="16"/>
                <w:szCs w:val="16"/>
              </w:rPr>
              <w:t xml:space="preserve">Retyping</w:t>
            </w:r>
          </w:p>
        </w:tc>
        <w:tc>
          <w:tcPr>
            <w:tcW w:w="3129" w:type="dxa"/>
          </w:tcPr>
          <w:p>
            <w:pPr>
              <w:pStyle w:val="Compact"/>
              <w:jc w:val="left"/>
            </w:pPr>
            <w:r>
              <w:rPr>
                <w:sz w:val="16"/>
                <w:szCs w:val="16"/>
              </w:rPr>
              <w:t xml:space="preserve">Slow quotes; transcription errors [H]</w:t>
            </w:r>
          </w:p>
        </w:tc>
        <w:tc>
          <w:tcPr>
            <w:tcW w:w="505" w:type="dxa"/>
          </w:tcPr>
          <w:p>
            <w:pPr>
              <w:pStyle w:val="Compact"/>
              <w:jc w:val="left"/>
            </w:pPr>
            <w:r>
              <w:rPr>
                <w:sz w:val="16"/>
                <w:szCs w:val="16"/>
              </w:rPr>
              <w:t xml:space="preserve">Hi / Lo</w:t>
            </w:r>
          </w:p>
        </w:tc>
        <w:tc>
          <w:tcPr>
            <w:tcW w:w="2069" w:type="dxa"/>
          </w:tcPr>
          <w:p>
            <w:pPr>
              <w:pStyle w:val="Compact"/>
              <w:jc w:val="left"/>
            </w:pPr>
            <w:r>
              <w:rPr>
                <w:sz w:val="16"/>
                <w:szCs w:val="16"/>
              </w:rPr>
              <w:t xml:space="preserve">Sales/estimator → Owner</w:t>
            </w:r>
          </w:p>
        </w:tc>
      </w:tr>
      <w:tr>
        <w:tc>
          <w:tcPr>
            <w:tcW w:w="338" w:type="dxa"/>
          </w:tcPr>
          <w:p>
            <w:pPr>
              <w:pStyle w:val="Compact"/>
              <w:jc w:val="left"/>
            </w:pPr>
            <w:r>
              <w:rPr>
                <w:sz w:val="16"/>
                <w:szCs w:val="16"/>
              </w:rPr>
              <w:t xml:space="preserve">IM1</w:t>
            </w:r>
          </w:p>
        </w:tc>
        <w:tc>
          <w:tcPr>
            <w:tcW w:w="2744" w:type="dxa"/>
          </w:tcPr>
          <w:p>
            <w:pPr>
              <w:pStyle w:val="Compact"/>
              <w:jc w:val="left"/>
            </w:pPr>
            <w:r>
              <w:rPr>
                <w:sz w:val="16"/>
                <w:szCs w:val="16"/>
              </w:rPr>
              <w:t xml:space="preserve">IM / cycle-time drift vs standard</w:t>
            </w:r>
          </w:p>
        </w:tc>
        <w:tc>
          <w:tcPr>
            <w:tcW w:w="3983" w:type="dxa"/>
          </w:tcPr>
          <w:p>
            <w:pPr>
              <w:pStyle w:val="Compact"/>
              <w:jc w:val="left"/>
            </w:pPr>
            <w:r>
              <w:rPr>
                <w:sz w:val="16"/>
                <w:szCs w:val="16"/>
              </w:rPr>
              <w:t xml:space="preserve">Cooling dominates cycle; operators lengthen cycles to avoid defects; nobody compares actual to quoted cycle [I]</w:t>
            </w:r>
          </w:p>
        </w:tc>
        <w:tc>
          <w:tcPr>
            <w:tcW w:w="2256" w:type="dxa"/>
          </w:tcPr>
          <w:p>
            <w:pPr>
              <w:pStyle w:val="Compact"/>
              <w:jc w:val="left"/>
            </w:pPr>
            <w:r>
              <w:rPr>
                <w:sz w:val="16"/>
                <w:szCs w:val="16"/>
              </w:rPr>
              <w:t xml:space="preserve">None; output shortfall noticed late</w:t>
            </w:r>
          </w:p>
        </w:tc>
        <w:tc>
          <w:tcPr>
            <w:tcW w:w="3129" w:type="dxa"/>
          </w:tcPr>
          <w:p>
            <w:pPr>
              <w:pStyle w:val="Compact"/>
              <w:jc w:val="left"/>
            </w:pPr>
            <w:r>
              <w:rPr>
                <w:sz w:val="16"/>
                <w:szCs w:val="16"/>
              </w:rPr>
              <w:t xml:space="preserve">Hidden capacity loss and under-costed parts [I]</w:t>
            </w:r>
          </w:p>
        </w:tc>
        <w:tc>
          <w:tcPr>
            <w:tcW w:w="505" w:type="dxa"/>
          </w:tcPr>
          <w:p>
            <w:pPr>
              <w:pStyle w:val="Compact"/>
              <w:jc w:val="left"/>
            </w:pPr>
            <w:r>
              <w:rPr>
                <w:sz w:val="16"/>
                <w:szCs w:val="16"/>
              </w:rPr>
              <w:t xml:space="preserve">Hi / Hi</w:t>
            </w:r>
          </w:p>
        </w:tc>
        <w:tc>
          <w:tcPr>
            <w:tcW w:w="2069" w:type="dxa"/>
          </w:tcPr>
          <w:p>
            <w:pPr>
              <w:pStyle w:val="Compact"/>
              <w:jc w:val="left"/>
            </w:pPr>
            <w:r>
              <w:rPr>
                <w:sz w:val="16"/>
                <w:szCs w:val="16"/>
              </w:rPr>
              <w:t xml:space="preserve">Production manager → Owner</w:t>
            </w:r>
          </w:p>
        </w:tc>
      </w:tr>
      <w:tr>
        <w:tc>
          <w:tcPr>
            <w:tcW w:w="338" w:type="dxa"/>
          </w:tcPr>
          <w:p>
            <w:pPr>
              <w:pStyle w:val="Compact"/>
              <w:jc w:val="left"/>
            </w:pPr>
            <w:r>
              <w:rPr>
                <w:sz w:val="16"/>
                <w:szCs w:val="16"/>
              </w:rPr>
              <w:t xml:space="preserve">IM2</w:t>
            </w:r>
          </w:p>
        </w:tc>
        <w:tc>
          <w:tcPr>
            <w:tcW w:w="2744" w:type="dxa"/>
          </w:tcPr>
          <w:p>
            <w:pPr>
              <w:pStyle w:val="Compact"/>
              <w:jc w:val="left"/>
            </w:pPr>
            <w:r>
              <w:rPr>
                <w:sz w:val="16"/>
                <w:szCs w:val="16"/>
              </w:rPr>
              <w:t xml:space="preserve">IM / unrecorded downtime and micro-stops</w:t>
            </w:r>
          </w:p>
        </w:tc>
        <w:tc>
          <w:tcPr>
            <w:tcW w:w="3983" w:type="dxa"/>
          </w:tcPr>
          <w:p>
            <w:pPr>
              <w:pStyle w:val="Compact"/>
              <w:jc w:val="left"/>
            </w:pPr>
            <w:r>
              <w:rPr>
                <w:sz w:val="16"/>
                <w:szCs w:val="16"/>
              </w:rPr>
              <w:t xml:space="preserve">Mould problems, material starvation, operator absence; no automatic logging (S16, S22, S53)</w:t>
            </w:r>
          </w:p>
        </w:tc>
        <w:tc>
          <w:tcPr>
            <w:tcW w:w="2256" w:type="dxa"/>
          </w:tcPr>
          <w:p>
            <w:pPr>
              <w:pStyle w:val="Compact"/>
              <w:jc w:val="left"/>
            </w:pPr>
            <w:r>
              <w:rPr>
                <w:sz w:val="16"/>
                <w:szCs w:val="16"/>
              </w:rPr>
              <w:t xml:space="preserve">Shift log</w:t>
            </w:r>
          </w:p>
        </w:tc>
        <w:tc>
          <w:tcPr>
            <w:tcW w:w="3129" w:type="dxa"/>
          </w:tcPr>
          <w:p>
            <w:pPr>
              <w:pStyle w:val="Compact"/>
              <w:jc w:val="left"/>
            </w:pPr>
            <w:r>
              <w:rPr>
                <w:sz w:val="16"/>
                <w:szCs w:val="16"/>
              </w:rPr>
              <w:t xml:space="preserve">Lost hours never analysed [D]</w:t>
            </w:r>
          </w:p>
        </w:tc>
        <w:tc>
          <w:tcPr>
            <w:tcW w:w="505" w:type="dxa"/>
          </w:tcPr>
          <w:p>
            <w:pPr>
              <w:pStyle w:val="Compact"/>
              <w:jc w:val="left"/>
            </w:pPr>
            <w:r>
              <w:rPr>
                <w:sz w:val="16"/>
                <w:szCs w:val="16"/>
              </w:rPr>
              <w:t xml:space="preserve">Hi / Hi</w:t>
            </w:r>
          </w:p>
        </w:tc>
        <w:tc>
          <w:tcPr>
            <w:tcW w:w="2069" w:type="dxa"/>
          </w:tcPr>
          <w:p>
            <w:pPr>
              <w:pStyle w:val="Compact"/>
              <w:jc w:val="left"/>
            </w:pPr>
            <w:r>
              <w:rPr>
                <w:sz w:val="16"/>
                <w:szCs w:val="16"/>
              </w:rPr>
              <w:t xml:space="preserve">Production, maintenance → Owner</w:t>
            </w:r>
          </w:p>
        </w:tc>
      </w:tr>
      <w:tr>
        <w:tc>
          <w:tcPr>
            <w:tcW w:w="338" w:type="dxa"/>
          </w:tcPr>
          <w:p>
            <w:pPr>
              <w:pStyle w:val="Compact"/>
              <w:jc w:val="left"/>
            </w:pPr>
            <w:r>
              <w:rPr>
                <w:sz w:val="16"/>
                <w:szCs w:val="16"/>
              </w:rPr>
              <w:t xml:space="preserve">IM3</w:t>
            </w:r>
          </w:p>
        </w:tc>
        <w:tc>
          <w:tcPr>
            <w:tcW w:w="2744" w:type="dxa"/>
          </w:tcPr>
          <w:p>
            <w:pPr>
              <w:pStyle w:val="Compact"/>
              <w:jc w:val="left"/>
            </w:pPr>
            <w:r>
              <w:rPr>
                <w:sz w:val="16"/>
                <w:szCs w:val="16"/>
              </w:rPr>
              <w:t xml:space="preserve">IM / energy per kg on hydraulic machines</w:t>
            </w:r>
          </w:p>
        </w:tc>
        <w:tc>
          <w:tcPr>
            <w:tcW w:w="3983" w:type="dxa"/>
          </w:tcPr>
          <w:p>
            <w:pPr>
              <w:pStyle w:val="Compact"/>
              <w:jc w:val="left"/>
            </w:pPr>
            <w:r>
              <w:rPr>
                <w:sz w:val="16"/>
                <w:szCs w:val="16"/>
              </w:rPr>
              <w:t xml:space="preserve">Fixed-pump hydraulics draw power when idle; heater losses (S10, S11, S12)</w:t>
            </w:r>
          </w:p>
        </w:tc>
        <w:tc>
          <w:tcPr>
            <w:tcW w:w="2256" w:type="dxa"/>
          </w:tcPr>
          <w:p>
            <w:pPr>
              <w:pStyle w:val="Compact"/>
              <w:jc w:val="left"/>
            </w:pPr>
            <w:r>
              <w:rPr>
                <w:sz w:val="16"/>
                <w:szCs w:val="16"/>
              </w:rPr>
              <w:t xml:space="preserve">Monthly utility bill</w:t>
            </w:r>
          </w:p>
        </w:tc>
        <w:tc>
          <w:tcPr>
            <w:tcW w:w="3129" w:type="dxa"/>
          </w:tcPr>
          <w:p>
            <w:pPr>
              <w:pStyle w:val="Compact"/>
              <w:jc w:val="left"/>
            </w:pPr>
            <w:r>
              <w:rPr>
                <w:sz w:val="16"/>
                <w:szCs w:val="16"/>
              </w:rPr>
              <w:t xml:space="preserve">Energy ~6–8% of turnover (S13); ~30% discretionary (S12) [F/D]</w:t>
            </w:r>
          </w:p>
        </w:tc>
        <w:tc>
          <w:tcPr>
            <w:tcW w:w="505" w:type="dxa"/>
          </w:tcPr>
          <w:p>
            <w:pPr>
              <w:pStyle w:val="Compact"/>
              <w:jc w:val="left"/>
            </w:pPr>
            <w:r>
              <w:rPr>
                <w:sz w:val="16"/>
                <w:szCs w:val="16"/>
              </w:rPr>
              <w:t xml:space="preserve">Hi / Hi</w:t>
            </w:r>
          </w:p>
        </w:tc>
        <w:tc>
          <w:tcPr>
            <w:tcW w:w="2069" w:type="dxa"/>
          </w:tcPr>
          <w:p>
            <w:pPr>
              <w:pStyle w:val="Compact"/>
              <w:jc w:val="left"/>
            </w:pPr>
            <w:r>
              <w:rPr>
                <w:sz w:val="16"/>
                <w:szCs w:val="16"/>
              </w:rPr>
              <w:t xml:space="preserve">Owner, maintenance → Owner</w:t>
            </w:r>
          </w:p>
        </w:tc>
      </w:tr>
      <w:tr>
        <w:tc>
          <w:tcPr>
            <w:tcW w:w="338" w:type="dxa"/>
          </w:tcPr>
          <w:p>
            <w:pPr>
              <w:pStyle w:val="Compact"/>
              <w:jc w:val="left"/>
            </w:pPr>
            <w:r>
              <w:rPr>
                <w:sz w:val="16"/>
                <w:szCs w:val="16"/>
              </w:rPr>
              <w:t xml:space="preserve">IM4</w:t>
            </w:r>
          </w:p>
        </w:tc>
        <w:tc>
          <w:tcPr>
            <w:tcW w:w="2744" w:type="dxa"/>
          </w:tcPr>
          <w:p>
            <w:pPr>
              <w:pStyle w:val="Compact"/>
              <w:jc w:val="left"/>
            </w:pPr>
            <w:r>
              <w:rPr>
                <w:sz w:val="16"/>
                <w:szCs w:val="16"/>
              </w:rPr>
              <w:t xml:space="preserve">IM / moisture and drying defects</w:t>
            </w:r>
          </w:p>
        </w:tc>
        <w:tc>
          <w:tcPr>
            <w:tcW w:w="3983" w:type="dxa"/>
          </w:tcPr>
          <w:p>
            <w:pPr>
              <w:pStyle w:val="Compact"/>
              <w:jc w:val="left"/>
            </w:pPr>
            <w:r>
              <w:rPr>
                <w:sz w:val="16"/>
                <w:szCs w:val="16"/>
              </w:rPr>
              <w:t xml:space="preserve">Hygroscopic resins hydrolyse in the melt if wet; under- and over-drying both harm parts (S37, S55)</w:t>
            </w:r>
          </w:p>
        </w:tc>
        <w:tc>
          <w:tcPr>
            <w:tcW w:w="2256" w:type="dxa"/>
          </w:tcPr>
          <w:p>
            <w:pPr>
              <w:pStyle w:val="Compact"/>
              <w:jc w:val="left"/>
            </w:pPr>
            <w:r>
              <w:rPr>
                <w:sz w:val="16"/>
                <w:szCs w:val="16"/>
              </w:rPr>
              <w:t xml:space="preserve">Fixed drying time; operator checks</w:t>
            </w:r>
          </w:p>
        </w:tc>
        <w:tc>
          <w:tcPr>
            <w:tcW w:w="3129" w:type="dxa"/>
          </w:tcPr>
          <w:p>
            <w:pPr>
              <w:pStyle w:val="Compact"/>
              <w:jc w:val="left"/>
            </w:pPr>
            <w:r>
              <w:rPr>
                <w:sz w:val="16"/>
                <w:szCs w:val="16"/>
              </w:rPr>
              <w:t xml:space="preserve">Splay, brittleness, latent field failures [F]</w:t>
            </w:r>
          </w:p>
        </w:tc>
        <w:tc>
          <w:tcPr>
            <w:tcW w:w="505" w:type="dxa"/>
          </w:tcPr>
          <w:p>
            <w:pPr>
              <w:pStyle w:val="Compact"/>
              <w:jc w:val="left"/>
            </w:pPr>
            <w:r>
              <w:rPr>
                <w:sz w:val="16"/>
                <w:szCs w:val="16"/>
              </w:rPr>
              <w:t xml:space="preserve">Med / Hi</w:t>
            </w:r>
          </w:p>
        </w:tc>
        <w:tc>
          <w:tcPr>
            <w:tcW w:w="2069" w:type="dxa"/>
          </w:tcPr>
          <w:p>
            <w:pPr>
              <w:pStyle w:val="Compact"/>
              <w:jc w:val="left"/>
            </w:pPr>
            <w:r>
              <w:rPr>
                <w:sz w:val="16"/>
                <w:szCs w:val="16"/>
              </w:rPr>
              <w:t xml:space="preserve">QC, production → Plant head</w:t>
            </w:r>
          </w:p>
        </w:tc>
      </w:tr>
      <w:tr>
        <w:tc>
          <w:tcPr>
            <w:tcW w:w="338" w:type="dxa"/>
          </w:tcPr>
          <w:p>
            <w:pPr>
              <w:pStyle w:val="Compact"/>
              <w:jc w:val="left"/>
            </w:pPr>
            <w:r>
              <w:rPr>
                <w:sz w:val="16"/>
                <w:szCs w:val="16"/>
              </w:rPr>
              <w:t xml:space="preserve">IM5</w:t>
            </w:r>
          </w:p>
        </w:tc>
        <w:tc>
          <w:tcPr>
            <w:tcW w:w="2744" w:type="dxa"/>
          </w:tcPr>
          <w:p>
            <w:pPr>
              <w:pStyle w:val="Compact"/>
              <w:jc w:val="left"/>
            </w:pPr>
            <w:r>
              <w:rPr>
                <w:sz w:val="16"/>
                <w:szCs w:val="16"/>
              </w:rPr>
              <w:t xml:space="preserve">IM / mould maintenance timing</w:t>
            </w:r>
          </w:p>
        </w:tc>
        <w:tc>
          <w:tcPr>
            <w:tcW w:w="3983" w:type="dxa"/>
          </w:tcPr>
          <w:p>
            <w:pPr>
              <w:pStyle w:val="Compact"/>
              <w:jc w:val="left"/>
            </w:pPr>
            <w:r>
              <w:rPr>
                <w:sz w:val="16"/>
                <w:szCs w:val="16"/>
              </w:rPr>
              <w:t xml:space="preserve">PM by calendar or failure, not shot count [I]</w:t>
            </w:r>
          </w:p>
        </w:tc>
        <w:tc>
          <w:tcPr>
            <w:tcW w:w="2256" w:type="dxa"/>
          </w:tcPr>
          <w:p>
            <w:pPr>
              <w:pStyle w:val="Compact"/>
              <w:jc w:val="left"/>
            </w:pPr>
            <w:r>
              <w:rPr>
                <w:sz w:val="16"/>
                <w:szCs w:val="16"/>
              </w:rPr>
              <w:t xml:space="preserve">Reactive repair</w:t>
            </w:r>
          </w:p>
        </w:tc>
        <w:tc>
          <w:tcPr>
            <w:tcW w:w="3129" w:type="dxa"/>
          </w:tcPr>
          <w:p>
            <w:pPr>
              <w:pStyle w:val="Compact"/>
              <w:jc w:val="left"/>
            </w:pPr>
            <w:r>
              <w:rPr>
                <w:sz w:val="16"/>
                <w:szCs w:val="16"/>
              </w:rPr>
              <w:t xml:space="preserve">Unplanned mould breakdowns, flash, damage [H]</w:t>
            </w:r>
          </w:p>
        </w:tc>
        <w:tc>
          <w:tcPr>
            <w:tcW w:w="505" w:type="dxa"/>
          </w:tcPr>
          <w:p>
            <w:pPr>
              <w:pStyle w:val="Compact"/>
              <w:jc w:val="left"/>
            </w:pPr>
            <w:r>
              <w:rPr>
                <w:sz w:val="16"/>
                <w:szCs w:val="16"/>
              </w:rPr>
              <w:t xml:space="preserve">Med / Hi</w:t>
            </w:r>
          </w:p>
        </w:tc>
        <w:tc>
          <w:tcPr>
            <w:tcW w:w="2069" w:type="dxa"/>
          </w:tcPr>
          <w:p>
            <w:pPr>
              <w:pStyle w:val="Compact"/>
              <w:jc w:val="left"/>
            </w:pPr>
            <w:r>
              <w:rPr>
                <w:sz w:val="16"/>
                <w:szCs w:val="16"/>
              </w:rPr>
              <w:t xml:space="preserve">Tool room → Plant head</w:t>
            </w:r>
          </w:p>
        </w:tc>
      </w:tr>
      <w:tr>
        <w:tc>
          <w:tcPr>
            <w:tcW w:w="338" w:type="dxa"/>
          </w:tcPr>
          <w:p>
            <w:pPr>
              <w:pStyle w:val="Compact"/>
              <w:jc w:val="left"/>
            </w:pPr>
            <w:r>
              <w:rPr>
                <w:sz w:val="16"/>
                <w:szCs w:val="16"/>
              </w:rPr>
              <w:t xml:space="preserve">IM6</w:t>
            </w:r>
          </w:p>
        </w:tc>
        <w:tc>
          <w:tcPr>
            <w:tcW w:w="2744" w:type="dxa"/>
          </w:tcPr>
          <w:p>
            <w:pPr>
              <w:pStyle w:val="Compact"/>
              <w:jc w:val="left"/>
            </w:pPr>
            <w:r>
              <w:rPr>
                <w:sz w:val="16"/>
                <w:szCs w:val="16"/>
              </w:rPr>
              <w:t xml:space="preserve">IM / process-setting knowledge loss</w:t>
            </w:r>
          </w:p>
        </w:tc>
        <w:tc>
          <w:tcPr>
            <w:tcW w:w="3983" w:type="dxa"/>
          </w:tcPr>
          <w:p>
            <w:pPr>
              <w:pStyle w:val="Compact"/>
              <w:jc w:val="left"/>
            </w:pPr>
            <w:r>
              <w:rPr>
                <w:sz w:val="16"/>
                <w:szCs w:val="16"/>
              </w:rPr>
              <w:t xml:space="preserve">Proven settings live with experienced setters; older machines lack recipe export [I]; EUROMAP 77 targets this on new machines (S32)</w:t>
            </w:r>
          </w:p>
        </w:tc>
        <w:tc>
          <w:tcPr>
            <w:tcW w:w="2256" w:type="dxa"/>
          </w:tcPr>
          <w:p>
            <w:pPr>
              <w:pStyle w:val="Compact"/>
              <w:jc w:val="left"/>
            </w:pPr>
            <w:r>
              <w:rPr>
                <w:sz w:val="16"/>
                <w:szCs w:val="16"/>
              </w:rPr>
              <w:t xml:space="preserve">Notebook of settings</w:t>
            </w:r>
          </w:p>
        </w:tc>
        <w:tc>
          <w:tcPr>
            <w:tcW w:w="3129" w:type="dxa"/>
          </w:tcPr>
          <w:p>
            <w:pPr>
              <w:pStyle w:val="Compact"/>
              <w:jc w:val="left"/>
            </w:pPr>
            <w:r>
              <w:rPr>
                <w:sz w:val="16"/>
                <w:szCs w:val="16"/>
              </w:rPr>
              <w:t xml:space="preserve">Long re-setups, inconsistent quality [I]</w:t>
            </w:r>
          </w:p>
        </w:tc>
        <w:tc>
          <w:tcPr>
            <w:tcW w:w="505" w:type="dxa"/>
          </w:tcPr>
          <w:p>
            <w:pPr>
              <w:pStyle w:val="Compact"/>
              <w:jc w:val="left"/>
            </w:pPr>
            <w:r>
              <w:rPr>
                <w:sz w:val="16"/>
                <w:szCs w:val="16"/>
              </w:rPr>
              <w:t xml:space="preserve">Hi / Med</w:t>
            </w:r>
          </w:p>
        </w:tc>
        <w:tc>
          <w:tcPr>
            <w:tcW w:w="2069" w:type="dxa"/>
          </w:tcPr>
          <w:p>
            <w:pPr>
              <w:pStyle w:val="Compact"/>
              <w:jc w:val="left"/>
            </w:pPr>
            <w:r>
              <w:rPr>
                <w:sz w:val="16"/>
                <w:szCs w:val="16"/>
              </w:rPr>
              <w:t xml:space="preserve">Setter, QC → Plant head</w:t>
            </w:r>
          </w:p>
        </w:tc>
      </w:tr>
      <w:tr>
        <w:tc>
          <w:tcPr>
            <w:tcW w:w="338" w:type="dxa"/>
          </w:tcPr>
          <w:p>
            <w:pPr>
              <w:pStyle w:val="Compact"/>
              <w:jc w:val="left"/>
            </w:pPr>
            <w:r>
              <w:rPr>
                <w:sz w:val="16"/>
                <w:szCs w:val="16"/>
              </w:rPr>
              <w:t xml:space="preserve">IM7</w:t>
            </w:r>
          </w:p>
        </w:tc>
        <w:tc>
          <w:tcPr>
            <w:tcW w:w="2744" w:type="dxa"/>
          </w:tcPr>
          <w:p>
            <w:pPr>
              <w:pStyle w:val="Compact"/>
              <w:jc w:val="left"/>
            </w:pPr>
            <w:r>
              <w:rPr>
                <w:sz w:val="16"/>
                <w:szCs w:val="16"/>
              </w:rPr>
              <w:t xml:space="preserve">IM / colour and material changeover purge</w:t>
            </w:r>
          </w:p>
        </w:tc>
        <w:tc>
          <w:tcPr>
            <w:tcW w:w="3983" w:type="dxa"/>
          </w:tcPr>
          <w:p>
            <w:pPr>
              <w:pStyle w:val="Compact"/>
              <w:jc w:val="left"/>
            </w:pPr>
            <w:r>
              <w:rPr>
                <w:sz w:val="16"/>
                <w:szCs w:val="16"/>
              </w:rPr>
              <w:t xml:space="preserve">Purging between colours/resins; scheduling ignores sequence [I]</w:t>
            </w:r>
          </w:p>
        </w:tc>
        <w:tc>
          <w:tcPr>
            <w:tcW w:w="2256" w:type="dxa"/>
          </w:tcPr>
          <w:p>
            <w:pPr>
              <w:pStyle w:val="Compact"/>
              <w:jc w:val="left"/>
            </w:pPr>
            <w:r>
              <w:rPr>
                <w:sz w:val="16"/>
                <w:szCs w:val="16"/>
              </w:rPr>
              <w:t xml:space="preserve">Purge compound, experience</w:t>
            </w:r>
          </w:p>
        </w:tc>
        <w:tc>
          <w:tcPr>
            <w:tcW w:w="3129" w:type="dxa"/>
          </w:tcPr>
          <w:p>
            <w:pPr>
              <w:pStyle w:val="Compact"/>
              <w:jc w:val="left"/>
            </w:pPr>
            <w:r>
              <w:rPr>
                <w:sz w:val="16"/>
                <w:szCs w:val="16"/>
              </w:rPr>
              <w:t xml:space="preserve">Material and time waste [H]</w:t>
            </w:r>
          </w:p>
        </w:tc>
        <w:tc>
          <w:tcPr>
            <w:tcW w:w="505" w:type="dxa"/>
          </w:tcPr>
          <w:p>
            <w:pPr>
              <w:pStyle w:val="Compact"/>
              <w:jc w:val="left"/>
            </w:pPr>
            <w:r>
              <w:rPr>
                <w:sz w:val="16"/>
                <w:szCs w:val="16"/>
              </w:rPr>
              <w:t xml:space="preserve">Med / Med</w:t>
            </w:r>
          </w:p>
        </w:tc>
        <w:tc>
          <w:tcPr>
            <w:tcW w:w="2069" w:type="dxa"/>
          </w:tcPr>
          <w:p>
            <w:pPr>
              <w:pStyle w:val="Compact"/>
              <w:jc w:val="left"/>
            </w:pPr>
            <w:r>
              <w:rPr>
                <w:sz w:val="16"/>
                <w:szCs w:val="16"/>
              </w:rPr>
              <w:t xml:space="preserve">Production → Plant head</w:t>
            </w:r>
          </w:p>
        </w:tc>
      </w:tr>
      <w:tr>
        <w:tc>
          <w:tcPr>
            <w:tcW w:w="338" w:type="dxa"/>
          </w:tcPr>
          <w:p>
            <w:pPr>
              <w:pStyle w:val="Compact"/>
              <w:jc w:val="left"/>
            </w:pPr>
            <w:r>
              <w:rPr>
                <w:sz w:val="16"/>
                <w:szCs w:val="16"/>
              </w:rPr>
              <w:t xml:space="preserve">IM8</w:t>
            </w:r>
          </w:p>
        </w:tc>
        <w:tc>
          <w:tcPr>
            <w:tcW w:w="2744" w:type="dxa"/>
          </w:tcPr>
          <w:p>
            <w:pPr>
              <w:pStyle w:val="Compact"/>
              <w:jc w:val="left"/>
            </w:pPr>
            <w:r>
              <w:rPr>
                <w:sz w:val="16"/>
                <w:szCs w:val="16"/>
              </w:rPr>
              <w:t xml:space="preserve">IM / regrind ratio and recycled content control</w:t>
            </w:r>
          </w:p>
        </w:tc>
        <w:tc>
          <w:tcPr>
            <w:tcW w:w="3983" w:type="dxa"/>
          </w:tcPr>
          <w:p>
            <w:pPr>
              <w:pStyle w:val="Compact"/>
              <w:jc w:val="left"/>
            </w:pPr>
            <w:r>
              <w:rPr>
                <w:sz w:val="16"/>
                <w:szCs w:val="16"/>
              </w:rPr>
              <w:t xml:space="preserve">Regrind ratio affects properties; ratio not recorded [I]</w:t>
            </w:r>
          </w:p>
        </w:tc>
        <w:tc>
          <w:tcPr>
            <w:tcW w:w="2256" w:type="dxa"/>
          </w:tcPr>
          <w:p>
            <w:pPr>
              <w:pStyle w:val="Compact"/>
              <w:jc w:val="left"/>
            </w:pPr>
            <w:r>
              <w:rPr>
                <w:sz w:val="16"/>
                <w:szCs w:val="16"/>
              </w:rPr>
              <w:t xml:space="preserve">Fixed mixing by eye</w:t>
            </w:r>
          </w:p>
        </w:tc>
        <w:tc>
          <w:tcPr>
            <w:tcW w:w="3129" w:type="dxa"/>
          </w:tcPr>
          <w:p>
            <w:pPr>
              <w:pStyle w:val="Compact"/>
              <w:jc w:val="left"/>
            </w:pPr>
            <w:r>
              <w:rPr>
                <w:sz w:val="16"/>
                <w:szCs w:val="16"/>
              </w:rPr>
              <w:t xml:space="preserve">Quality variation; EPR claims unprovable [H]</w:t>
            </w:r>
          </w:p>
        </w:tc>
        <w:tc>
          <w:tcPr>
            <w:tcW w:w="505" w:type="dxa"/>
          </w:tcPr>
          <w:p>
            <w:pPr>
              <w:pStyle w:val="Compact"/>
              <w:jc w:val="left"/>
            </w:pPr>
            <w:r>
              <w:rPr>
                <w:sz w:val="16"/>
                <w:szCs w:val="16"/>
              </w:rPr>
              <w:t xml:space="preserve">Med / Med</w:t>
            </w:r>
          </w:p>
        </w:tc>
        <w:tc>
          <w:tcPr>
            <w:tcW w:w="2069" w:type="dxa"/>
          </w:tcPr>
          <w:p>
            <w:pPr>
              <w:pStyle w:val="Compact"/>
              <w:jc w:val="left"/>
            </w:pPr>
            <w:r>
              <w:rPr>
                <w:sz w:val="16"/>
                <w:szCs w:val="16"/>
              </w:rPr>
              <w:t xml:space="preserve">QC → Owner</w:t>
            </w:r>
          </w:p>
        </w:tc>
      </w:tr>
      <w:tr>
        <w:tc>
          <w:tcPr>
            <w:tcW w:w="338" w:type="dxa"/>
          </w:tcPr>
          <w:p>
            <w:pPr>
              <w:pStyle w:val="Compact"/>
              <w:jc w:val="left"/>
            </w:pPr>
            <w:r>
              <w:rPr>
                <w:sz w:val="16"/>
                <w:szCs w:val="16"/>
              </w:rPr>
              <w:t xml:space="preserve">IM9</w:t>
            </w:r>
          </w:p>
        </w:tc>
        <w:tc>
          <w:tcPr>
            <w:tcW w:w="2744" w:type="dxa"/>
          </w:tcPr>
          <w:p>
            <w:pPr>
              <w:pStyle w:val="Compact"/>
              <w:jc w:val="left"/>
            </w:pPr>
            <w:r>
              <w:rPr>
                <w:sz w:val="16"/>
                <w:szCs w:val="16"/>
              </w:rPr>
              <w:t xml:space="preserve">IM / cooling water and chiller faults</w:t>
            </w:r>
          </w:p>
        </w:tc>
        <w:tc>
          <w:tcPr>
            <w:tcW w:w="3983" w:type="dxa"/>
          </w:tcPr>
          <w:p>
            <w:pPr>
              <w:pStyle w:val="Compact"/>
              <w:jc w:val="left"/>
            </w:pPr>
            <w:r>
              <w:rPr>
                <w:sz w:val="16"/>
                <w:szCs w:val="16"/>
              </w:rPr>
              <w:t xml:space="preserve">Scale, low flow, chiller undersizing raise cycle time [I]</w:t>
            </w:r>
          </w:p>
        </w:tc>
        <w:tc>
          <w:tcPr>
            <w:tcW w:w="2256" w:type="dxa"/>
          </w:tcPr>
          <w:p>
            <w:pPr>
              <w:pStyle w:val="Compact"/>
              <w:jc w:val="left"/>
            </w:pPr>
            <w:r>
              <w:rPr>
                <w:sz w:val="16"/>
                <w:szCs w:val="16"/>
              </w:rPr>
              <w:t xml:space="preserve">React when parts fail</w:t>
            </w:r>
          </w:p>
        </w:tc>
        <w:tc>
          <w:tcPr>
            <w:tcW w:w="3129" w:type="dxa"/>
          </w:tcPr>
          <w:p>
            <w:pPr>
              <w:pStyle w:val="Compact"/>
              <w:jc w:val="left"/>
            </w:pPr>
            <w:r>
              <w:rPr>
                <w:sz w:val="16"/>
                <w:szCs w:val="16"/>
              </w:rPr>
              <w:t xml:space="preserve">Longer cycles, defects [H]</w:t>
            </w:r>
          </w:p>
        </w:tc>
        <w:tc>
          <w:tcPr>
            <w:tcW w:w="505" w:type="dxa"/>
          </w:tcPr>
          <w:p>
            <w:pPr>
              <w:pStyle w:val="Compact"/>
              <w:jc w:val="left"/>
            </w:pPr>
            <w:r>
              <w:rPr>
                <w:sz w:val="16"/>
                <w:szCs w:val="16"/>
              </w:rPr>
              <w:t xml:space="preserve">Med / Med</w:t>
            </w:r>
          </w:p>
        </w:tc>
        <w:tc>
          <w:tcPr>
            <w:tcW w:w="2069" w:type="dxa"/>
          </w:tcPr>
          <w:p>
            <w:pPr>
              <w:pStyle w:val="Compact"/>
              <w:jc w:val="left"/>
            </w:pPr>
            <w:r>
              <w:rPr>
                <w:sz w:val="16"/>
                <w:szCs w:val="16"/>
              </w:rPr>
              <w:t xml:space="preserve">Maintenance → Plant head</w:t>
            </w:r>
          </w:p>
        </w:tc>
      </w:tr>
      <w:tr>
        <w:tc>
          <w:tcPr>
            <w:tcW w:w="338" w:type="dxa"/>
          </w:tcPr>
          <w:p>
            <w:pPr>
              <w:pStyle w:val="Compact"/>
              <w:jc w:val="left"/>
            </w:pPr>
            <w:r>
              <w:rPr>
                <w:sz w:val="16"/>
                <w:szCs w:val="16"/>
              </w:rPr>
              <w:t xml:space="preserve">EX1</w:t>
            </w:r>
          </w:p>
        </w:tc>
        <w:tc>
          <w:tcPr>
            <w:tcW w:w="2744" w:type="dxa"/>
          </w:tcPr>
          <w:p>
            <w:pPr>
              <w:pStyle w:val="Compact"/>
              <w:jc w:val="left"/>
            </w:pPr>
            <w:r>
              <w:rPr>
                <w:sz w:val="16"/>
                <w:szCs w:val="16"/>
              </w:rPr>
              <w:t xml:space="preserve">EX / blown-film thickness variation and giveaway</w:t>
            </w:r>
          </w:p>
        </w:tc>
        <w:tc>
          <w:tcPr>
            <w:tcW w:w="3983" w:type="dxa"/>
          </w:tcPr>
          <w:p>
            <w:pPr>
              <w:pStyle w:val="Compact"/>
              <w:jc w:val="left"/>
            </w:pPr>
            <w:r>
              <w:rPr>
                <w:sz w:val="16"/>
                <w:szCs w:val="16"/>
              </w:rPr>
              <w:t xml:space="preserve">Die gap, melt temperature, air ring; lines run heavy to meet minimum gauge; auto-gauge control cuts variation 50–70% (S36)</w:t>
            </w:r>
          </w:p>
        </w:tc>
        <w:tc>
          <w:tcPr>
            <w:tcW w:w="2256" w:type="dxa"/>
          </w:tcPr>
          <w:p>
            <w:pPr>
              <w:pStyle w:val="Compact"/>
              <w:jc w:val="left"/>
            </w:pPr>
            <w:r>
              <w:rPr>
                <w:sz w:val="16"/>
                <w:szCs w:val="16"/>
              </w:rPr>
              <w:t xml:space="preserve">Manual bolt adjustment; run heavier</w:t>
            </w:r>
          </w:p>
        </w:tc>
        <w:tc>
          <w:tcPr>
            <w:tcW w:w="3129" w:type="dxa"/>
          </w:tcPr>
          <w:p>
            <w:pPr>
              <w:pStyle w:val="Compact"/>
              <w:jc w:val="left"/>
            </w:pPr>
            <w:r>
              <w:rPr>
                <w:sz w:val="16"/>
                <w:szCs w:val="16"/>
              </w:rPr>
              <w:t xml:space="preserve">Resin giveaway on every kg produced [D]</w:t>
            </w:r>
          </w:p>
        </w:tc>
        <w:tc>
          <w:tcPr>
            <w:tcW w:w="505" w:type="dxa"/>
          </w:tcPr>
          <w:p>
            <w:pPr>
              <w:pStyle w:val="Compact"/>
              <w:jc w:val="left"/>
            </w:pPr>
            <w:r>
              <w:rPr>
                <w:sz w:val="16"/>
                <w:szCs w:val="16"/>
              </w:rPr>
              <w:t xml:space="preserve">Hi / Hi</w:t>
            </w:r>
          </w:p>
        </w:tc>
        <w:tc>
          <w:tcPr>
            <w:tcW w:w="2069" w:type="dxa"/>
          </w:tcPr>
          <w:p>
            <w:pPr>
              <w:pStyle w:val="Compact"/>
              <w:jc w:val="left"/>
            </w:pPr>
            <w:r>
              <w:rPr>
                <w:sz w:val="16"/>
                <w:szCs w:val="16"/>
              </w:rPr>
              <w:t xml:space="preserve">Production → Owner</w:t>
            </w:r>
          </w:p>
        </w:tc>
      </w:tr>
      <w:tr>
        <w:tc>
          <w:tcPr>
            <w:tcW w:w="338" w:type="dxa"/>
          </w:tcPr>
          <w:p>
            <w:pPr>
              <w:pStyle w:val="Compact"/>
              <w:jc w:val="left"/>
            </w:pPr>
            <w:r>
              <w:rPr>
                <w:sz w:val="16"/>
                <w:szCs w:val="16"/>
              </w:rPr>
              <w:t xml:space="preserve">EX2</w:t>
            </w:r>
          </w:p>
        </w:tc>
        <w:tc>
          <w:tcPr>
            <w:tcW w:w="2744" w:type="dxa"/>
          </w:tcPr>
          <w:p>
            <w:pPr>
              <w:pStyle w:val="Compact"/>
              <w:jc w:val="left"/>
            </w:pPr>
            <w:r>
              <w:rPr>
                <w:sz w:val="16"/>
                <w:szCs w:val="16"/>
              </w:rPr>
              <w:t xml:space="preserve">EX / start-up and changeover scrap</w:t>
            </w:r>
          </w:p>
        </w:tc>
        <w:tc>
          <w:tcPr>
            <w:tcW w:w="3983" w:type="dxa"/>
          </w:tcPr>
          <w:p>
            <w:pPr>
              <w:pStyle w:val="Compact"/>
              <w:jc w:val="left"/>
            </w:pPr>
            <w:r>
              <w:rPr>
                <w:sz w:val="16"/>
                <w:szCs w:val="16"/>
              </w:rPr>
              <w:t xml:space="preserve">Temperature stabilisation, gauge and colour settling [I]</w:t>
            </w:r>
          </w:p>
        </w:tc>
        <w:tc>
          <w:tcPr>
            <w:tcW w:w="2256" w:type="dxa"/>
          </w:tcPr>
          <w:p>
            <w:pPr>
              <w:pStyle w:val="Compact"/>
              <w:jc w:val="left"/>
            </w:pPr>
            <w:r>
              <w:rPr>
                <w:sz w:val="16"/>
                <w:szCs w:val="16"/>
              </w:rPr>
              <w:t xml:space="preserve">Experience</w:t>
            </w:r>
          </w:p>
        </w:tc>
        <w:tc>
          <w:tcPr>
            <w:tcW w:w="3129" w:type="dxa"/>
          </w:tcPr>
          <w:p>
            <w:pPr>
              <w:pStyle w:val="Compact"/>
              <w:jc w:val="left"/>
            </w:pPr>
            <w:r>
              <w:rPr>
                <w:sz w:val="16"/>
                <w:szCs w:val="16"/>
              </w:rPr>
              <w:t xml:space="preserve">Scrap per changeover [H]</w:t>
            </w:r>
          </w:p>
        </w:tc>
        <w:tc>
          <w:tcPr>
            <w:tcW w:w="505" w:type="dxa"/>
          </w:tcPr>
          <w:p>
            <w:pPr>
              <w:pStyle w:val="Compact"/>
              <w:jc w:val="left"/>
            </w:pPr>
            <w:r>
              <w:rPr>
                <w:sz w:val="16"/>
                <w:szCs w:val="16"/>
              </w:rPr>
              <w:t xml:space="preserve">Hi / Med</w:t>
            </w:r>
          </w:p>
        </w:tc>
        <w:tc>
          <w:tcPr>
            <w:tcW w:w="2069" w:type="dxa"/>
          </w:tcPr>
          <w:p>
            <w:pPr>
              <w:pStyle w:val="Compact"/>
              <w:jc w:val="left"/>
            </w:pPr>
            <w:r>
              <w:rPr>
                <w:sz w:val="16"/>
                <w:szCs w:val="16"/>
              </w:rPr>
              <w:t xml:space="preserve">Production → Plant head</w:t>
            </w:r>
          </w:p>
        </w:tc>
      </w:tr>
      <w:tr>
        <w:tc>
          <w:tcPr>
            <w:tcW w:w="338" w:type="dxa"/>
          </w:tcPr>
          <w:p>
            <w:pPr>
              <w:pStyle w:val="Compact"/>
              <w:jc w:val="left"/>
            </w:pPr>
            <w:r>
              <w:rPr>
                <w:sz w:val="16"/>
                <w:szCs w:val="16"/>
              </w:rPr>
              <w:t xml:space="preserve">EX3</w:t>
            </w:r>
          </w:p>
        </w:tc>
        <w:tc>
          <w:tcPr>
            <w:tcW w:w="2744" w:type="dxa"/>
          </w:tcPr>
          <w:p>
            <w:pPr>
              <w:pStyle w:val="Compact"/>
              <w:jc w:val="left"/>
            </w:pPr>
            <w:r>
              <w:rPr>
                <w:sz w:val="16"/>
                <w:szCs w:val="16"/>
              </w:rPr>
              <w:t xml:space="preserve">EX / extrusion energy and output tracking</w:t>
            </w:r>
          </w:p>
        </w:tc>
        <w:tc>
          <w:tcPr>
            <w:tcW w:w="3983" w:type="dxa"/>
          </w:tcPr>
          <w:p>
            <w:pPr>
              <w:pStyle w:val="Compact"/>
              <w:jc w:val="left"/>
            </w:pPr>
            <w:r>
              <w:rPr>
                <w:sz w:val="16"/>
                <w:szCs w:val="16"/>
              </w:rPr>
              <w:t xml:space="preserve">Motor and heater load vs kg output not measured per job (S13)</w:t>
            </w:r>
          </w:p>
        </w:tc>
        <w:tc>
          <w:tcPr>
            <w:tcW w:w="2256" w:type="dxa"/>
          </w:tcPr>
          <w:p>
            <w:pPr>
              <w:pStyle w:val="Compact"/>
              <w:jc w:val="left"/>
            </w:pPr>
            <w:r>
              <w:rPr>
                <w:sz w:val="16"/>
                <w:szCs w:val="16"/>
              </w:rPr>
              <w:t xml:space="preserve">Monthly bill / total output</w:t>
            </w:r>
          </w:p>
        </w:tc>
        <w:tc>
          <w:tcPr>
            <w:tcW w:w="3129" w:type="dxa"/>
          </w:tcPr>
          <w:p>
            <w:pPr>
              <w:pStyle w:val="Compact"/>
              <w:jc w:val="left"/>
            </w:pPr>
            <w:r>
              <w:rPr>
                <w:sz w:val="16"/>
                <w:szCs w:val="16"/>
              </w:rPr>
              <w:t xml:space="preserve">Unknown cost per kg by product [I]</w:t>
            </w:r>
          </w:p>
        </w:tc>
        <w:tc>
          <w:tcPr>
            <w:tcW w:w="505" w:type="dxa"/>
          </w:tcPr>
          <w:p>
            <w:pPr>
              <w:pStyle w:val="Compact"/>
              <w:jc w:val="left"/>
            </w:pPr>
            <w:r>
              <w:rPr>
                <w:sz w:val="16"/>
                <w:szCs w:val="16"/>
              </w:rPr>
              <w:t xml:space="preserve">Hi / Med</w:t>
            </w:r>
          </w:p>
        </w:tc>
        <w:tc>
          <w:tcPr>
            <w:tcW w:w="2069" w:type="dxa"/>
          </w:tcPr>
          <w:p>
            <w:pPr>
              <w:pStyle w:val="Compact"/>
              <w:jc w:val="left"/>
            </w:pPr>
            <w:r>
              <w:rPr>
                <w:sz w:val="16"/>
                <w:szCs w:val="16"/>
              </w:rPr>
              <w:t xml:space="preserve">Owner</w:t>
            </w:r>
          </w:p>
        </w:tc>
      </w:tr>
      <w:tr>
        <w:tc>
          <w:tcPr>
            <w:tcW w:w="338" w:type="dxa"/>
          </w:tcPr>
          <w:p>
            <w:pPr>
              <w:pStyle w:val="Compact"/>
              <w:jc w:val="left"/>
            </w:pPr>
            <w:r>
              <w:rPr>
                <w:sz w:val="16"/>
                <w:szCs w:val="16"/>
              </w:rPr>
              <w:t xml:space="preserve">BM1</w:t>
            </w:r>
          </w:p>
        </w:tc>
        <w:tc>
          <w:tcPr>
            <w:tcW w:w="2744" w:type="dxa"/>
          </w:tcPr>
          <w:p>
            <w:pPr>
              <w:pStyle w:val="Compact"/>
              <w:jc w:val="left"/>
            </w:pPr>
            <w:r>
              <w:rPr>
                <w:sz w:val="16"/>
                <w:szCs w:val="16"/>
              </w:rPr>
              <w:t xml:space="preserve">BM / wall thickness and weight variation</w:t>
            </w:r>
          </w:p>
        </w:tc>
        <w:tc>
          <w:tcPr>
            <w:tcW w:w="3983" w:type="dxa"/>
          </w:tcPr>
          <w:p>
            <w:pPr>
              <w:pStyle w:val="Compact"/>
              <w:jc w:val="left"/>
            </w:pPr>
            <w:r>
              <w:rPr>
                <w:sz w:val="16"/>
                <w:szCs w:val="16"/>
              </w:rPr>
              <w:t xml:space="preserve">Parison programming, temperature; containers run heavy [I]</w:t>
            </w:r>
          </w:p>
        </w:tc>
        <w:tc>
          <w:tcPr>
            <w:tcW w:w="2256" w:type="dxa"/>
          </w:tcPr>
          <w:p>
            <w:pPr>
              <w:pStyle w:val="Compact"/>
              <w:jc w:val="left"/>
            </w:pPr>
            <w:r>
              <w:rPr>
                <w:sz w:val="16"/>
                <w:szCs w:val="16"/>
              </w:rPr>
              <w:t xml:space="preserve">Weight checks</w:t>
            </w:r>
          </w:p>
        </w:tc>
        <w:tc>
          <w:tcPr>
            <w:tcW w:w="3129" w:type="dxa"/>
          </w:tcPr>
          <w:p>
            <w:pPr>
              <w:pStyle w:val="Compact"/>
              <w:jc w:val="left"/>
            </w:pPr>
            <w:r>
              <w:rPr>
                <w:sz w:val="16"/>
                <w:szCs w:val="16"/>
              </w:rPr>
              <w:t xml:space="preserve">Resin giveaway [H]</w:t>
            </w:r>
          </w:p>
        </w:tc>
        <w:tc>
          <w:tcPr>
            <w:tcW w:w="505" w:type="dxa"/>
          </w:tcPr>
          <w:p>
            <w:pPr>
              <w:pStyle w:val="Compact"/>
              <w:jc w:val="left"/>
            </w:pPr>
            <w:r>
              <w:rPr>
                <w:sz w:val="16"/>
                <w:szCs w:val="16"/>
              </w:rPr>
              <w:t xml:space="preserve">Med / Med</w:t>
            </w:r>
          </w:p>
        </w:tc>
        <w:tc>
          <w:tcPr>
            <w:tcW w:w="2069" w:type="dxa"/>
          </w:tcPr>
          <w:p>
            <w:pPr>
              <w:pStyle w:val="Compact"/>
              <w:jc w:val="left"/>
            </w:pPr>
            <w:r>
              <w:rPr>
                <w:sz w:val="16"/>
                <w:szCs w:val="16"/>
              </w:rPr>
              <w:t xml:space="preserve">Production → Owner</w:t>
            </w:r>
          </w:p>
        </w:tc>
      </w:tr>
      <w:tr>
        <w:tc>
          <w:tcPr>
            <w:tcW w:w="338" w:type="dxa"/>
          </w:tcPr>
          <w:p>
            <w:pPr>
              <w:pStyle w:val="Compact"/>
              <w:jc w:val="left"/>
            </w:pPr>
            <w:r>
              <w:rPr>
                <w:sz w:val="16"/>
                <w:szCs w:val="16"/>
              </w:rPr>
              <w:t xml:space="preserve">TF1</w:t>
            </w:r>
          </w:p>
        </w:tc>
        <w:tc>
          <w:tcPr>
            <w:tcW w:w="2744" w:type="dxa"/>
          </w:tcPr>
          <w:p>
            <w:pPr>
              <w:pStyle w:val="Compact"/>
              <w:jc w:val="left"/>
            </w:pPr>
            <w:r>
              <w:rPr>
                <w:sz w:val="16"/>
                <w:szCs w:val="16"/>
              </w:rPr>
              <w:t xml:space="preserve">TF / skeleton and trim waste</w:t>
            </w:r>
          </w:p>
        </w:tc>
        <w:tc>
          <w:tcPr>
            <w:tcW w:w="3983" w:type="dxa"/>
          </w:tcPr>
          <w:p>
            <w:pPr>
              <w:pStyle w:val="Compact"/>
              <w:jc w:val="left"/>
            </w:pPr>
            <w:r>
              <w:rPr>
                <w:sz w:val="16"/>
                <w:szCs w:val="16"/>
              </w:rPr>
              <w:t xml:space="preserve">Sheet utilisation geometry; regrind loop [I]</w:t>
            </w:r>
          </w:p>
        </w:tc>
        <w:tc>
          <w:tcPr>
            <w:tcW w:w="2256" w:type="dxa"/>
          </w:tcPr>
          <w:p>
            <w:pPr>
              <w:pStyle w:val="Compact"/>
              <w:jc w:val="left"/>
            </w:pPr>
            <w:r>
              <w:rPr>
                <w:sz w:val="16"/>
                <w:szCs w:val="16"/>
              </w:rPr>
              <w:t xml:space="preserve">Regrind</w:t>
            </w:r>
          </w:p>
        </w:tc>
        <w:tc>
          <w:tcPr>
            <w:tcW w:w="3129" w:type="dxa"/>
          </w:tcPr>
          <w:p>
            <w:pPr>
              <w:pStyle w:val="Compact"/>
              <w:jc w:val="left"/>
            </w:pPr>
            <w:r>
              <w:rPr>
                <w:sz w:val="16"/>
                <w:szCs w:val="16"/>
              </w:rPr>
              <w:t xml:space="preserve">Material and energy loss [H]</w:t>
            </w:r>
          </w:p>
        </w:tc>
        <w:tc>
          <w:tcPr>
            <w:tcW w:w="505" w:type="dxa"/>
          </w:tcPr>
          <w:p>
            <w:pPr>
              <w:pStyle w:val="Compact"/>
              <w:jc w:val="left"/>
            </w:pPr>
            <w:r>
              <w:rPr>
                <w:sz w:val="16"/>
                <w:szCs w:val="16"/>
              </w:rPr>
              <w:t xml:space="preserve">Hi / Med</w:t>
            </w:r>
          </w:p>
        </w:tc>
        <w:tc>
          <w:tcPr>
            <w:tcW w:w="2069" w:type="dxa"/>
          </w:tcPr>
          <w:p>
            <w:pPr>
              <w:pStyle w:val="Compact"/>
              <w:jc w:val="left"/>
            </w:pPr>
            <w:r>
              <w:rPr>
                <w:sz w:val="16"/>
                <w:szCs w:val="16"/>
              </w:rPr>
              <w:t xml:space="preserve">Production → Owner</w:t>
            </w:r>
          </w:p>
        </w:tc>
      </w:tr>
      <w:tr>
        <w:tc>
          <w:tcPr>
            <w:tcW w:w="338" w:type="dxa"/>
          </w:tcPr>
          <w:p>
            <w:pPr>
              <w:pStyle w:val="Compact"/>
              <w:jc w:val="left"/>
            </w:pPr>
            <w:r>
              <w:rPr>
                <w:sz w:val="16"/>
                <w:szCs w:val="16"/>
              </w:rPr>
              <w:t xml:space="preserve">UT1</w:t>
            </w:r>
          </w:p>
        </w:tc>
        <w:tc>
          <w:tcPr>
            <w:tcW w:w="2744" w:type="dxa"/>
          </w:tcPr>
          <w:p>
            <w:pPr>
              <w:pStyle w:val="Compact"/>
              <w:jc w:val="left"/>
            </w:pPr>
            <w:r>
              <w:rPr>
                <w:sz w:val="16"/>
                <w:szCs w:val="16"/>
              </w:rPr>
              <w:t xml:space="preserve">UT / compressed-air leaks and pressure</w:t>
            </w:r>
          </w:p>
        </w:tc>
        <w:tc>
          <w:tcPr>
            <w:tcW w:w="3983" w:type="dxa"/>
          </w:tcPr>
          <w:p>
            <w:pPr>
              <w:pStyle w:val="Compact"/>
              <w:jc w:val="left"/>
            </w:pPr>
            <w:r>
              <w:rPr>
                <w:sz w:val="16"/>
                <w:szCs w:val="16"/>
              </w:rPr>
              <w:t xml:space="preserve">Leaks can waste 20–30% of compressor output in poorly maintained systems (S15)</w:t>
            </w:r>
          </w:p>
        </w:tc>
        <w:tc>
          <w:tcPr>
            <w:tcW w:w="2256" w:type="dxa"/>
          </w:tcPr>
          <w:p>
            <w:pPr>
              <w:pStyle w:val="Compact"/>
              <w:jc w:val="left"/>
            </w:pPr>
            <w:r>
              <w:rPr>
                <w:sz w:val="16"/>
                <w:szCs w:val="16"/>
              </w:rPr>
              <w:t xml:space="preserve">Occasional leak walk</w:t>
            </w:r>
          </w:p>
        </w:tc>
        <w:tc>
          <w:tcPr>
            <w:tcW w:w="3129" w:type="dxa"/>
          </w:tcPr>
          <w:p>
            <w:pPr>
              <w:pStyle w:val="Compact"/>
              <w:jc w:val="left"/>
            </w:pPr>
            <w:r>
              <w:rPr>
                <w:sz w:val="16"/>
                <w:szCs w:val="16"/>
              </w:rPr>
              <w:t xml:space="preserve">Electricity waste [F (DOE via secondary)]</w:t>
            </w:r>
          </w:p>
        </w:tc>
        <w:tc>
          <w:tcPr>
            <w:tcW w:w="505" w:type="dxa"/>
          </w:tcPr>
          <w:p>
            <w:pPr>
              <w:pStyle w:val="Compact"/>
              <w:jc w:val="left"/>
            </w:pPr>
            <w:r>
              <w:rPr>
                <w:sz w:val="16"/>
                <w:szCs w:val="16"/>
              </w:rPr>
              <w:t xml:space="preserve">Hi / Med</w:t>
            </w:r>
          </w:p>
        </w:tc>
        <w:tc>
          <w:tcPr>
            <w:tcW w:w="2069" w:type="dxa"/>
          </w:tcPr>
          <w:p>
            <w:pPr>
              <w:pStyle w:val="Compact"/>
              <w:jc w:val="left"/>
            </w:pPr>
            <w:r>
              <w:rPr>
                <w:sz w:val="16"/>
                <w:szCs w:val="16"/>
              </w:rPr>
              <w:t xml:space="preserve">Maintenance → Owner</w:t>
            </w:r>
          </w:p>
        </w:tc>
      </w:tr>
      <w:tr>
        <w:tc>
          <w:tcPr>
            <w:tcW w:w="338" w:type="dxa"/>
          </w:tcPr>
          <w:p>
            <w:pPr>
              <w:pStyle w:val="Compact"/>
              <w:jc w:val="left"/>
            </w:pPr>
            <w:r>
              <w:rPr>
                <w:sz w:val="16"/>
                <w:szCs w:val="16"/>
              </w:rPr>
              <w:t xml:space="preserve">UT2</w:t>
            </w:r>
          </w:p>
        </w:tc>
        <w:tc>
          <w:tcPr>
            <w:tcW w:w="2744" w:type="dxa"/>
          </w:tcPr>
          <w:p>
            <w:pPr>
              <w:pStyle w:val="Compact"/>
              <w:jc w:val="left"/>
            </w:pPr>
            <w:r>
              <w:rPr>
                <w:sz w:val="16"/>
                <w:szCs w:val="16"/>
              </w:rPr>
              <w:t xml:space="preserve">UT / power factor, maximum demand and tariff penalties</w:t>
            </w:r>
          </w:p>
        </w:tc>
        <w:tc>
          <w:tcPr>
            <w:tcW w:w="3983" w:type="dxa"/>
          </w:tcPr>
          <w:p>
            <w:pPr>
              <w:pStyle w:val="Compact"/>
              <w:jc w:val="left"/>
            </w:pPr>
            <w:r>
              <w:rPr>
                <w:sz w:val="16"/>
                <w:szCs w:val="16"/>
              </w:rPr>
              <w:t xml:space="preserve">Industrial tariffs vary by state, ~₹3.35–10/kWh, with demand charges (S47)</w:t>
            </w:r>
          </w:p>
        </w:tc>
        <w:tc>
          <w:tcPr>
            <w:tcW w:w="2256" w:type="dxa"/>
          </w:tcPr>
          <w:p>
            <w:pPr>
              <w:pStyle w:val="Compact"/>
              <w:jc w:val="left"/>
            </w:pPr>
            <w:r>
              <w:rPr>
                <w:sz w:val="16"/>
                <w:szCs w:val="16"/>
              </w:rPr>
              <w:t xml:space="preserve">Capacitor bank, bill review</w:t>
            </w:r>
          </w:p>
        </w:tc>
        <w:tc>
          <w:tcPr>
            <w:tcW w:w="3129" w:type="dxa"/>
          </w:tcPr>
          <w:p>
            <w:pPr>
              <w:pStyle w:val="Compact"/>
              <w:jc w:val="left"/>
            </w:pPr>
            <w:r>
              <w:rPr>
                <w:sz w:val="16"/>
                <w:szCs w:val="16"/>
              </w:rPr>
              <w:t xml:space="preserve">Avoidable penalties and demand charges [I]</w:t>
            </w:r>
          </w:p>
        </w:tc>
        <w:tc>
          <w:tcPr>
            <w:tcW w:w="505" w:type="dxa"/>
          </w:tcPr>
          <w:p>
            <w:pPr>
              <w:pStyle w:val="Compact"/>
              <w:jc w:val="left"/>
            </w:pPr>
            <w:r>
              <w:rPr>
                <w:sz w:val="16"/>
                <w:szCs w:val="16"/>
              </w:rPr>
              <w:t xml:space="preserve">Med / Med</w:t>
            </w:r>
          </w:p>
        </w:tc>
        <w:tc>
          <w:tcPr>
            <w:tcW w:w="2069" w:type="dxa"/>
          </w:tcPr>
          <w:p>
            <w:pPr>
              <w:pStyle w:val="Compact"/>
              <w:jc w:val="left"/>
            </w:pPr>
            <w:r>
              <w:rPr>
                <w:sz w:val="16"/>
                <w:szCs w:val="16"/>
              </w:rPr>
              <w:t xml:space="preserve">Maintenance → Owner</w:t>
            </w:r>
          </w:p>
        </w:tc>
      </w:tr>
      <w:tr>
        <w:tc>
          <w:tcPr>
            <w:tcW w:w="338" w:type="dxa"/>
          </w:tcPr>
          <w:p>
            <w:pPr>
              <w:pStyle w:val="Compact"/>
              <w:jc w:val="left"/>
            </w:pPr>
            <w:r>
              <w:rPr>
                <w:sz w:val="16"/>
                <w:szCs w:val="16"/>
              </w:rPr>
              <w:t xml:space="preserve">BX1</w:t>
            </w:r>
          </w:p>
        </w:tc>
        <w:tc>
          <w:tcPr>
            <w:tcW w:w="2744" w:type="dxa"/>
          </w:tcPr>
          <w:p>
            <w:pPr>
              <w:pStyle w:val="Compact"/>
              <w:jc w:val="left"/>
            </w:pPr>
            <w:r>
              <w:rPr>
                <w:sz w:val="16"/>
                <w:szCs w:val="16"/>
              </w:rPr>
              <w:t xml:space="preserve">BX / resin and kraft price volatility in quotes</w:t>
            </w:r>
          </w:p>
        </w:tc>
        <w:tc>
          <w:tcPr>
            <w:tcW w:w="3983" w:type="dxa"/>
          </w:tcPr>
          <w:p>
            <w:pPr>
              <w:pStyle w:val="Compact"/>
              <w:jc w:val="left"/>
            </w:pPr>
            <w:r>
              <w:rPr>
                <w:sz w:val="16"/>
                <w:szCs w:val="16"/>
              </w:rPr>
              <w:t xml:space="preserve">Commodity inputs; quotes not indexed (S4, S5, S50)</w:t>
            </w:r>
          </w:p>
        </w:tc>
        <w:tc>
          <w:tcPr>
            <w:tcW w:w="2256" w:type="dxa"/>
          </w:tcPr>
          <w:p>
            <w:pPr>
              <w:pStyle w:val="Compact"/>
              <w:jc w:val="left"/>
            </w:pPr>
            <w:r>
              <w:rPr>
                <w:sz w:val="16"/>
                <w:szCs w:val="16"/>
              </w:rPr>
              <w:t xml:space="preserve">Periodic manual revision</w:t>
            </w:r>
          </w:p>
        </w:tc>
        <w:tc>
          <w:tcPr>
            <w:tcW w:w="3129" w:type="dxa"/>
          </w:tcPr>
          <w:p>
            <w:pPr>
              <w:pStyle w:val="Compact"/>
              <w:jc w:val="left"/>
            </w:pPr>
            <w:r>
              <w:rPr>
                <w:sz w:val="16"/>
                <w:szCs w:val="16"/>
              </w:rPr>
              <w:t xml:space="preserve">Margin swings [D]</w:t>
            </w:r>
          </w:p>
        </w:tc>
        <w:tc>
          <w:tcPr>
            <w:tcW w:w="505" w:type="dxa"/>
          </w:tcPr>
          <w:p>
            <w:pPr>
              <w:pStyle w:val="Compact"/>
              <w:jc w:val="left"/>
            </w:pPr>
            <w:r>
              <w:rPr>
                <w:sz w:val="16"/>
                <w:szCs w:val="16"/>
              </w:rPr>
              <w:t xml:space="preserve">Hi / Hi</w:t>
            </w:r>
          </w:p>
        </w:tc>
        <w:tc>
          <w:tcPr>
            <w:tcW w:w="2069" w:type="dxa"/>
          </w:tcPr>
          <w:p>
            <w:pPr>
              <w:pStyle w:val="Compact"/>
              <w:jc w:val="left"/>
            </w:pPr>
            <w:r>
              <w:rPr>
                <w:sz w:val="16"/>
                <w:szCs w:val="16"/>
              </w:rPr>
              <w:t xml:space="preserve">Owner</w:t>
            </w:r>
          </w:p>
        </w:tc>
      </w:tr>
      <w:tr>
        <w:tc>
          <w:tcPr>
            <w:tcW w:w="338" w:type="dxa"/>
          </w:tcPr>
          <w:p>
            <w:pPr>
              <w:pStyle w:val="Compact"/>
              <w:jc w:val="left"/>
            </w:pPr>
            <w:r>
              <w:rPr>
                <w:sz w:val="16"/>
                <w:szCs w:val="16"/>
              </w:rPr>
              <w:t xml:space="preserve">BX2</w:t>
            </w:r>
          </w:p>
        </w:tc>
        <w:tc>
          <w:tcPr>
            <w:tcW w:w="2744" w:type="dxa"/>
          </w:tcPr>
          <w:p>
            <w:pPr>
              <w:pStyle w:val="Compact"/>
              <w:jc w:val="left"/>
            </w:pPr>
            <w:r>
              <w:rPr>
                <w:sz w:val="16"/>
                <w:szCs w:val="16"/>
              </w:rPr>
              <w:t xml:space="preserve">BX / EPR and recycled-content compliance records</w:t>
            </w:r>
          </w:p>
        </w:tc>
        <w:tc>
          <w:tcPr>
            <w:tcW w:w="3983" w:type="dxa"/>
          </w:tcPr>
          <w:p>
            <w:pPr>
              <w:pStyle w:val="Compact"/>
              <w:jc w:val="left"/>
            </w:pPr>
            <w:r>
              <w:rPr>
                <w:sz w:val="16"/>
                <w:szCs w:val="16"/>
              </w:rPr>
              <w:t xml:space="preserve">PWM rule amendments set recycled-content targets, certificates and reporting (S38)</w:t>
            </w:r>
          </w:p>
        </w:tc>
        <w:tc>
          <w:tcPr>
            <w:tcW w:w="2256" w:type="dxa"/>
          </w:tcPr>
          <w:p>
            <w:pPr>
              <w:pStyle w:val="Compact"/>
              <w:jc w:val="left"/>
            </w:pPr>
            <w:r>
              <w:rPr>
                <w:sz w:val="16"/>
                <w:szCs w:val="16"/>
              </w:rPr>
              <w:t xml:space="preserve">Consultants and spreadsheets</w:t>
            </w:r>
          </w:p>
        </w:tc>
        <w:tc>
          <w:tcPr>
            <w:tcW w:w="3129" w:type="dxa"/>
          </w:tcPr>
          <w:p>
            <w:pPr>
              <w:pStyle w:val="Compact"/>
              <w:jc w:val="left"/>
            </w:pPr>
            <w:r>
              <w:rPr>
                <w:sz w:val="16"/>
                <w:szCs w:val="16"/>
              </w:rPr>
              <w:t xml:space="preserve">Compliance cost; customer audits [F]</w:t>
            </w:r>
          </w:p>
        </w:tc>
        <w:tc>
          <w:tcPr>
            <w:tcW w:w="505" w:type="dxa"/>
          </w:tcPr>
          <w:p>
            <w:pPr>
              <w:pStyle w:val="Compact"/>
              <w:jc w:val="left"/>
            </w:pPr>
            <w:r>
              <w:rPr>
                <w:sz w:val="16"/>
                <w:szCs w:val="16"/>
              </w:rPr>
              <w:t xml:space="preserve">Med / Med</w:t>
            </w:r>
          </w:p>
        </w:tc>
        <w:tc>
          <w:tcPr>
            <w:tcW w:w="2069" w:type="dxa"/>
          </w:tcPr>
          <w:p>
            <w:pPr>
              <w:pStyle w:val="Compact"/>
              <w:jc w:val="left"/>
            </w:pPr>
            <w:r>
              <w:rPr>
                <w:sz w:val="16"/>
                <w:szCs w:val="16"/>
              </w:rPr>
              <w:t xml:space="preserve">Owner, compliance → Owner (often brand-owner driven)</w:t>
            </w:r>
          </w:p>
        </w:tc>
      </w:tr>
      <w:tr>
        <w:tc>
          <w:tcPr>
            <w:tcW w:w="338" w:type="dxa"/>
          </w:tcPr>
          <w:p>
            <w:pPr>
              <w:pStyle w:val="Compact"/>
              <w:jc w:val="left"/>
            </w:pPr>
            <w:r>
              <w:rPr>
                <w:sz w:val="16"/>
                <w:szCs w:val="16"/>
              </w:rPr>
              <w:t xml:space="preserve">BX3</w:t>
            </w:r>
          </w:p>
        </w:tc>
        <w:tc>
          <w:tcPr>
            <w:tcW w:w="2744" w:type="dxa"/>
          </w:tcPr>
          <w:p>
            <w:pPr>
              <w:pStyle w:val="Compact"/>
              <w:jc w:val="left"/>
            </w:pPr>
            <w:r>
              <w:rPr>
                <w:sz w:val="16"/>
                <w:szCs w:val="16"/>
              </w:rPr>
              <w:t xml:space="preserve">BX / operator turnover and knowledge loss</w:t>
            </w:r>
          </w:p>
        </w:tc>
        <w:tc>
          <w:tcPr>
            <w:tcW w:w="3983" w:type="dxa"/>
          </w:tcPr>
          <w:p>
            <w:pPr>
              <w:pStyle w:val="Compact"/>
              <w:jc w:val="left"/>
            </w:pPr>
            <w:r>
              <w:rPr>
                <w:sz w:val="16"/>
                <w:szCs w:val="16"/>
              </w:rPr>
              <w:t xml:space="preserve">Migrant and contract workforce; skills held by few [I]</w:t>
            </w:r>
          </w:p>
        </w:tc>
        <w:tc>
          <w:tcPr>
            <w:tcW w:w="2256" w:type="dxa"/>
          </w:tcPr>
          <w:p>
            <w:pPr>
              <w:pStyle w:val="Compact"/>
              <w:jc w:val="left"/>
            </w:pPr>
            <w:r>
              <w:rPr>
                <w:sz w:val="16"/>
                <w:szCs w:val="16"/>
              </w:rPr>
              <w:t xml:space="preserve">Training on the job</w:t>
            </w:r>
          </w:p>
        </w:tc>
        <w:tc>
          <w:tcPr>
            <w:tcW w:w="3129" w:type="dxa"/>
          </w:tcPr>
          <w:p>
            <w:pPr>
              <w:pStyle w:val="Compact"/>
              <w:jc w:val="left"/>
            </w:pPr>
            <w:r>
              <w:rPr>
                <w:sz w:val="16"/>
                <w:szCs w:val="16"/>
              </w:rPr>
              <w:t xml:space="preserve">Quality variation, slower changeovers [H]</w:t>
            </w:r>
          </w:p>
        </w:tc>
        <w:tc>
          <w:tcPr>
            <w:tcW w:w="505" w:type="dxa"/>
          </w:tcPr>
          <w:p>
            <w:pPr>
              <w:pStyle w:val="Compact"/>
              <w:jc w:val="left"/>
            </w:pPr>
            <w:r>
              <w:rPr>
                <w:sz w:val="16"/>
                <w:szCs w:val="16"/>
              </w:rPr>
              <w:t xml:space="preserve">Hi / Med</w:t>
            </w:r>
          </w:p>
        </w:tc>
        <w:tc>
          <w:tcPr>
            <w:tcW w:w="2069" w:type="dxa"/>
          </w:tcPr>
          <w:p>
            <w:pPr>
              <w:pStyle w:val="Compact"/>
              <w:jc w:val="left"/>
            </w:pPr>
            <w:r>
              <w:rPr>
                <w:sz w:val="16"/>
                <w:szCs w:val="16"/>
              </w:rPr>
              <w:t xml:space="preserve">Plant head → Owner</w:t>
            </w:r>
          </w:p>
        </w:tc>
      </w:tr>
    </w:tbl>
    <w:p>
      <w:pPr>
        <w:pStyle w:val="Heading3"/>
      </w:pPr>
      <w:r>
        <w:t xml:space="preserve">B2: Solution side</w:t>
      </w:r>
    </w:p>
    <w:tbl>
      <w:tblPr>
        <w:tblStyle w:val="Table"/>
        <w:tblW w:w="15024" w:type="dxa"/>
        <w:tblLayout w:type="fixed"/>
        <w:tblLook w:firstRow="1" w:lastRow="0" w:firstColumn="0" w:lastColumn="0" w:noHBand="0" w:noVBand="0" w:val="0020"/>
      </w:tblPr>
      <w:tblGrid>
        <w:gridCol w:w="323"/>
        <w:gridCol w:w="2531"/>
        <w:gridCol w:w="2416"/>
        <w:gridCol w:w="3099"/>
        <w:gridCol w:w="2243"/>
        <w:gridCol w:w="807"/>
        <w:gridCol w:w="1211"/>
        <w:gridCol w:w="2394"/>
      </w:tblGrid>
      <w:tr>
        <w:trPr>
          <w:tblHeader w:val="true"/>
        </w:trPr>
        <w:tc>
          <w:tcPr>
            <w:tcW w:w="323" w:type="dxa"/>
          </w:tcPr>
          <w:p>
            <w:pPr>
              <w:pStyle w:val="Compact"/>
              <w:jc w:val="left"/>
            </w:pPr>
            <w:r>
              <w:rPr>
                <w:sz w:val="16"/>
                <w:szCs w:val="16"/>
              </w:rPr>
              <w:t xml:space="preserve">ID</w:t>
            </w:r>
          </w:p>
        </w:tc>
        <w:tc>
          <w:tcPr>
            <w:tcW w:w="2531" w:type="dxa"/>
          </w:tcPr>
          <w:p>
            <w:pPr>
              <w:pStyle w:val="Compact"/>
              <w:jc w:val="left"/>
            </w:pPr>
            <w:r>
              <w:rPr>
                <w:sz w:val="16"/>
                <w:szCs w:val="16"/>
              </w:rPr>
              <w:t xml:space="preserve">Existing competing solutions</w:t>
            </w:r>
          </w:p>
        </w:tc>
        <w:tc>
          <w:tcPr>
            <w:tcW w:w="2416" w:type="dxa"/>
          </w:tcPr>
          <w:p>
            <w:pPr>
              <w:pStyle w:val="Compact"/>
              <w:jc w:val="left"/>
            </w:pPr>
            <w:r>
              <w:rPr>
                <w:sz w:val="16"/>
                <w:szCs w:val="16"/>
              </w:rPr>
              <w:t xml:space="preserve">Why they may be inadequate (evidence-based where possible)</w:t>
            </w:r>
          </w:p>
        </w:tc>
        <w:tc>
          <w:tcPr>
            <w:tcW w:w="3099" w:type="dxa"/>
          </w:tcPr>
          <w:p>
            <w:pPr>
              <w:pStyle w:val="Compact"/>
              <w:jc w:val="left"/>
            </w:pPr>
            <w:r>
              <w:rPr>
                <w:sz w:val="16"/>
                <w:szCs w:val="16"/>
              </w:rPr>
              <w:t xml:space="preserve">Proposed Cyberion solution</w:t>
            </w:r>
          </w:p>
        </w:tc>
        <w:tc>
          <w:tcPr>
            <w:tcW w:w="2243" w:type="dxa"/>
          </w:tcPr>
          <w:p>
            <w:pPr>
              <w:pStyle w:val="Compact"/>
              <w:jc w:val="left"/>
            </w:pPr>
            <w:r>
              <w:rPr>
                <w:sz w:val="16"/>
                <w:szCs w:val="16"/>
              </w:rPr>
              <w:t xml:space="preserve">Data, sensors, integrations</w:t>
            </w:r>
          </w:p>
        </w:tc>
        <w:tc>
          <w:tcPr>
            <w:tcW w:w="807" w:type="dxa"/>
          </w:tcPr>
          <w:p>
            <w:pPr>
              <w:pStyle w:val="Compact"/>
              <w:jc w:val="left"/>
            </w:pPr>
            <w:r>
              <w:rPr>
                <w:sz w:val="16"/>
                <w:szCs w:val="16"/>
              </w:rPr>
              <w:t xml:space="preserve">Difficulty</w:t>
            </w:r>
          </w:p>
        </w:tc>
        <w:tc>
          <w:tcPr>
            <w:tcW w:w="1211" w:type="dxa"/>
          </w:tcPr>
          <w:p>
            <w:pPr>
              <w:pStyle w:val="Compact"/>
              <w:jc w:val="left"/>
            </w:pPr>
            <w:r>
              <w:rPr>
                <w:sz w:val="16"/>
                <w:szCs w:val="16"/>
              </w:rPr>
              <w:t xml:space="preserve">Evidence strength (sources)</w:t>
            </w:r>
          </w:p>
        </w:tc>
        <w:tc>
          <w:tcPr>
            <w:tcW w:w="2394" w:type="dxa"/>
          </w:tcPr>
          <w:p>
            <w:pPr>
              <w:pStyle w:val="Compact"/>
              <w:jc w:val="left"/>
            </w:pPr>
            <w:r>
              <w:rPr>
                <w:sz w:val="16"/>
                <w:szCs w:val="16"/>
              </w:rPr>
              <w:t xml:space="preserve">Most important assumption to validate</w:t>
            </w:r>
          </w:p>
        </w:tc>
      </w:tr>
      <w:tr>
        <w:tc>
          <w:tcPr>
            <w:tcW w:w="323" w:type="dxa"/>
          </w:tcPr>
          <w:p>
            <w:pPr>
              <w:pStyle w:val="Compact"/>
              <w:jc w:val="left"/>
            </w:pPr>
            <w:r>
              <w:rPr>
                <w:sz w:val="16"/>
                <w:szCs w:val="16"/>
              </w:rPr>
              <w:t xml:space="preserve">CB1</w:t>
            </w:r>
          </w:p>
        </w:tc>
        <w:tc>
          <w:tcPr>
            <w:tcW w:w="2531" w:type="dxa"/>
          </w:tcPr>
          <w:p>
            <w:pPr>
              <w:pStyle w:val="Compact"/>
              <w:jc w:val="left"/>
            </w:pPr>
            <w:r>
              <w:rPr>
                <w:sz w:val="16"/>
                <w:szCs w:val="16"/>
              </w:rPr>
              <w:t xml:space="preserve">Excel; corrugation ERPs (Samadhan S24, Dataman); ₹5k calculators (S25)</w:t>
            </w:r>
          </w:p>
        </w:tc>
        <w:tc>
          <w:tcPr>
            <w:tcW w:w="2416" w:type="dxa"/>
          </w:tcPr>
          <w:p>
            <w:pPr>
              <w:pStyle w:val="Compact"/>
              <w:jc w:val="left"/>
            </w:pPr>
            <w:r>
              <w:rPr>
                <w:sz w:val="16"/>
                <w:szCs w:val="16"/>
              </w:rPr>
              <w:t xml:space="preserve">ERPs need full implementation; calculators lack price feeds and bulk re-pricing [I]</w:t>
            </w:r>
          </w:p>
        </w:tc>
        <w:tc>
          <w:tcPr>
            <w:tcW w:w="3099" w:type="dxa"/>
          </w:tcPr>
          <w:p>
            <w:pPr>
              <w:pStyle w:val="Compact"/>
              <w:jc w:val="left"/>
            </w:pPr>
            <w:r>
              <w:rPr>
                <w:sz w:val="16"/>
                <w:szCs w:val="16"/>
                <w:bCs/>
                <w:b/>
              </w:rPr>
              <w:t xml:space="preserve">Margin Control: kraft price book + bulk re-price + margin alerts</w:t>
            </w:r>
          </w:p>
        </w:tc>
        <w:tc>
          <w:tcPr>
            <w:tcW w:w="2243" w:type="dxa"/>
          </w:tcPr>
          <w:p>
            <w:pPr>
              <w:pStyle w:val="Compact"/>
              <w:jc w:val="left"/>
            </w:pPr>
            <w:r>
              <w:rPr>
                <w:sz w:val="16"/>
                <w:szCs w:val="16"/>
              </w:rPr>
              <w:t xml:space="preserve">Supplier price lists/invoices; customer price lists; SKU specs</w:t>
            </w:r>
          </w:p>
        </w:tc>
        <w:tc>
          <w:tcPr>
            <w:tcW w:w="807" w:type="dxa"/>
          </w:tcPr>
          <w:p>
            <w:pPr>
              <w:pStyle w:val="Compact"/>
              <w:jc w:val="left"/>
            </w:pPr>
            <w:r>
              <w:rPr>
                <w:sz w:val="16"/>
                <w:szCs w:val="16"/>
              </w:rPr>
              <w:t xml:space="preserve">L</w:t>
            </w:r>
          </w:p>
        </w:tc>
        <w:tc>
          <w:tcPr>
            <w:tcW w:w="1211" w:type="dxa"/>
          </w:tcPr>
          <w:p>
            <w:pPr>
              <w:pStyle w:val="Compact"/>
              <w:jc w:val="left"/>
            </w:pPr>
            <w:r>
              <w:rPr>
                <w:sz w:val="16"/>
                <w:szCs w:val="16"/>
              </w:rPr>
              <w:t xml:space="preserve">Moderate (S1, S4, S5)</w:t>
            </w:r>
          </w:p>
        </w:tc>
        <w:tc>
          <w:tcPr>
            <w:tcW w:w="2394" w:type="dxa"/>
          </w:tcPr>
          <w:p>
            <w:pPr>
              <w:pStyle w:val="Compact"/>
              <w:jc w:val="left"/>
            </w:pPr>
            <w:r>
              <w:rPr>
                <w:sz w:val="16"/>
                <w:szCs w:val="16"/>
              </w:rPr>
              <w:t xml:space="preserve">Owners will re-price faster if shown margin impact per customer</w:t>
            </w:r>
          </w:p>
        </w:tc>
      </w:tr>
      <w:tr>
        <w:tc>
          <w:tcPr>
            <w:tcW w:w="323" w:type="dxa"/>
          </w:tcPr>
          <w:p>
            <w:pPr>
              <w:pStyle w:val="Compact"/>
              <w:jc w:val="left"/>
            </w:pPr>
            <w:r>
              <w:rPr>
                <w:sz w:val="16"/>
                <w:szCs w:val="16"/>
              </w:rPr>
              <w:t xml:space="preserve">CB2</w:t>
            </w:r>
          </w:p>
        </w:tc>
        <w:tc>
          <w:tcPr>
            <w:tcW w:w="2531" w:type="dxa"/>
          </w:tcPr>
          <w:p>
            <w:pPr>
              <w:pStyle w:val="Compact"/>
              <w:jc w:val="left"/>
            </w:pPr>
            <w:r>
              <w:rPr>
                <w:sz w:val="16"/>
                <w:szCs w:val="16"/>
              </w:rPr>
              <w:t xml:space="preserve">Same as CB1</w:t>
            </w:r>
          </w:p>
        </w:tc>
        <w:tc>
          <w:tcPr>
            <w:tcW w:w="2416" w:type="dxa"/>
          </w:tcPr>
          <w:p>
            <w:pPr>
              <w:pStyle w:val="Compact"/>
              <w:jc w:val="left"/>
            </w:pPr>
            <w:r>
              <w:rPr>
                <w:sz w:val="16"/>
                <w:szCs w:val="16"/>
              </w:rPr>
              <w:t xml:space="preserve">Logic not standardised across estimators (S52)</w:t>
            </w:r>
          </w:p>
        </w:tc>
        <w:tc>
          <w:tcPr>
            <w:tcW w:w="3099" w:type="dxa"/>
          </w:tcPr>
          <w:p>
            <w:pPr>
              <w:pStyle w:val="Compact"/>
              <w:jc w:val="left"/>
            </w:pPr>
            <w:r>
              <w:rPr>
                <w:sz w:val="16"/>
                <w:szCs w:val="16"/>
              </w:rPr>
              <w:t xml:space="preserve">Deterministic box-costing engine with plant-specific take-up and waste tables</w:t>
            </w:r>
          </w:p>
        </w:tc>
        <w:tc>
          <w:tcPr>
            <w:tcW w:w="2243" w:type="dxa"/>
          </w:tcPr>
          <w:p>
            <w:pPr>
              <w:pStyle w:val="Compact"/>
              <w:jc w:val="left"/>
            </w:pPr>
            <w:r>
              <w:rPr>
                <w:sz w:val="16"/>
                <w:szCs w:val="16"/>
              </w:rPr>
              <w:t xml:space="preserve">Plant flute factors, waste tables</w:t>
            </w:r>
          </w:p>
        </w:tc>
        <w:tc>
          <w:tcPr>
            <w:tcW w:w="807" w:type="dxa"/>
          </w:tcPr>
          <w:p>
            <w:pPr>
              <w:pStyle w:val="Compact"/>
              <w:jc w:val="left"/>
            </w:pPr>
            <w:r>
              <w:rPr>
                <w:sz w:val="16"/>
                <w:szCs w:val="16"/>
              </w:rPr>
              <w:t xml:space="preserve">L</w:t>
            </w:r>
          </w:p>
        </w:tc>
        <w:tc>
          <w:tcPr>
            <w:tcW w:w="1211" w:type="dxa"/>
          </w:tcPr>
          <w:p>
            <w:pPr>
              <w:pStyle w:val="Compact"/>
              <w:jc w:val="left"/>
            </w:pPr>
            <w:r>
              <w:rPr>
                <w:sz w:val="16"/>
                <w:szCs w:val="16"/>
              </w:rPr>
              <w:t xml:space="preserve">Moderate (S52, S33)</w:t>
            </w:r>
          </w:p>
        </w:tc>
        <w:tc>
          <w:tcPr>
            <w:tcW w:w="2394" w:type="dxa"/>
          </w:tcPr>
          <w:p>
            <w:pPr>
              <w:pStyle w:val="Compact"/>
              <w:jc w:val="left"/>
            </w:pPr>
            <w:r>
              <w:rPr>
                <w:sz w:val="16"/>
                <w:szCs w:val="16"/>
              </w:rPr>
              <w:t xml:space="preserve">PackQuote engine already covers ply, flute and BF math</w:t>
            </w:r>
          </w:p>
        </w:tc>
      </w:tr>
      <w:tr>
        <w:tc>
          <w:tcPr>
            <w:tcW w:w="323" w:type="dxa"/>
          </w:tcPr>
          <w:p>
            <w:pPr>
              <w:pStyle w:val="Compact"/>
              <w:jc w:val="left"/>
            </w:pPr>
            <w:r>
              <w:rPr>
                <w:sz w:val="16"/>
                <w:szCs w:val="16"/>
              </w:rPr>
              <w:t xml:space="preserve">CB3</w:t>
            </w:r>
          </w:p>
        </w:tc>
        <w:tc>
          <w:tcPr>
            <w:tcW w:w="2531" w:type="dxa"/>
          </w:tcPr>
          <w:p>
            <w:pPr>
              <w:pStyle w:val="Compact"/>
              <w:jc w:val="left"/>
            </w:pPr>
            <w:r>
              <w:rPr>
                <w:sz w:val="16"/>
                <w:szCs w:val="16"/>
              </w:rPr>
              <w:t xml:space="preserve">ERP job costing (S24); Zoho custom (S33)</w:t>
            </w:r>
          </w:p>
        </w:tc>
        <w:tc>
          <w:tcPr>
            <w:tcW w:w="2416" w:type="dxa"/>
          </w:tcPr>
          <w:p>
            <w:pPr>
              <w:pStyle w:val="Compact"/>
              <w:jc w:val="left"/>
            </w:pPr>
            <w:r>
              <w:rPr>
                <w:sz w:val="16"/>
                <w:szCs w:val="16"/>
              </w:rPr>
              <w:t xml:space="preserve">Heavy setup; SMEs lack data discipline [I]</w:t>
            </w:r>
          </w:p>
        </w:tc>
        <w:tc>
          <w:tcPr>
            <w:tcW w:w="3099" w:type="dxa"/>
          </w:tcPr>
          <w:p>
            <w:pPr>
              <w:pStyle w:val="Compact"/>
              <w:jc w:val="left"/>
            </w:pPr>
            <w:r>
              <w:rPr>
                <w:sz w:val="16"/>
                <w:szCs w:val="16"/>
                <w:bCs/>
                <w:b/>
              </w:rPr>
              <w:t xml:space="preserve">Quote-vs-actual: reel issue + dispatch weight + mobile job close</w:t>
            </w:r>
          </w:p>
        </w:tc>
        <w:tc>
          <w:tcPr>
            <w:tcW w:w="2243" w:type="dxa"/>
          </w:tcPr>
          <w:p>
            <w:pPr>
              <w:pStyle w:val="Compact"/>
              <w:jc w:val="left"/>
            </w:pPr>
            <w:r>
              <w:rPr>
                <w:sz w:val="16"/>
                <w:szCs w:val="16"/>
              </w:rPr>
              <w:t xml:space="preserve">Reel issue slips, dispatch challans, Tally sales</w:t>
            </w:r>
          </w:p>
        </w:tc>
        <w:tc>
          <w:tcPr>
            <w:tcW w:w="807" w:type="dxa"/>
          </w:tcPr>
          <w:p>
            <w:pPr>
              <w:pStyle w:val="Compact"/>
              <w:jc w:val="left"/>
            </w:pPr>
            <w:r>
              <w:rPr>
                <w:sz w:val="16"/>
                <w:szCs w:val="16"/>
              </w:rPr>
              <w:t xml:space="preserve">M</w:t>
            </w:r>
          </w:p>
        </w:tc>
        <w:tc>
          <w:tcPr>
            <w:tcW w:w="1211" w:type="dxa"/>
          </w:tcPr>
          <w:p>
            <w:pPr>
              <w:pStyle w:val="Compact"/>
              <w:jc w:val="left"/>
            </w:pPr>
            <w:r>
              <w:rPr>
                <w:sz w:val="16"/>
                <w:szCs w:val="16"/>
              </w:rPr>
              <w:t xml:space="preserve">Moderate (S33)</w:t>
            </w:r>
          </w:p>
        </w:tc>
        <w:tc>
          <w:tcPr>
            <w:tcW w:w="2394" w:type="dxa"/>
          </w:tcPr>
          <w:p>
            <w:pPr>
              <w:pStyle w:val="Compact"/>
              <w:jc w:val="left"/>
            </w:pPr>
            <w:r>
              <w:rPr>
                <w:sz w:val="16"/>
                <w:szCs w:val="16"/>
              </w:rPr>
              <w:t xml:space="preserve">Someone already recording dispatch can close jobs in &lt;30 s</w:t>
            </w:r>
          </w:p>
        </w:tc>
      </w:tr>
      <w:tr>
        <w:tc>
          <w:tcPr>
            <w:tcW w:w="323" w:type="dxa"/>
          </w:tcPr>
          <w:p>
            <w:pPr>
              <w:pStyle w:val="Compact"/>
              <w:jc w:val="left"/>
            </w:pPr>
            <w:r>
              <w:rPr>
                <w:sz w:val="16"/>
                <w:szCs w:val="16"/>
              </w:rPr>
              <w:t xml:space="preserve">CB4</w:t>
            </w:r>
          </w:p>
        </w:tc>
        <w:tc>
          <w:tcPr>
            <w:tcW w:w="2531" w:type="dxa"/>
          </w:tcPr>
          <w:p>
            <w:pPr>
              <w:pStyle w:val="Compact"/>
              <w:jc w:val="left"/>
            </w:pPr>
            <w:r>
              <w:rPr>
                <w:sz w:val="16"/>
                <w:szCs w:val="16"/>
              </w:rPr>
              <w:t xml:space="preserve">ERP deckle optimisers (S24); planners</w:t>
            </w:r>
          </w:p>
        </w:tc>
        <w:tc>
          <w:tcPr>
            <w:tcW w:w="2416" w:type="dxa"/>
          </w:tcPr>
          <w:p>
            <w:pPr>
              <w:pStyle w:val="Compact"/>
              <w:jc w:val="left"/>
            </w:pPr>
            <w:r>
              <w:rPr>
                <w:sz w:val="16"/>
                <w:szCs w:val="16"/>
              </w:rPr>
              <w:t xml:space="preserve">Built into heavy ERPs [I]</w:t>
            </w:r>
          </w:p>
        </w:tc>
        <w:tc>
          <w:tcPr>
            <w:tcW w:w="3099" w:type="dxa"/>
          </w:tcPr>
          <w:p>
            <w:pPr>
              <w:pStyle w:val="Compact"/>
              <w:jc w:val="left"/>
            </w:pPr>
            <w:r>
              <w:rPr>
                <w:sz w:val="16"/>
                <w:szCs w:val="16"/>
              </w:rPr>
              <w:t xml:space="preserve">Deckle-combination suggestion (heuristic/ILP), later</w:t>
            </w:r>
          </w:p>
        </w:tc>
        <w:tc>
          <w:tcPr>
            <w:tcW w:w="2243" w:type="dxa"/>
          </w:tcPr>
          <w:p>
            <w:pPr>
              <w:pStyle w:val="Compact"/>
              <w:jc w:val="left"/>
            </w:pPr>
            <w:r>
              <w:rPr>
                <w:sz w:val="16"/>
                <w:szCs w:val="16"/>
              </w:rPr>
              <w:t xml:space="preserve">Order widths, reel stock</w:t>
            </w:r>
          </w:p>
        </w:tc>
        <w:tc>
          <w:tcPr>
            <w:tcW w:w="807" w:type="dxa"/>
          </w:tcPr>
          <w:p>
            <w:pPr>
              <w:pStyle w:val="Compact"/>
              <w:jc w:val="left"/>
            </w:pPr>
            <w:r>
              <w:rPr>
                <w:sz w:val="16"/>
                <w:szCs w:val="16"/>
              </w:rPr>
              <w:t xml:space="preserve">M</w:t>
            </w:r>
          </w:p>
        </w:tc>
        <w:tc>
          <w:tcPr>
            <w:tcW w:w="1211" w:type="dxa"/>
          </w:tcPr>
          <w:p>
            <w:pPr>
              <w:pStyle w:val="Compact"/>
              <w:jc w:val="left"/>
            </w:pPr>
            <w:r>
              <w:rPr>
                <w:sz w:val="16"/>
                <w:szCs w:val="16"/>
              </w:rPr>
              <w:t xml:space="preserve">Moderate (S24)</w:t>
            </w:r>
          </w:p>
        </w:tc>
        <w:tc>
          <w:tcPr>
            <w:tcW w:w="2394" w:type="dxa"/>
          </w:tcPr>
          <w:p>
            <w:pPr>
              <w:pStyle w:val="Compact"/>
              <w:jc w:val="left"/>
            </w:pPr>
            <w:r>
              <w:rPr>
                <w:sz w:val="16"/>
                <w:szCs w:val="16"/>
              </w:rPr>
              <w:t xml:space="preserve">Trim waste is significant in semi-auto plants</w:t>
            </w:r>
          </w:p>
        </w:tc>
      </w:tr>
      <w:tr>
        <w:tc>
          <w:tcPr>
            <w:tcW w:w="323" w:type="dxa"/>
          </w:tcPr>
          <w:p>
            <w:pPr>
              <w:pStyle w:val="Compact"/>
              <w:jc w:val="left"/>
            </w:pPr>
            <w:r>
              <w:rPr>
                <w:sz w:val="16"/>
                <w:szCs w:val="16"/>
              </w:rPr>
              <w:t xml:space="preserve">CB5</w:t>
            </w:r>
          </w:p>
        </w:tc>
        <w:tc>
          <w:tcPr>
            <w:tcW w:w="2531" w:type="dxa"/>
          </w:tcPr>
          <w:p>
            <w:pPr>
              <w:pStyle w:val="Compact"/>
              <w:jc w:val="left"/>
            </w:pPr>
            <w:r>
              <w:rPr>
                <w:sz w:val="16"/>
                <w:szCs w:val="16"/>
              </w:rPr>
              <w:t xml:space="preserve">ERP stores modules</w:t>
            </w:r>
          </w:p>
        </w:tc>
        <w:tc>
          <w:tcPr>
            <w:tcW w:w="2416" w:type="dxa"/>
          </w:tcPr>
          <w:p>
            <w:pPr>
              <w:pStyle w:val="Compact"/>
              <w:jc w:val="left"/>
            </w:pPr>
            <w:r>
              <w:rPr>
                <w:sz w:val="16"/>
                <w:szCs w:val="16"/>
              </w:rPr>
              <w:t xml:space="preserve">Same</w:t>
            </w:r>
          </w:p>
        </w:tc>
        <w:tc>
          <w:tcPr>
            <w:tcW w:w="3099" w:type="dxa"/>
          </w:tcPr>
          <w:p>
            <w:pPr>
              <w:pStyle w:val="Compact"/>
              <w:jc w:val="left"/>
            </w:pPr>
            <w:r>
              <w:rPr>
                <w:sz w:val="16"/>
                <w:szCs w:val="16"/>
              </w:rPr>
              <w:t xml:space="preserve">Reel register with QR labels, inside Margin Control</w:t>
            </w:r>
          </w:p>
        </w:tc>
        <w:tc>
          <w:tcPr>
            <w:tcW w:w="2243" w:type="dxa"/>
          </w:tcPr>
          <w:p>
            <w:pPr>
              <w:pStyle w:val="Compact"/>
              <w:jc w:val="left"/>
            </w:pPr>
            <w:r>
              <w:rPr>
                <w:sz w:val="16"/>
                <w:szCs w:val="16"/>
              </w:rPr>
              <w:t xml:space="preserve">QR labels, weighing scale entry</w:t>
            </w:r>
          </w:p>
        </w:tc>
        <w:tc>
          <w:tcPr>
            <w:tcW w:w="807" w:type="dxa"/>
          </w:tcPr>
          <w:p>
            <w:pPr>
              <w:pStyle w:val="Compact"/>
              <w:jc w:val="left"/>
            </w:pPr>
            <w:r>
              <w:rPr>
                <w:sz w:val="16"/>
                <w:szCs w:val="16"/>
              </w:rPr>
              <w:t xml:space="preserve">L</w:t>
            </w:r>
          </w:p>
        </w:tc>
        <w:tc>
          <w:tcPr>
            <w:tcW w:w="1211" w:type="dxa"/>
          </w:tcPr>
          <w:p>
            <w:pPr>
              <w:pStyle w:val="Compact"/>
              <w:jc w:val="left"/>
            </w:pPr>
            <w:r>
              <w:rPr>
                <w:sz w:val="16"/>
                <w:szCs w:val="16"/>
              </w:rPr>
              <w:t xml:space="preserve">Moderate (S24)</w:t>
            </w:r>
          </w:p>
        </w:tc>
        <w:tc>
          <w:tcPr>
            <w:tcW w:w="2394" w:type="dxa"/>
          </w:tcPr>
          <w:p>
            <w:pPr>
              <w:pStyle w:val="Compact"/>
              <w:jc w:val="left"/>
            </w:pPr>
            <w:r>
              <w:rPr>
                <w:sz w:val="16"/>
                <w:szCs w:val="16"/>
              </w:rPr>
              <w:t xml:space="preserve">Stores staff will scan reels</w:t>
            </w:r>
          </w:p>
        </w:tc>
      </w:tr>
      <w:tr>
        <w:tc>
          <w:tcPr>
            <w:tcW w:w="323" w:type="dxa"/>
          </w:tcPr>
          <w:p>
            <w:pPr>
              <w:pStyle w:val="Compact"/>
              <w:jc w:val="left"/>
            </w:pPr>
            <w:r>
              <w:rPr>
                <w:sz w:val="16"/>
                <w:szCs w:val="16"/>
              </w:rPr>
              <w:t xml:space="preserve">CB6</w:t>
            </w:r>
          </w:p>
        </w:tc>
        <w:tc>
          <w:tcPr>
            <w:tcW w:w="2531" w:type="dxa"/>
          </w:tcPr>
          <w:p>
            <w:pPr>
              <w:pStyle w:val="Compact"/>
              <w:jc w:val="left"/>
            </w:pPr>
            <w:r>
              <w:rPr>
                <w:sz w:val="16"/>
                <w:szCs w:val="16"/>
              </w:rPr>
              <w:t xml:space="preserve">Contracts negotiated by owners</w:t>
            </w:r>
          </w:p>
        </w:tc>
        <w:tc>
          <w:tcPr>
            <w:tcW w:w="2416" w:type="dxa"/>
          </w:tcPr>
          <w:p>
            <w:pPr>
              <w:pStyle w:val="Compact"/>
              <w:jc w:val="left"/>
            </w:pPr>
            <w:r>
              <w:rPr>
                <w:sz w:val="16"/>
                <w:szCs w:val="16"/>
              </w:rPr>
              <w:t xml:space="preserve">No data to justify revisions [I]</w:t>
            </w:r>
          </w:p>
        </w:tc>
        <w:tc>
          <w:tcPr>
            <w:tcW w:w="3099" w:type="dxa"/>
          </w:tcPr>
          <w:p>
            <w:pPr>
              <w:pStyle w:val="Compact"/>
              <w:jc w:val="left"/>
            </w:pPr>
            <w:r>
              <w:rPr>
                <w:sz w:val="16"/>
                <w:szCs w:val="16"/>
              </w:rPr>
              <w:t xml:space="preserve">Price-escalation report per customer (cost index vs price)</w:t>
            </w:r>
          </w:p>
        </w:tc>
        <w:tc>
          <w:tcPr>
            <w:tcW w:w="2243" w:type="dxa"/>
          </w:tcPr>
          <w:p>
            <w:pPr>
              <w:pStyle w:val="Compact"/>
              <w:jc w:val="left"/>
            </w:pPr>
            <w:r>
              <w:rPr>
                <w:sz w:val="16"/>
                <w:szCs w:val="16"/>
              </w:rPr>
              <w:t xml:space="preserve">Kraft index, customer price list</w:t>
            </w:r>
          </w:p>
        </w:tc>
        <w:tc>
          <w:tcPr>
            <w:tcW w:w="807" w:type="dxa"/>
          </w:tcPr>
          <w:p>
            <w:pPr>
              <w:pStyle w:val="Compact"/>
              <w:jc w:val="left"/>
            </w:pPr>
            <w:r>
              <w:rPr>
                <w:sz w:val="16"/>
                <w:szCs w:val="16"/>
              </w:rPr>
              <w:t xml:space="preserve">L</w:t>
            </w:r>
          </w:p>
        </w:tc>
        <w:tc>
          <w:tcPr>
            <w:tcW w:w="1211" w:type="dxa"/>
          </w:tcPr>
          <w:p>
            <w:pPr>
              <w:pStyle w:val="Compact"/>
              <w:jc w:val="left"/>
            </w:pPr>
            <w:r>
              <w:rPr>
                <w:sz w:val="16"/>
                <w:szCs w:val="16"/>
              </w:rPr>
              <w:t xml:space="preserve">Moderate (S4)</w:t>
            </w:r>
          </w:p>
        </w:tc>
        <w:tc>
          <w:tcPr>
            <w:tcW w:w="2394" w:type="dxa"/>
          </w:tcPr>
          <w:p>
            <w:pPr>
              <w:pStyle w:val="Compact"/>
              <w:jc w:val="left"/>
            </w:pPr>
            <w:r>
              <w:rPr>
                <w:sz w:val="16"/>
                <w:szCs w:val="16"/>
              </w:rPr>
              <w:t xml:space="preserve">Buyers accept index-linked revisions with evidence</w:t>
            </w:r>
          </w:p>
        </w:tc>
      </w:tr>
      <w:tr>
        <w:tc>
          <w:tcPr>
            <w:tcW w:w="323" w:type="dxa"/>
          </w:tcPr>
          <w:p>
            <w:pPr>
              <w:pStyle w:val="Compact"/>
              <w:jc w:val="left"/>
            </w:pPr>
            <w:r>
              <w:rPr>
                <w:sz w:val="16"/>
                <w:szCs w:val="16"/>
              </w:rPr>
              <w:t xml:space="preserve">CB7</w:t>
            </w:r>
          </w:p>
        </w:tc>
        <w:tc>
          <w:tcPr>
            <w:tcW w:w="2531" w:type="dxa"/>
          </w:tcPr>
          <w:p>
            <w:pPr>
              <w:pStyle w:val="Compact"/>
              <w:jc w:val="left"/>
            </w:pPr>
            <w:r>
              <w:rPr>
                <w:sz w:val="16"/>
                <w:szCs w:val="16"/>
              </w:rPr>
              <w:t xml:space="preserve">OEM controls, MES, monitoring vendors (S16–S22)</w:t>
            </w:r>
          </w:p>
        </w:tc>
        <w:tc>
          <w:tcPr>
            <w:tcW w:w="2416" w:type="dxa"/>
          </w:tcPr>
          <w:p>
            <w:pPr>
              <w:pStyle w:val="Compact"/>
              <w:jc w:val="left"/>
            </w:pPr>
            <w:r>
              <w:rPr>
                <w:sz w:val="16"/>
                <w:szCs w:val="16"/>
              </w:rPr>
              <w:t xml:space="preserve">Cost and setup; generic dashboards [I]</w:t>
            </w:r>
          </w:p>
        </w:tc>
        <w:tc>
          <w:tcPr>
            <w:tcW w:w="3099" w:type="dxa"/>
          </w:tcPr>
          <w:p>
            <w:pPr>
              <w:pStyle w:val="Compact"/>
              <w:jc w:val="left"/>
            </w:pPr>
            <w:r>
              <w:rPr>
                <w:sz w:val="16"/>
                <w:szCs w:val="16"/>
              </w:rPr>
              <w:t xml:space="preserve">Pulse node on corrugator (later)</w:t>
            </w:r>
          </w:p>
        </w:tc>
        <w:tc>
          <w:tcPr>
            <w:tcW w:w="2243" w:type="dxa"/>
          </w:tcPr>
          <w:p>
            <w:pPr>
              <w:pStyle w:val="Compact"/>
              <w:jc w:val="left"/>
            </w:pPr>
            <w:r>
              <w:rPr>
                <w:sz w:val="16"/>
                <w:szCs w:val="16"/>
              </w:rPr>
              <w:t xml:space="preserve">CT clamps, run signal</w:t>
            </w:r>
          </w:p>
        </w:tc>
        <w:tc>
          <w:tcPr>
            <w:tcW w:w="807" w:type="dxa"/>
          </w:tcPr>
          <w:p>
            <w:pPr>
              <w:pStyle w:val="Compact"/>
              <w:jc w:val="left"/>
            </w:pPr>
            <w:r>
              <w:rPr>
                <w:sz w:val="16"/>
                <w:szCs w:val="16"/>
              </w:rPr>
              <w:t xml:space="preserve">M</w:t>
            </w:r>
          </w:p>
        </w:tc>
        <w:tc>
          <w:tcPr>
            <w:tcW w:w="1211" w:type="dxa"/>
          </w:tcPr>
          <w:p>
            <w:pPr>
              <w:pStyle w:val="Compact"/>
              <w:jc w:val="left"/>
            </w:pPr>
            <w:r>
              <w:rPr>
                <w:sz w:val="16"/>
                <w:szCs w:val="16"/>
              </w:rPr>
              <w:t xml:space="preserve">Weak</w:t>
            </w:r>
          </w:p>
        </w:tc>
        <w:tc>
          <w:tcPr>
            <w:tcW w:w="2394" w:type="dxa"/>
          </w:tcPr>
          <w:p>
            <w:pPr>
              <w:pStyle w:val="Compact"/>
              <w:jc w:val="left"/>
            </w:pPr>
            <w:r>
              <w:rPr>
                <w:sz w:val="16"/>
                <w:szCs w:val="16"/>
              </w:rPr>
              <w:t xml:space="preserve">Automatic plants want job-linked downtime</w:t>
            </w:r>
          </w:p>
        </w:tc>
      </w:tr>
      <w:tr>
        <w:tc>
          <w:tcPr>
            <w:tcW w:w="323" w:type="dxa"/>
          </w:tcPr>
          <w:p>
            <w:pPr>
              <w:pStyle w:val="Compact"/>
              <w:jc w:val="left"/>
            </w:pPr>
            <w:r>
              <w:rPr>
                <w:sz w:val="16"/>
                <w:szCs w:val="16"/>
              </w:rPr>
              <w:t xml:space="preserve">CB8</w:t>
            </w:r>
          </w:p>
        </w:tc>
        <w:tc>
          <w:tcPr>
            <w:tcW w:w="2531" w:type="dxa"/>
          </w:tcPr>
          <w:p>
            <w:pPr>
              <w:pStyle w:val="Compact"/>
              <w:jc w:val="left"/>
            </w:pPr>
            <w:r>
              <w:rPr>
                <w:sz w:val="16"/>
                <w:szCs w:val="16"/>
              </w:rPr>
              <w:t xml:space="preserve">Manual</w:t>
            </w:r>
          </w:p>
        </w:tc>
        <w:tc>
          <w:tcPr>
            <w:tcW w:w="2416" w:type="dxa"/>
          </w:tcPr>
          <w:p>
            <w:pPr>
              <w:pStyle w:val="Compact"/>
              <w:jc w:val="left"/>
            </w:pPr>
            <w:r>
              <w:rPr>
                <w:sz w:val="16"/>
                <w:szCs w:val="16"/>
              </w:rPr>
              <w:t xml:space="preserve">—</w:t>
            </w:r>
          </w:p>
        </w:tc>
        <w:tc>
          <w:tcPr>
            <w:tcW w:w="3099" w:type="dxa"/>
          </w:tcPr>
          <w:p>
            <w:pPr>
              <w:pStyle w:val="Compact"/>
              <w:jc w:val="left"/>
            </w:pPr>
            <w:r>
              <w:rPr>
                <w:sz w:val="16"/>
                <w:szCs w:val="16"/>
              </w:rPr>
              <w:t xml:space="preserve">Count capture via Pulse digital input (later)</w:t>
            </w:r>
          </w:p>
        </w:tc>
        <w:tc>
          <w:tcPr>
            <w:tcW w:w="2243" w:type="dxa"/>
          </w:tcPr>
          <w:p>
            <w:pPr>
              <w:pStyle w:val="Compact"/>
              <w:jc w:val="left"/>
            </w:pPr>
            <w:r>
              <w:rPr>
                <w:sz w:val="16"/>
                <w:szCs w:val="16"/>
              </w:rPr>
              <w:t xml:space="preserve">Photo-eye / count pulse</w:t>
            </w:r>
          </w:p>
        </w:tc>
        <w:tc>
          <w:tcPr>
            <w:tcW w:w="807" w:type="dxa"/>
          </w:tcPr>
          <w:p>
            <w:pPr>
              <w:pStyle w:val="Compact"/>
              <w:jc w:val="left"/>
            </w:pPr>
            <w:r>
              <w:rPr>
                <w:sz w:val="16"/>
                <w:szCs w:val="16"/>
              </w:rPr>
              <w:t xml:space="preserve">M</w:t>
            </w:r>
          </w:p>
        </w:tc>
        <w:tc>
          <w:tcPr>
            <w:tcW w:w="1211" w:type="dxa"/>
          </w:tcPr>
          <w:p>
            <w:pPr>
              <w:pStyle w:val="Compact"/>
              <w:jc w:val="left"/>
            </w:pPr>
            <w:r>
              <w:rPr>
                <w:sz w:val="16"/>
                <w:szCs w:val="16"/>
              </w:rPr>
              <w:t xml:space="preserve">Weak</w:t>
            </w:r>
          </w:p>
        </w:tc>
        <w:tc>
          <w:tcPr>
            <w:tcW w:w="2394" w:type="dxa"/>
          </w:tcPr>
          <w:p>
            <w:pPr>
              <w:pStyle w:val="Compact"/>
              <w:jc w:val="left"/>
            </w:pPr>
            <w:r>
              <w:rPr>
                <w:sz w:val="16"/>
                <w:szCs w:val="16"/>
              </w:rPr>
              <w:t xml:space="preserve">Counting accuracy matters enough to pay</w:t>
            </w:r>
          </w:p>
        </w:tc>
      </w:tr>
      <w:tr>
        <w:tc>
          <w:tcPr>
            <w:tcW w:w="323" w:type="dxa"/>
          </w:tcPr>
          <w:p>
            <w:pPr>
              <w:pStyle w:val="Compact"/>
              <w:jc w:val="left"/>
            </w:pPr>
            <w:r>
              <w:rPr>
                <w:sz w:val="16"/>
                <w:szCs w:val="16"/>
              </w:rPr>
              <w:t xml:space="preserve">CB9</w:t>
            </w:r>
          </w:p>
        </w:tc>
        <w:tc>
          <w:tcPr>
            <w:tcW w:w="2531" w:type="dxa"/>
          </w:tcPr>
          <w:p>
            <w:pPr>
              <w:pStyle w:val="Compact"/>
              <w:jc w:val="left"/>
            </w:pPr>
            <w:r>
              <w:rPr>
                <w:sz w:val="16"/>
                <w:szCs w:val="16"/>
              </w:rPr>
              <w:t xml:space="preserve">Lab testers</w:t>
            </w:r>
          </w:p>
        </w:tc>
        <w:tc>
          <w:tcPr>
            <w:tcW w:w="2416" w:type="dxa"/>
          </w:tcPr>
          <w:p>
            <w:pPr>
              <w:pStyle w:val="Compact"/>
              <w:jc w:val="left"/>
            </w:pPr>
            <w:r>
              <w:rPr>
                <w:sz w:val="16"/>
                <w:szCs w:val="16"/>
              </w:rPr>
              <w:t xml:space="preserve">—</w:t>
            </w:r>
          </w:p>
        </w:tc>
        <w:tc>
          <w:tcPr>
            <w:tcW w:w="3099" w:type="dxa"/>
          </w:tcPr>
          <w:p>
            <w:pPr>
              <w:pStyle w:val="Compact"/>
              <w:jc w:val="left"/>
            </w:pPr>
            <w:r>
              <w:rPr>
                <w:sz w:val="16"/>
                <w:szCs w:val="16"/>
              </w:rPr>
              <w:t xml:space="preserve">Out of scope (lab equipment market)</w:t>
            </w:r>
          </w:p>
        </w:tc>
        <w:tc>
          <w:tcPr>
            <w:tcW w:w="2243" w:type="dxa"/>
          </w:tcPr>
          <w:p>
            <w:pPr>
              <w:pStyle w:val="Compact"/>
              <w:jc w:val="left"/>
            </w:pPr>
            <w:r>
              <w:rPr>
                <w:sz w:val="16"/>
                <w:szCs w:val="16"/>
              </w:rPr>
              <w:t xml:space="preserve">—</w:t>
            </w:r>
          </w:p>
        </w:tc>
        <w:tc>
          <w:tcPr>
            <w:tcW w:w="807" w:type="dxa"/>
          </w:tcPr>
          <w:p>
            <w:pPr>
              <w:pStyle w:val="Compact"/>
              <w:jc w:val="left"/>
            </w:pPr>
            <w:r>
              <w:rPr>
                <w:sz w:val="16"/>
                <w:szCs w:val="16"/>
              </w:rPr>
              <w:t xml:space="preserve">—</w:t>
            </w:r>
          </w:p>
        </w:tc>
        <w:tc>
          <w:tcPr>
            <w:tcW w:w="1211" w:type="dxa"/>
          </w:tcPr>
          <w:p>
            <w:pPr>
              <w:pStyle w:val="Compact"/>
              <w:jc w:val="left"/>
            </w:pPr>
            <w:r>
              <w:rPr>
                <w:sz w:val="16"/>
                <w:szCs w:val="16"/>
              </w:rPr>
              <w:t xml:space="preserve">Weak</w:t>
            </w:r>
          </w:p>
        </w:tc>
        <w:tc>
          <w:tcPr>
            <w:tcW w:w="2394" w:type="dxa"/>
          </w:tcPr>
          <w:p>
            <w:pPr>
              <w:pStyle w:val="Compact"/>
              <w:jc w:val="left"/>
            </w:pPr>
            <w:r>
              <w:rPr>
                <w:sz w:val="16"/>
                <w:szCs w:val="16"/>
              </w:rPr>
              <w:t xml:space="preserve">—</w:t>
            </w:r>
          </w:p>
        </w:tc>
      </w:tr>
      <w:tr>
        <w:tc>
          <w:tcPr>
            <w:tcW w:w="323" w:type="dxa"/>
          </w:tcPr>
          <w:p>
            <w:pPr>
              <w:pStyle w:val="Compact"/>
              <w:jc w:val="left"/>
            </w:pPr>
            <w:r>
              <w:rPr>
                <w:sz w:val="16"/>
                <w:szCs w:val="16"/>
              </w:rPr>
              <w:t xml:space="preserve">CB10</w:t>
            </w:r>
          </w:p>
        </w:tc>
        <w:tc>
          <w:tcPr>
            <w:tcW w:w="2531" w:type="dxa"/>
          </w:tcPr>
          <w:p>
            <w:pPr>
              <w:pStyle w:val="Compact"/>
              <w:jc w:val="left"/>
            </w:pPr>
            <w:r>
              <w:rPr>
                <w:sz w:val="16"/>
                <w:szCs w:val="16"/>
              </w:rPr>
              <w:t xml:space="preserve">Energy auditors</w:t>
            </w:r>
          </w:p>
        </w:tc>
        <w:tc>
          <w:tcPr>
            <w:tcW w:w="2416" w:type="dxa"/>
          </w:tcPr>
          <w:p>
            <w:pPr>
              <w:pStyle w:val="Compact"/>
              <w:jc w:val="left"/>
            </w:pPr>
            <w:r>
              <w:rPr>
                <w:sz w:val="16"/>
                <w:szCs w:val="16"/>
              </w:rPr>
              <w:t xml:space="preserve">—</w:t>
            </w:r>
          </w:p>
        </w:tc>
        <w:tc>
          <w:tcPr>
            <w:tcW w:w="3099" w:type="dxa"/>
          </w:tcPr>
          <w:p>
            <w:pPr>
              <w:pStyle w:val="Compact"/>
              <w:jc w:val="left"/>
            </w:pPr>
            <w:r>
              <w:rPr>
                <w:sz w:val="16"/>
                <w:szCs w:val="16"/>
              </w:rPr>
              <w:t xml:space="preserve">Pulse energy channel for boiler auxiliaries (later)</w:t>
            </w:r>
          </w:p>
        </w:tc>
        <w:tc>
          <w:tcPr>
            <w:tcW w:w="2243" w:type="dxa"/>
          </w:tcPr>
          <w:p>
            <w:pPr>
              <w:pStyle w:val="Compact"/>
              <w:jc w:val="left"/>
            </w:pPr>
            <w:r>
              <w:rPr>
                <w:sz w:val="16"/>
                <w:szCs w:val="16"/>
              </w:rPr>
              <w:t xml:space="preserve">Modbus meter</w:t>
            </w:r>
          </w:p>
        </w:tc>
        <w:tc>
          <w:tcPr>
            <w:tcW w:w="807" w:type="dxa"/>
          </w:tcPr>
          <w:p>
            <w:pPr>
              <w:pStyle w:val="Compact"/>
              <w:jc w:val="left"/>
            </w:pPr>
            <w:r>
              <w:rPr>
                <w:sz w:val="16"/>
                <w:szCs w:val="16"/>
              </w:rPr>
              <w:t xml:space="preserve">M</w:t>
            </w:r>
          </w:p>
        </w:tc>
        <w:tc>
          <w:tcPr>
            <w:tcW w:w="1211" w:type="dxa"/>
          </w:tcPr>
          <w:p>
            <w:pPr>
              <w:pStyle w:val="Compact"/>
              <w:jc w:val="left"/>
            </w:pPr>
            <w:r>
              <w:rPr>
                <w:sz w:val="16"/>
                <w:szCs w:val="16"/>
              </w:rPr>
              <w:t xml:space="preserve">Weak</w:t>
            </w:r>
          </w:p>
        </w:tc>
        <w:tc>
          <w:tcPr>
            <w:tcW w:w="2394" w:type="dxa"/>
          </w:tcPr>
          <w:p>
            <w:pPr>
              <w:pStyle w:val="Compact"/>
              <w:jc w:val="left"/>
            </w:pPr>
            <w:r>
              <w:rPr>
                <w:sz w:val="16"/>
                <w:szCs w:val="16"/>
              </w:rPr>
              <w:t xml:space="preserve">—</w:t>
            </w:r>
          </w:p>
        </w:tc>
      </w:tr>
      <w:tr>
        <w:tc>
          <w:tcPr>
            <w:tcW w:w="323" w:type="dxa"/>
          </w:tcPr>
          <w:p>
            <w:pPr>
              <w:pStyle w:val="Compact"/>
              <w:jc w:val="left"/>
            </w:pPr>
            <w:r>
              <w:rPr>
                <w:sz w:val="16"/>
                <w:szCs w:val="16"/>
              </w:rPr>
              <w:t xml:space="preserve">FX1</w:t>
            </w:r>
          </w:p>
        </w:tc>
        <w:tc>
          <w:tcPr>
            <w:tcW w:w="2531" w:type="dxa"/>
          </w:tcPr>
          <w:p>
            <w:pPr>
              <w:pStyle w:val="Compact"/>
              <w:jc w:val="left"/>
            </w:pPr>
            <w:r>
              <w:rPr>
                <w:sz w:val="16"/>
                <w:szCs w:val="16"/>
              </w:rPr>
              <w:t xml:space="preserve">Samadhan, ParamERP (S24, S26), Label Traxx (S29)</w:t>
            </w:r>
          </w:p>
        </w:tc>
        <w:tc>
          <w:tcPr>
            <w:tcW w:w="2416" w:type="dxa"/>
          </w:tcPr>
          <w:p>
            <w:pPr>
              <w:pStyle w:val="Compact"/>
              <w:jc w:val="left"/>
            </w:pPr>
            <w:r>
              <w:rPr>
                <w:sz w:val="16"/>
                <w:szCs w:val="16"/>
              </w:rPr>
              <w:t xml:space="preserve">Imported MIS expensive; Indian ERPs heavy [I]</w:t>
            </w:r>
          </w:p>
        </w:tc>
        <w:tc>
          <w:tcPr>
            <w:tcW w:w="3099" w:type="dxa"/>
          </w:tcPr>
          <w:p>
            <w:pPr>
              <w:pStyle w:val="Compact"/>
              <w:jc w:val="left"/>
            </w:pPr>
            <w:r>
              <w:rPr>
                <w:sz w:val="16"/>
                <w:szCs w:val="16"/>
                <w:bCs/>
                <w:b/>
              </w:rPr>
              <w:t xml:space="preserve">Margin Control – Flexibles: laminate structure costing</w:t>
            </w:r>
          </w:p>
        </w:tc>
        <w:tc>
          <w:tcPr>
            <w:tcW w:w="2243" w:type="dxa"/>
          </w:tcPr>
          <w:p>
            <w:pPr>
              <w:pStyle w:val="Compact"/>
              <w:jc w:val="left"/>
            </w:pPr>
            <w:r>
              <w:rPr>
                <w:sz w:val="16"/>
                <w:szCs w:val="16"/>
              </w:rPr>
              <w:t xml:space="preserve">Layer library, coat weights, cylinder costs</w:t>
            </w:r>
          </w:p>
        </w:tc>
        <w:tc>
          <w:tcPr>
            <w:tcW w:w="807" w:type="dxa"/>
          </w:tcPr>
          <w:p>
            <w:pPr>
              <w:pStyle w:val="Compact"/>
              <w:jc w:val="left"/>
            </w:pPr>
            <w:r>
              <w:rPr>
                <w:sz w:val="16"/>
                <w:szCs w:val="16"/>
              </w:rPr>
              <w:t xml:space="preserve">M</w:t>
            </w:r>
          </w:p>
        </w:tc>
        <w:tc>
          <w:tcPr>
            <w:tcW w:w="1211" w:type="dxa"/>
          </w:tcPr>
          <w:p>
            <w:pPr>
              <w:pStyle w:val="Compact"/>
              <w:jc w:val="left"/>
            </w:pPr>
            <w:r>
              <w:rPr>
                <w:sz w:val="16"/>
                <w:szCs w:val="16"/>
              </w:rPr>
              <w:t xml:space="preserve">Moderate (S24, S29)</w:t>
            </w:r>
          </w:p>
        </w:tc>
        <w:tc>
          <w:tcPr>
            <w:tcW w:w="2394" w:type="dxa"/>
          </w:tcPr>
          <w:p>
            <w:pPr>
              <w:pStyle w:val="Compact"/>
              <w:jc w:val="left"/>
            </w:pPr>
            <w:r>
              <w:rPr>
                <w:sz w:val="16"/>
                <w:szCs w:val="16"/>
              </w:rPr>
              <w:t xml:space="preserve">Converters will share real coat weights and waste tables</w:t>
            </w:r>
          </w:p>
        </w:tc>
      </w:tr>
      <w:tr>
        <w:tc>
          <w:tcPr>
            <w:tcW w:w="323" w:type="dxa"/>
          </w:tcPr>
          <w:p>
            <w:pPr>
              <w:pStyle w:val="Compact"/>
              <w:jc w:val="left"/>
            </w:pPr>
            <w:r>
              <w:rPr>
                <w:sz w:val="16"/>
                <w:szCs w:val="16"/>
              </w:rPr>
              <w:t xml:space="preserve">FX2</w:t>
            </w:r>
          </w:p>
        </w:tc>
        <w:tc>
          <w:tcPr>
            <w:tcW w:w="2531" w:type="dxa"/>
          </w:tcPr>
          <w:p>
            <w:pPr>
              <w:pStyle w:val="Compact"/>
              <w:jc w:val="left"/>
            </w:pPr>
            <w:r>
              <w:rPr>
                <w:sz w:val="16"/>
                <w:szCs w:val="16"/>
              </w:rPr>
              <w:t xml:space="preserve">OEM automation (S57, S58); MIS waste tables (S56)</w:t>
            </w:r>
          </w:p>
        </w:tc>
        <w:tc>
          <w:tcPr>
            <w:tcW w:w="2416" w:type="dxa"/>
          </w:tcPr>
          <w:p>
            <w:pPr>
              <w:pStyle w:val="Compact"/>
              <w:jc w:val="left"/>
            </w:pPr>
            <w:r>
              <w:rPr>
                <w:sz w:val="16"/>
                <w:szCs w:val="16"/>
              </w:rPr>
              <w:t xml:space="preserve">Doesn’t feed actual waste back into quotes [I]</w:t>
            </w:r>
          </w:p>
        </w:tc>
        <w:tc>
          <w:tcPr>
            <w:tcW w:w="3099" w:type="dxa"/>
          </w:tcPr>
          <w:p>
            <w:pPr>
              <w:pStyle w:val="Compact"/>
              <w:jc w:val="left"/>
            </w:pPr>
            <w:r>
              <w:rPr>
                <w:sz w:val="16"/>
                <w:szCs w:val="16"/>
              </w:rPr>
              <w:t xml:space="preserve">Actual makeready-waste capture per job → waste curve by run length</w:t>
            </w:r>
          </w:p>
        </w:tc>
        <w:tc>
          <w:tcPr>
            <w:tcW w:w="2243" w:type="dxa"/>
          </w:tcPr>
          <w:p>
            <w:pPr>
              <w:pStyle w:val="Compact"/>
              <w:jc w:val="left"/>
            </w:pPr>
            <w:r>
              <w:rPr>
                <w:sz w:val="16"/>
                <w:szCs w:val="16"/>
              </w:rPr>
              <w:t xml:space="preserve">Job close: input/output kg, metres</w:t>
            </w:r>
          </w:p>
        </w:tc>
        <w:tc>
          <w:tcPr>
            <w:tcW w:w="807" w:type="dxa"/>
          </w:tcPr>
          <w:p>
            <w:pPr>
              <w:pStyle w:val="Compact"/>
              <w:jc w:val="left"/>
            </w:pPr>
            <w:r>
              <w:rPr>
                <w:sz w:val="16"/>
                <w:szCs w:val="16"/>
              </w:rPr>
              <w:t xml:space="preserve">M</w:t>
            </w:r>
          </w:p>
        </w:tc>
        <w:tc>
          <w:tcPr>
            <w:tcW w:w="1211" w:type="dxa"/>
          </w:tcPr>
          <w:p>
            <w:pPr>
              <w:pStyle w:val="Compact"/>
              <w:jc w:val="left"/>
            </w:pPr>
            <w:r>
              <w:rPr>
                <w:sz w:val="16"/>
                <w:szCs w:val="16"/>
              </w:rPr>
              <w:t xml:space="preserve">Moderate (S35, S59)</w:t>
            </w:r>
          </w:p>
        </w:tc>
        <w:tc>
          <w:tcPr>
            <w:tcW w:w="2394" w:type="dxa"/>
          </w:tcPr>
          <w:p>
            <w:pPr>
              <w:pStyle w:val="Compact"/>
              <w:jc w:val="left"/>
            </w:pPr>
            <w:r>
              <w:rPr>
                <w:sz w:val="16"/>
                <w:szCs w:val="16"/>
              </w:rPr>
              <w:t xml:space="preserve">Operators record input and output weights</w:t>
            </w:r>
          </w:p>
        </w:tc>
      </w:tr>
      <w:tr>
        <w:tc>
          <w:tcPr>
            <w:tcW w:w="323" w:type="dxa"/>
          </w:tcPr>
          <w:p>
            <w:pPr>
              <w:pStyle w:val="Compact"/>
              <w:jc w:val="left"/>
            </w:pPr>
            <w:r>
              <w:rPr>
                <w:sz w:val="16"/>
                <w:szCs w:val="16"/>
              </w:rPr>
              <w:t xml:space="preserve">FX3</w:t>
            </w:r>
          </w:p>
        </w:tc>
        <w:tc>
          <w:tcPr>
            <w:tcW w:w="2531" w:type="dxa"/>
          </w:tcPr>
          <w:p>
            <w:pPr>
              <w:pStyle w:val="Compact"/>
              <w:jc w:val="left"/>
            </w:pPr>
            <w:r>
              <w:rPr>
                <w:sz w:val="16"/>
                <w:szCs w:val="16"/>
              </w:rPr>
              <w:t xml:space="preserve">Solvent recovery OEMs</w:t>
            </w:r>
          </w:p>
        </w:tc>
        <w:tc>
          <w:tcPr>
            <w:tcW w:w="2416" w:type="dxa"/>
          </w:tcPr>
          <w:p>
            <w:pPr>
              <w:pStyle w:val="Compact"/>
              <w:jc w:val="left"/>
            </w:pPr>
            <w:r>
              <w:rPr>
                <w:sz w:val="16"/>
                <w:szCs w:val="16"/>
              </w:rPr>
              <w:t xml:space="preserve">—</w:t>
            </w:r>
          </w:p>
        </w:tc>
        <w:tc>
          <w:tcPr>
            <w:tcW w:w="3099" w:type="dxa"/>
          </w:tcPr>
          <w:p>
            <w:pPr>
              <w:pStyle w:val="Compact"/>
              <w:jc w:val="left"/>
            </w:pPr>
            <w:r>
              <w:rPr>
                <w:sz w:val="16"/>
                <w:szCs w:val="16"/>
              </w:rPr>
              <w:t xml:space="preserve">Solvent-per-job tracking in Margin Control (later)</w:t>
            </w:r>
          </w:p>
        </w:tc>
        <w:tc>
          <w:tcPr>
            <w:tcW w:w="2243" w:type="dxa"/>
          </w:tcPr>
          <w:p>
            <w:pPr>
              <w:pStyle w:val="Compact"/>
              <w:jc w:val="left"/>
            </w:pPr>
            <w:r>
              <w:rPr>
                <w:sz w:val="16"/>
                <w:szCs w:val="16"/>
              </w:rPr>
              <w:t xml:space="preserve">Solvent issue log</w:t>
            </w:r>
          </w:p>
        </w:tc>
        <w:tc>
          <w:tcPr>
            <w:tcW w:w="807" w:type="dxa"/>
          </w:tcPr>
          <w:p>
            <w:pPr>
              <w:pStyle w:val="Compact"/>
              <w:jc w:val="left"/>
            </w:pPr>
            <w:r>
              <w:rPr>
                <w:sz w:val="16"/>
                <w:szCs w:val="16"/>
              </w:rPr>
              <w:t xml:space="preserve">L</w:t>
            </w:r>
          </w:p>
        </w:tc>
        <w:tc>
          <w:tcPr>
            <w:tcW w:w="1211" w:type="dxa"/>
          </w:tcPr>
          <w:p>
            <w:pPr>
              <w:pStyle w:val="Compact"/>
              <w:jc w:val="left"/>
            </w:pPr>
            <w:r>
              <w:rPr>
                <w:sz w:val="16"/>
                <w:szCs w:val="16"/>
              </w:rPr>
              <w:t xml:space="preserve">Weak</w:t>
            </w:r>
          </w:p>
        </w:tc>
        <w:tc>
          <w:tcPr>
            <w:tcW w:w="2394" w:type="dxa"/>
          </w:tcPr>
          <w:p>
            <w:pPr>
              <w:pStyle w:val="Compact"/>
              <w:jc w:val="left"/>
            </w:pPr>
            <w:r>
              <w:rPr>
                <w:sz w:val="16"/>
                <w:szCs w:val="16"/>
              </w:rPr>
              <w:t xml:space="preserve">Solvent is a top-3 cost converters care about</w:t>
            </w:r>
          </w:p>
        </w:tc>
      </w:tr>
      <w:tr>
        <w:tc>
          <w:tcPr>
            <w:tcW w:w="323" w:type="dxa"/>
          </w:tcPr>
          <w:p>
            <w:pPr>
              <w:pStyle w:val="Compact"/>
              <w:jc w:val="left"/>
            </w:pPr>
            <w:r>
              <w:rPr>
                <w:sz w:val="16"/>
                <w:szCs w:val="16"/>
              </w:rPr>
              <w:t xml:space="preserve">FX4</w:t>
            </w:r>
          </w:p>
        </w:tc>
        <w:tc>
          <w:tcPr>
            <w:tcW w:w="2531" w:type="dxa"/>
          </w:tcPr>
          <w:p>
            <w:pPr>
              <w:pStyle w:val="Compact"/>
              <w:jc w:val="left"/>
            </w:pPr>
            <w:r>
              <w:rPr>
                <w:sz w:val="16"/>
                <w:szCs w:val="16"/>
              </w:rPr>
              <w:t xml:space="preserve">QC registers</w:t>
            </w:r>
          </w:p>
        </w:tc>
        <w:tc>
          <w:tcPr>
            <w:tcW w:w="2416" w:type="dxa"/>
          </w:tcPr>
          <w:p>
            <w:pPr>
              <w:pStyle w:val="Compact"/>
              <w:jc w:val="left"/>
            </w:pPr>
            <w:r>
              <w:rPr>
                <w:sz w:val="16"/>
                <w:szCs w:val="16"/>
              </w:rPr>
              <w:t xml:space="preserve">—</w:t>
            </w:r>
          </w:p>
        </w:tc>
        <w:tc>
          <w:tcPr>
            <w:tcW w:w="3099" w:type="dxa"/>
          </w:tcPr>
          <w:p>
            <w:pPr>
              <w:pStyle w:val="Compact"/>
              <w:jc w:val="left"/>
            </w:pPr>
            <w:r>
              <w:rPr>
                <w:sz w:val="16"/>
                <w:szCs w:val="16"/>
              </w:rPr>
              <w:t xml:space="preserve">Hold/curing WIP board in WIP tracker</w:t>
            </w:r>
          </w:p>
        </w:tc>
        <w:tc>
          <w:tcPr>
            <w:tcW w:w="2243" w:type="dxa"/>
          </w:tcPr>
          <w:p>
            <w:pPr>
              <w:pStyle w:val="Compact"/>
              <w:jc w:val="left"/>
            </w:pPr>
            <w:r>
              <w:rPr>
                <w:sz w:val="16"/>
                <w:szCs w:val="16"/>
              </w:rPr>
              <w:t xml:space="preserve">Job status</w:t>
            </w:r>
          </w:p>
        </w:tc>
        <w:tc>
          <w:tcPr>
            <w:tcW w:w="807" w:type="dxa"/>
          </w:tcPr>
          <w:p>
            <w:pPr>
              <w:pStyle w:val="Compact"/>
              <w:jc w:val="left"/>
            </w:pPr>
            <w:r>
              <w:rPr>
                <w:sz w:val="16"/>
                <w:szCs w:val="16"/>
              </w:rPr>
              <w:t xml:space="preserve">L</w:t>
            </w:r>
          </w:p>
        </w:tc>
        <w:tc>
          <w:tcPr>
            <w:tcW w:w="1211" w:type="dxa"/>
          </w:tcPr>
          <w:p>
            <w:pPr>
              <w:pStyle w:val="Compact"/>
              <w:jc w:val="left"/>
            </w:pPr>
            <w:r>
              <w:rPr>
                <w:sz w:val="16"/>
                <w:szCs w:val="16"/>
              </w:rPr>
              <w:t xml:space="preserve">Weak</w:t>
            </w:r>
          </w:p>
        </w:tc>
        <w:tc>
          <w:tcPr>
            <w:tcW w:w="2394" w:type="dxa"/>
          </w:tcPr>
          <w:p>
            <w:pPr>
              <w:pStyle w:val="Compact"/>
              <w:jc w:val="left"/>
            </w:pPr>
            <w:r>
              <w:rPr>
                <w:sz w:val="16"/>
                <w:szCs w:val="16"/>
              </w:rPr>
              <w:t xml:space="preserve">—</w:t>
            </w:r>
          </w:p>
        </w:tc>
      </w:tr>
      <w:tr>
        <w:tc>
          <w:tcPr>
            <w:tcW w:w="323" w:type="dxa"/>
          </w:tcPr>
          <w:p>
            <w:pPr>
              <w:pStyle w:val="Compact"/>
              <w:jc w:val="left"/>
            </w:pPr>
            <w:r>
              <w:rPr>
                <w:sz w:val="16"/>
                <w:szCs w:val="16"/>
              </w:rPr>
              <w:t xml:space="preserve">FX5</w:t>
            </w:r>
          </w:p>
        </w:tc>
        <w:tc>
          <w:tcPr>
            <w:tcW w:w="2531" w:type="dxa"/>
          </w:tcPr>
          <w:p>
            <w:pPr>
              <w:pStyle w:val="Compact"/>
              <w:jc w:val="left"/>
            </w:pPr>
            <w:r>
              <w:rPr>
                <w:sz w:val="16"/>
                <w:szCs w:val="16"/>
              </w:rPr>
              <w:t xml:space="preserve">Spectrophotometer and ink-kitchen vendors</w:t>
            </w:r>
          </w:p>
        </w:tc>
        <w:tc>
          <w:tcPr>
            <w:tcW w:w="2416" w:type="dxa"/>
          </w:tcPr>
          <w:p>
            <w:pPr>
              <w:pStyle w:val="Compact"/>
              <w:jc w:val="left"/>
            </w:pPr>
            <w:r>
              <w:rPr>
                <w:sz w:val="16"/>
                <w:szCs w:val="16"/>
              </w:rPr>
              <w:t xml:space="preserve">Specialised hardware market [I]</w:t>
            </w:r>
          </w:p>
        </w:tc>
        <w:tc>
          <w:tcPr>
            <w:tcW w:w="3099" w:type="dxa"/>
          </w:tcPr>
          <w:p>
            <w:pPr>
              <w:pStyle w:val="Compact"/>
              <w:jc w:val="left"/>
            </w:pPr>
            <w:r>
              <w:rPr>
                <w:sz w:val="16"/>
                <w:szCs w:val="16"/>
              </w:rPr>
              <w:t xml:space="preserve">Out of scope; partner</w:t>
            </w:r>
          </w:p>
        </w:tc>
        <w:tc>
          <w:tcPr>
            <w:tcW w:w="2243" w:type="dxa"/>
          </w:tcPr>
          <w:p>
            <w:pPr>
              <w:pStyle w:val="Compact"/>
              <w:jc w:val="left"/>
            </w:pPr>
            <w:r>
              <w:rPr>
                <w:sz w:val="16"/>
                <w:szCs w:val="16"/>
              </w:rPr>
              <w:t xml:space="preserve">—</w:t>
            </w:r>
          </w:p>
        </w:tc>
        <w:tc>
          <w:tcPr>
            <w:tcW w:w="807" w:type="dxa"/>
          </w:tcPr>
          <w:p>
            <w:pPr>
              <w:pStyle w:val="Compact"/>
              <w:jc w:val="left"/>
            </w:pPr>
            <w:r>
              <w:rPr>
                <w:sz w:val="16"/>
                <w:szCs w:val="16"/>
              </w:rPr>
              <w:t xml:space="preserve">—</w:t>
            </w:r>
          </w:p>
        </w:tc>
        <w:tc>
          <w:tcPr>
            <w:tcW w:w="1211" w:type="dxa"/>
          </w:tcPr>
          <w:p>
            <w:pPr>
              <w:pStyle w:val="Compact"/>
              <w:jc w:val="left"/>
            </w:pPr>
            <w:r>
              <w:rPr>
                <w:sz w:val="16"/>
                <w:szCs w:val="16"/>
              </w:rPr>
              <w:t xml:space="preserve">Weak</w:t>
            </w:r>
          </w:p>
        </w:tc>
        <w:tc>
          <w:tcPr>
            <w:tcW w:w="2394" w:type="dxa"/>
          </w:tcPr>
          <w:p>
            <w:pPr>
              <w:pStyle w:val="Compact"/>
              <w:jc w:val="left"/>
            </w:pPr>
            <w:r>
              <w:rPr>
                <w:sz w:val="16"/>
                <w:szCs w:val="16"/>
              </w:rPr>
              <w:t xml:space="preserve">—</w:t>
            </w:r>
          </w:p>
        </w:tc>
      </w:tr>
      <w:tr>
        <w:tc>
          <w:tcPr>
            <w:tcW w:w="323" w:type="dxa"/>
          </w:tcPr>
          <w:p>
            <w:pPr>
              <w:pStyle w:val="Compact"/>
              <w:jc w:val="left"/>
            </w:pPr>
            <w:r>
              <w:rPr>
                <w:sz w:val="16"/>
                <w:szCs w:val="16"/>
              </w:rPr>
              <w:t xml:space="preserve">FX6</w:t>
            </w:r>
          </w:p>
        </w:tc>
        <w:tc>
          <w:tcPr>
            <w:tcW w:w="2531" w:type="dxa"/>
          </w:tcPr>
          <w:p>
            <w:pPr>
              <w:pStyle w:val="Compact"/>
              <w:jc w:val="left"/>
            </w:pPr>
            <w:r>
              <w:rPr>
                <w:sz w:val="16"/>
                <w:szCs w:val="16"/>
              </w:rPr>
              <w:t xml:space="preserve">Spreadsheets</w:t>
            </w:r>
          </w:p>
        </w:tc>
        <w:tc>
          <w:tcPr>
            <w:tcW w:w="2416" w:type="dxa"/>
          </w:tcPr>
          <w:p>
            <w:pPr>
              <w:pStyle w:val="Compact"/>
              <w:jc w:val="left"/>
            </w:pPr>
            <w:r>
              <w:rPr>
                <w:sz w:val="16"/>
                <w:szCs w:val="16"/>
              </w:rPr>
              <w:t xml:space="preserve">—</w:t>
            </w:r>
          </w:p>
        </w:tc>
        <w:tc>
          <w:tcPr>
            <w:tcW w:w="3099" w:type="dxa"/>
          </w:tcPr>
          <w:p>
            <w:pPr>
              <w:pStyle w:val="Compact"/>
              <w:jc w:val="left"/>
            </w:pPr>
            <w:r>
              <w:rPr>
                <w:sz w:val="16"/>
                <w:szCs w:val="16"/>
              </w:rPr>
              <w:t xml:space="preserve">Tooling register (QR) in WIP module</w:t>
            </w:r>
          </w:p>
        </w:tc>
        <w:tc>
          <w:tcPr>
            <w:tcW w:w="2243" w:type="dxa"/>
          </w:tcPr>
          <w:p>
            <w:pPr>
              <w:pStyle w:val="Compact"/>
              <w:jc w:val="left"/>
            </w:pPr>
            <w:r>
              <w:rPr>
                <w:sz w:val="16"/>
                <w:szCs w:val="16"/>
              </w:rPr>
              <w:t xml:space="preserve">QR labels</w:t>
            </w:r>
          </w:p>
        </w:tc>
        <w:tc>
          <w:tcPr>
            <w:tcW w:w="807" w:type="dxa"/>
          </w:tcPr>
          <w:p>
            <w:pPr>
              <w:pStyle w:val="Compact"/>
              <w:jc w:val="left"/>
            </w:pPr>
            <w:r>
              <w:rPr>
                <w:sz w:val="16"/>
                <w:szCs w:val="16"/>
              </w:rPr>
              <w:t xml:space="preserve">L</w:t>
            </w:r>
          </w:p>
        </w:tc>
        <w:tc>
          <w:tcPr>
            <w:tcW w:w="1211" w:type="dxa"/>
          </w:tcPr>
          <w:p>
            <w:pPr>
              <w:pStyle w:val="Compact"/>
              <w:jc w:val="left"/>
            </w:pPr>
            <w:r>
              <w:rPr>
                <w:sz w:val="16"/>
                <w:szCs w:val="16"/>
              </w:rPr>
              <w:t xml:space="preserve">Weak</w:t>
            </w:r>
          </w:p>
        </w:tc>
        <w:tc>
          <w:tcPr>
            <w:tcW w:w="2394" w:type="dxa"/>
          </w:tcPr>
          <w:p>
            <w:pPr>
              <w:pStyle w:val="Compact"/>
              <w:jc w:val="left"/>
            </w:pPr>
            <w:r>
              <w:rPr>
                <w:sz w:val="16"/>
                <w:szCs w:val="16"/>
              </w:rPr>
              <w:t xml:space="preserve">—</w:t>
            </w:r>
          </w:p>
        </w:tc>
      </w:tr>
      <w:tr>
        <w:tc>
          <w:tcPr>
            <w:tcW w:w="323" w:type="dxa"/>
          </w:tcPr>
          <w:p>
            <w:pPr>
              <w:pStyle w:val="Compact"/>
              <w:jc w:val="left"/>
            </w:pPr>
            <w:r>
              <w:rPr>
                <w:sz w:val="16"/>
                <w:szCs w:val="16"/>
              </w:rPr>
              <w:t xml:space="preserve">FX7</w:t>
            </w:r>
          </w:p>
        </w:tc>
        <w:tc>
          <w:tcPr>
            <w:tcW w:w="2531" w:type="dxa"/>
          </w:tcPr>
          <w:p>
            <w:pPr>
              <w:pStyle w:val="Compact"/>
              <w:jc w:val="left"/>
            </w:pPr>
            <w:r>
              <w:rPr>
                <w:sz w:val="16"/>
                <w:szCs w:val="16"/>
              </w:rPr>
              <w:t xml:space="preserve">ERP</w:t>
            </w:r>
          </w:p>
        </w:tc>
        <w:tc>
          <w:tcPr>
            <w:tcW w:w="2416" w:type="dxa"/>
          </w:tcPr>
          <w:p>
            <w:pPr>
              <w:pStyle w:val="Compact"/>
              <w:jc w:val="left"/>
            </w:pPr>
            <w:r>
              <w:rPr>
                <w:sz w:val="16"/>
                <w:szCs w:val="16"/>
              </w:rPr>
              <w:t xml:space="preserve">—</w:t>
            </w:r>
          </w:p>
        </w:tc>
        <w:tc>
          <w:tcPr>
            <w:tcW w:w="3099" w:type="dxa"/>
          </w:tcPr>
          <w:p>
            <w:pPr>
              <w:pStyle w:val="Compact"/>
              <w:jc w:val="left"/>
            </w:pPr>
            <w:r>
              <w:rPr>
                <w:sz w:val="16"/>
                <w:szCs w:val="16"/>
              </w:rPr>
              <w:t xml:space="preserve">Roll-yield reconciliation in quote-vs-actual</w:t>
            </w:r>
          </w:p>
        </w:tc>
        <w:tc>
          <w:tcPr>
            <w:tcW w:w="2243" w:type="dxa"/>
          </w:tcPr>
          <w:p>
            <w:pPr>
              <w:pStyle w:val="Compact"/>
              <w:jc w:val="left"/>
            </w:pPr>
            <w:r>
              <w:rPr>
                <w:sz w:val="16"/>
                <w:szCs w:val="16"/>
              </w:rPr>
              <w:t xml:space="preserve">Slitting output weights</w:t>
            </w:r>
          </w:p>
        </w:tc>
        <w:tc>
          <w:tcPr>
            <w:tcW w:w="807" w:type="dxa"/>
          </w:tcPr>
          <w:p>
            <w:pPr>
              <w:pStyle w:val="Compact"/>
              <w:jc w:val="left"/>
            </w:pPr>
            <w:r>
              <w:rPr>
                <w:sz w:val="16"/>
                <w:szCs w:val="16"/>
              </w:rPr>
              <w:t xml:space="preserve">L</w:t>
            </w:r>
          </w:p>
        </w:tc>
        <w:tc>
          <w:tcPr>
            <w:tcW w:w="1211" w:type="dxa"/>
          </w:tcPr>
          <w:p>
            <w:pPr>
              <w:pStyle w:val="Compact"/>
              <w:jc w:val="left"/>
            </w:pPr>
            <w:r>
              <w:rPr>
                <w:sz w:val="16"/>
                <w:szCs w:val="16"/>
              </w:rPr>
              <w:t xml:space="preserve">Weak</w:t>
            </w:r>
          </w:p>
        </w:tc>
        <w:tc>
          <w:tcPr>
            <w:tcW w:w="2394" w:type="dxa"/>
          </w:tcPr>
          <w:p>
            <w:pPr>
              <w:pStyle w:val="Compact"/>
              <w:jc w:val="left"/>
            </w:pPr>
            <w:r>
              <w:rPr>
                <w:sz w:val="16"/>
                <w:szCs w:val="16"/>
              </w:rPr>
              <w:t xml:space="preserve">—</w:t>
            </w:r>
          </w:p>
        </w:tc>
      </w:tr>
      <w:tr>
        <w:tc>
          <w:tcPr>
            <w:tcW w:w="323" w:type="dxa"/>
          </w:tcPr>
          <w:p>
            <w:pPr>
              <w:pStyle w:val="Compact"/>
              <w:jc w:val="left"/>
            </w:pPr>
            <w:r>
              <w:rPr>
                <w:sz w:val="16"/>
                <w:szCs w:val="16"/>
              </w:rPr>
              <w:t xml:space="preserve">LB1</w:t>
            </w:r>
          </w:p>
        </w:tc>
        <w:tc>
          <w:tcPr>
            <w:tcW w:w="2531" w:type="dxa"/>
          </w:tcPr>
          <w:p>
            <w:pPr>
              <w:pStyle w:val="Compact"/>
              <w:jc w:val="left"/>
            </w:pPr>
            <w:r>
              <w:rPr>
                <w:sz w:val="16"/>
                <w:szCs w:val="16"/>
              </w:rPr>
              <w:t xml:space="preserve">Label Traxx, Cerm (S29, S61)</w:t>
            </w:r>
          </w:p>
        </w:tc>
        <w:tc>
          <w:tcPr>
            <w:tcW w:w="2416" w:type="dxa"/>
          </w:tcPr>
          <w:p>
            <w:pPr>
              <w:pStyle w:val="Compact"/>
              <w:jc w:val="left"/>
            </w:pPr>
            <w:r>
              <w:rPr>
                <w:sz w:val="16"/>
                <w:szCs w:val="16"/>
              </w:rPr>
              <w:t xml:space="preserve">Priced for Western converters [I]</w:t>
            </w:r>
          </w:p>
        </w:tc>
        <w:tc>
          <w:tcPr>
            <w:tcW w:w="3099" w:type="dxa"/>
          </w:tcPr>
          <w:p>
            <w:pPr>
              <w:pStyle w:val="Compact"/>
              <w:jc w:val="left"/>
            </w:pPr>
            <w:r>
              <w:rPr>
                <w:sz w:val="16"/>
                <w:szCs w:val="16"/>
              </w:rPr>
              <w:t xml:space="preserve">Run-length-aware waste curves in costing</w:t>
            </w:r>
          </w:p>
        </w:tc>
        <w:tc>
          <w:tcPr>
            <w:tcW w:w="2243" w:type="dxa"/>
          </w:tcPr>
          <w:p>
            <w:pPr>
              <w:pStyle w:val="Compact"/>
              <w:jc w:val="left"/>
            </w:pPr>
            <w:r>
              <w:rPr>
                <w:sz w:val="16"/>
                <w:szCs w:val="16"/>
              </w:rPr>
              <w:t xml:space="preserve">Job actuals</w:t>
            </w:r>
          </w:p>
        </w:tc>
        <w:tc>
          <w:tcPr>
            <w:tcW w:w="807" w:type="dxa"/>
          </w:tcPr>
          <w:p>
            <w:pPr>
              <w:pStyle w:val="Compact"/>
              <w:jc w:val="left"/>
            </w:pPr>
            <w:r>
              <w:rPr>
                <w:sz w:val="16"/>
                <w:szCs w:val="16"/>
              </w:rPr>
              <w:t xml:space="preserve">L</w:t>
            </w:r>
          </w:p>
        </w:tc>
        <w:tc>
          <w:tcPr>
            <w:tcW w:w="1211" w:type="dxa"/>
          </w:tcPr>
          <w:p>
            <w:pPr>
              <w:pStyle w:val="Compact"/>
              <w:jc w:val="left"/>
            </w:pPr>
            <w:r>
              <w:rPr>
                <w:sz w:val="16"/>
                <w:szCs w:val="16"/>
              </w:rPr>
              <w:t xml:space="preserve">Moderate (S35, S56)</w:t>
            </w:r>
          </w:p>
        </w:tc>
        <w:tc>
          <w:tcPr>
            <w:tcW w:w="2394" w:type="dxa"/>
          </w:tcPr>
          <w:p>
            <w:pPr>
              <w:pStyle w:val="Compact"/>
              <w:jc w:val="left"/>
            </w:pPr>
            <w:r>
              <w:rPr>
                <w:sz w:val="16"/>
                <w:szCs w:val="16"/>
              </w:rPr>
              <w:t xml:space="preserve">Indian label converters use structured costing</w:t>
            </w:r>
          </w:p>
        </w:tc>
      </w:tr>
      <w:tr>
        <w:tc>
          <w:tcPr>
            <w:tcW w:w="323" w:type="dxa"/>
          </w:tcPr>
          <w:p>
            <w:pPr>
              <w:pStyle w:val="Compact"/>
              <w:jc w:val="left"/>
            </w:pPr>
            <w:r>
              <w:rPr>
                <w:sz w:val="16"/>
                <w:szCs w:val="16"/>
              </w:rPr>
              <w:t xml:space="preserve">LB2</w:t>
            </w:r>
          </w:p>
        </w:tc>
        <w:tc>
          <w:tcPr>
            <w:tcW w:w="2531" w:type="dxa"/>
          </w:tcPr>
          <w:p>
            <w:pPr>
              <w:pStyle w:val="Compact"/>
              <w:jc w:val="left"/>
            </w:pPr>
            <w:r>
              <w:rPr>
                <w:sz w:val="16"/>
                <w:szCs w:val="16"/>
              </w:rPr>
              <w:t xml:space="preserve">Vendor calculators (S51)</w:t>
            </w:r>
          </w:p>
        </w:tc>
        <w:tc>
          <w:tcPr>
            <w:tcW w:w="2416" w:type="dxa"/>
          </w:tcPr>
          <w:p>
            <w:pPr>
              <w:pStyle w:val="Compact"/>
              <w:jc w:val="left"/>
            </w:pPr>
            <w:r>
              <w:rPr>
                <w:sz w:val="16"/>
                <w:szCs w:val="16"/>
              </w:rPr>
              <w:t xml:space="preserve">Generic [I]</w:t>
            </w:r>
          </w:p>
        </w:tc>
        <w:tc>
          <w:tcPr>
            <w:tcW w:w="3099" w:type="dxa"/>
          </w:tcPr>
          <w:p>
            <w:pPr>
              <w:pStyle w:val="Compact"/>
              <w:jc w:val="left"/>
            </w:pPr>
            <w:r>
              <w:rPr>
                <w:sz w:val="16"/>
                <w:szCs w:val="16"/>
              </w:rPr>
              <w:t xml:space="preserve">Coverage-aware digital costing</w:t>
            </w:r>
          </w:p>
        </w:tc>
        <w:tc>
          <w:tcPr>
            <w:tcW w:w="2243" w:type="dxa"/>
          </w:tcPr>
          <w:p>
            <w:pPr>
              <w:pStyle w:val="Compact"/>
              <w:jc w:val="left"/>
            </w:pPr>
            <w:r>
              <w:rPr>
                <w:sz w:val="16"/>
                <w:szCs w:val="16"/>
              </w:rPr>
              <w:t xml:space="preserve">Artwork coverage %</w:t>
            </w:r>
          </w:p>
        </w:tc>
        <w:tc>
          <w:tcPr>
            <w:tcW w:w="807" w:type="dxa"/>
          </w:tcPr>
          <w:p>
            <w:pPr>
              <w:pStyle w:val="Compact"/>
              <w:jc w:val="left"/>
            </w:pPr>
            <w:r>
              <w:rPr>
                <w:sz w:val="16"/>
                <w:szCs w:val="16"/>
              </w:rPr>
              <w:t xml:space="preserve">M</w:t>
            </w:r>
          </w:p>
        </w:tc>
        <w:tc>
          <w:tcPr>
            <w:tcW w:w="1211" w:type="dxa"/>
          </w:tcPr>
          <w:p>
            <w:pPr>
              <w:pStyle w:val="Compact"/>
              <w:jc w:val="left"/>
            </w:pPr>
            <w:r>
              <w:rPr>
                <w:sz w:val="16"/>
                <w:szCs w:val="16"/>
              </w:rPr>
              <w:t xml:space="preserve">Moderate (S51)</w:t>
            </w:r>
          </w:p>
        </w:tc>
        <w:tc>
          <w:tcPr>
            <w:tcW w:w="2394" w:type="dxa"/>
          </w:tcPr>
          <w:p>
            <w:pPr>
              <w:pStyle w:val="Compact"/>
              <w:jc w:val="left"/>
            </w:pPr>
            <w:r>
              <w:rPr>
                <w:sz w:val="16"/>
                <w:szCs w:val="16"/>
              </w:rPr>
              <w:t xml:space="preserve">—</w:t>
            </w:r>
          </w:p>
        </w:tc>
      </w:tr>
      <w:tr>
        <w:tc>
          <w:tcPr>
            <w:tcW w:w="323" w:type="dxa"/>
          </w:tcPr>
          <w:p>
            <w:pPr>
              <w:pStyle w:val="Compact"/>
              <w:jc w:val="left"/>
            </w:pPr>
            <w:r>
              <w:rPr>
                <w:sz w:val="16"/>
                <w:szCs w:val="16"/>
              </w:rPr>
              <w:t xml:space="preserve">LB3</w:t>
            </w:r>
          </w:p>
        </w:tc>
        <w:tc>
          <w:tcPr>
            <w:tcW w:w="2531" w:type="dxa"/>
          </w:tcPr>
          <w:p>
            <w:pPr>
              <w:pStyle w:val="Compact"/>
              <w:jc w:val="left"/>
            </w:pPr>
            <w:r>
              <w:rPr>
                <w:sz w:val="16"/>
                <w:szCs w:val="16"/>
              </w:rPr>
              <w:t xml:space="preserve">Spreadsheets</w:t>
            </w:r>
          </w:p>
        </w:tc>
        <w:tc>
          <w:tcPr>
            <w:tcW w:w="2416" w:type="dxa"/>
          </w:tcPr>
          <w:p>
            <w:pPr>
              <w:pStyle w:val="Compact"/>
              <w:jc w:val="left"/>
            </w:pPr>
            <w:r>
              <w:rPr>
                <w:sz w:val="16"/>
                <w:szCs w:val="16"/>
              </w:rPr>
              <w:t xml:space="preserve">—</w:t>
            </w:r>
          </w:p>
        </w:tc>
        <w:tc>
          <w:tcPr>
            <w:tcW w:w="3099" w:type="dxa"/>
          </w:tcPr>
          <w:p>
            <w:pPr>
              <w:pStyle w:val="Compact"/>
              <w:jc w:val="left"/>
            </w:pPr>
            <w:r>
              <w:rPr>
                <w:sz w:val="16"/>
                <w:szCs w:val="16"/>
              </w:rPr>
              <w:t xml:space="preserve">Tooling register</w:t>
            </w:r>
          </w:p>
        </w:tc>
        <w:tc>
          <w:tcPr>
            <w:tcW w:w="2243" w:type="dxa"/>
          </w:tcPr>
          <w:p>
            <w:pPr>
              <w:pStyle w:val="Compact"/>
              <w:jc w:val="left"/>
            </w:pPr>
            <w:r>
              <w:rPr>
                <w:sz w:val="16"/>
                <w:szCs w:val="16"/>
              </w:rPr>
              <w:t xml:space="preserve">QR</w:t>
            </w:r>
          </w:p>
        </w:tc>
        <w:tc>
          <w:tcPr>
            <w:tcW w:w="807" w:type="dxa"/>
          </w:tcPr>
          <w:p>
            <w:pPr>
              <w:pStyle w:val="Compact"/>
              <w:jc w:val="left"/>
            </w:pPr>
            <w:r>
              <w:rPr>
                <w:sz w:val="16"/>
                <w:szCs w:val="16"/>
              </w:rPr>
              <w:t xml:space="preserve">L</w:t>
            </w:r>
          </w:p>
        </w:tc>
        <w:tc>
          <w:tcPr>
            <w:tcW w:w="1211" w:type="dxa"/>
          </w:tcPr>
          <w:p>
            <w:pPr>
              <w:pStyle w:val="Compact"/>
              <w:jc w:val="left"/>
            </w:pPr>
            <w:r>
              <w:rPr>
                <w:sz w:val="16"/>
                <w:szCs w:val="16"/>
              </w:rPr>
              <w:t xml:space="preserve">Weak</w:t>
            </w:r>
          </w:p>
        </w:tc>
        <w:tc>
          <w:tcPr>
            <w:tcW w:w="2394" w:type="dxa"/>
          </w:tcPr>
          <w:p>
            <w:pPr>
              <w:pStyle w:val="Compact"/>
              <w:jc w:val="left"/>
            </w:pPr>
            <w:r>
              <w:rPr>
                <w:sz w:val="16"/>
                <w:szCs w:val="16"/>
              </w:rPr>
              <w:t xml:space="preserve">—</w:t>
            </w:r>
          </w:p>
        </w:tc>
      </w:tr>
      <w:tr>
        <w:tc>
          <w:tcPr>
            <w:tcW w:w="323" w:type="dxa"/>
          </w:tcPr>
          <w:p>
            <w:pPr>
              <w:pStyle w:val="Compact"/>
              <w:jc w:val="left"/>
            </w:pPr>
            <w:r>
              <w:rPr>
                <w:sz w:val="16"/>
                <w:szCs w:val="16"/>
              </w:rPr>
              <w:t xml:space="preserve">CP1</w:t>
            </w:r>
          </w:p>
        </w:tc>
        <w:tc>
          <w:tcPr>
            <w:tcW w:w="2531" w:type="dxa"/>
          </w:tcPr>
          <w:p>
            <w:pPr>
              <w:pStyle w:val="Compact"/>
              <w:jc w:val="left"/>
            </w:pPr>
            <w:r>
              <w:rPr>
                <w:sz w:val="16"/>
                <w:szCs w:val="16"/>
              </w:rPr>
              <w:t xml:space="preserve">Print MIS (SolPrint, Rogler, Speedpeq: S26, S27)</w:t>
            </w:r>
          </w:p>
        </w:tc>
        <w:tc>
          <w:tcPr>
            <w:tcW w:w="2416" w:type="dxa"/>
          </w:tcPr>
          <w:p>
            <w:pPr>
              <w:pStyle w:val="Compact"/>
              <w:jc w:val="left"/>
            </w:pPr>
            <w:r>
              <w:rPr>
                <w:sz w:val="16"/>
                <w:szCs w:val="16"/>
              </w:rPr>
              <w:t xml:space="preserve">Heavy, generic [I]</w:t>
            </w:r>
          </w:p>
        </w:tc>
        <w:tc>
          <w:tcPr>
            <w:tcW w:w="3099" w:type="dxa"/>
          </w:tcPr>
          <w:p>
            <w:pPr>
              <w:pStyle w:val="Compact"/>
              <w:jc w:val="left"/>
            </w:pPr>
            <w:r>
              <w:rPr>
                <w:sz w:val="16"/>
                <w:szCs w:val="16"/>
              </w:rPr>
              <w:t xml:space="preserve">Same engine as CB2/FX1 (not a priority segment)</w:t>
            </w:r>
          </w:p>
        </w:tc>
        <w:tc>
          <w:tcPr>
            <w:tcW w:w="2243" w:type="dxa"/>
          </w:tcPr>
          <w:p>
            <w:pPr>
              <w:pStyle w:val="Compact"/>
              <w:jc w:val="left"/>
            </w:pPr>
            <w:r>
              <w:rPr>
                <w:sz w:val="16"/>
                <w:szCs w:val="16"/>
              </w:rPr>
              <w:t xml:space="preserve">—</w:t>
            </w:r>
          </w:p>
        </w:tc>
        <w:tc>
          <w:tcPr>
            <w:tcW w:w="807" w:type="dxa"/>
          </w:tcPr>
          <w:p>
            <w:pPr>
              <w:pStyle w:val="Compact"/>
              <w:jc w:val="left"/>
            </w:pPr>
            <w:r>
              <w:rPr>
                <w:sz w:val="16"/>
                <w:szCs w:val="16"/>
              </w:rPr>
              <w:t xml:space="preserve">L</w:t>
            </w:r>
          </w:p>
        </w:tc>
        <w:tc>
          <w:tcPr>
            <w:tcW w:w="1211" w:type="dxa"/>
          </w:tcPr>
          <w:p>
            <w:pPr>
              <w:pStyle w:val="Compact"/>
              <w:jc w:val="left"/>
            </w:pPr>
            <w:r>
              <w:rPr>
                <w:sz w:val="16"/>
                <w:szCs w:val="16"/>
              </w:rPr>
              <w:t xml:space="preserve">Moderate (S52)</w:t>
            </w:r>
          </w:p>
        </w:tc>
        <w:tc>
          <w:tcPr>
            <w:tcW w:w="2394" w:type="dxa"/>
          </w:tcPr>
          <w:p>
            <w:pPr>
              <w:pStyle w:val="Compact"/>
              <w:jc w:val="left"/>
            </w:pPr>
            <w:r>
              <w:rPr>
                <w:sz w:val="16"/>
                <w:szCs w:val="16"/>
              </w:rPr>
              <w:t xml:space="preserve">—</w:t>
            </w:r>
          </w:p>
        </w:tc>
      </w:tr>
      <w:tr>
        <w:tc>
          <w:tcPr>
            <w:tcW w:w="323" w:type="dxa"/>
          </w:tcPr>
          <w:p>
            <w:pPr>
              <w:pStyle w:val="Compact"/>
              <w:jc w:val="left"/>
            </w:pPr>
            <w:r>
              <w:rPr>
                <w:sz w:val="16"/>
                <w:szCs w:val="16"/>
              </w:rPr>
              <w:t xml:space="preserve">CP2</w:t>
            </w:r>
          </w:p>
        </w:tc>
        <w:tc>
          <w:tcPr>
            <w:tcW w:w="2531" w:type="dxa"/>
          </w:tcPr>
          <w:p>
            <w:pPr>
              <w:pStyle w:val="Compact"/>
              <w:jc w:val="left"/>
            </w:pPr>
            <w:r>
              <w:rPr>
                <w:sz w:val="16"/>
                <w:szCs w:val="16"/>
              </w:rPr>
              <w:t xml:space="preserve">OEM press automation</w:t>
            </w:r>
          </w:p>
        </w:tc>
        <w:tc>
          <w:tcPr>
            <w:tcW w:w="2416" w:type="dxa"/>
          </w:tcPr>
          <w:p>
            <w:pPr>
              <w:pStyle w:val="Compact"/>
              <w:jc w:val="left"/>
            </w:pPr>
            <w:r>
              <w:rPr>
                <w:sz w:val="16"/>
                <w:szCs w:val="16"/>
              </w:rPr>
              <w:t xml:space="preserve">Capex [I]</w:t>
            </w:r>
          </w:p>
        </w:tc>
        <w:tc>
          <w:tcPr>
            <w:tcW w:w="3099" w:type="dxa"/>
          </w:tcPr>
          <w:p>
            <w:pPr>
              <w:pStyle w:val="Compact"/>
              <w:jc w:val="left"/>
            </w:pPr>
            <w:r>
              <w:rPr>
                <w:sz w:val="16"/>
                <w:szCs w:val="16"/>
              </w:rPr>
              <w:t xml:space="preserve">Makeready time capture (Pulse)</w:t>
            </w:r>
          </w:p>
        </w:tc>
        <w:tc>
          <w:tcPr>
            <w:tcW w:w="2243" w:type="dxa"/>
          </w:tcPr>
          <w:p>
            <w:pPr>
              <w:pStyle w:val="Compact"/>
              <w:jc w:val="left"/>
            </w:pPr>
            <w:r>
              <w:rPr>
                <w:sz w:val="16"/>
                <w:szCs w:val="16"/>
              </w:rPr>
              <w:t xml:space="preserve">Run signal</w:t>
            </w:r>
          </w:p>
        </w:tc>
        <w:tc>
          <w:tcPr>
            <w:tcW w:w="807" w:type="dxa"/>
          </w:tcPr>
          <w:p>
            <w:pPr>
              <w:pStyle w:val="Compact"/>
              <w:jc w:val="left"/>
            </w:pPr>
            <w:r>
              <w:rPr>
                <w:sz w:val="16"/>
                <w:szCs w:val="16"/>
              </w:rPr>
              <w:t xml:space="preserve">M</w:t>
            </w:r>
          </w:p>
        </w:tc>
        <w:tc>
          <w:tcPr>
            <w:tcW w:w="1211" w:type="dxa"/>
          </w:tcPr>
          <w:p>
            <w:pPr>
              <w:pStyle w:val="Compact"/>
              <w:jc w:val="left"/>
            </w:pPr>
            <w:r>
              <w:rPr>
                <w:sz w:val="16"/>
                <w:szCs w:val="16"/>
              </w:rPr>
              <w:t xml:space="preserve">Moderate (S57, S59)</w:t>
            </w:r>
          </w:p>
        </w:tc>
        <w:tc>
          <w:tcPr>
            <w:tcW w:w="2394" w:type="dxa"/>
          </w:tcPr>
          <w:p>
            <w:pPr>
              <w:pStyle w:val="Compact"/>
              <w:jc w:val="left"/>
            </w:pPr>
            <w:r>
              <w:rPr>
                <w:sz w:val="16"/>
                <w:szCs w:val="16"/>
              </w:rPr>
              <w:t xml:space="preserve">—</w:t>
            </w:r>
          </w:p>
        </w:tc>
      </w:tr>
      <w:tr>
        <w:tc>
          <w:tcPr>
            <w:tcW w:w="323" w:type="dxa"/>
          </w:tcPr>
          <w:p>
            <w:pPr>
              <w:pStyle w:val="Compact"/>
              <w:jc w:val="left"/>
            </w:pPr>
            <w:r>
              <w:rPr>
                <w:sz w:val="16"/>
                <w:szCs w:val="16"/>
              </w:rPr>
              <w:t xml:space="preserve">PK1</w:t>
            </w:r>
          </w:p>
        </w:tc>
        <w:tc>
          <w:tcPr>
            <w:tcW w:w="2531" w:type="dxa"/>
          </w:tcPr>
          <w:p>
            <w:pPr>
              <w:pStyle w:val="Compact"/>
              <w:jc w:val="left"/>
            </w:pPr>
            <w:r>
              <w:rPr>
                <w:sz w:val="16"/>
                <w:szCs w:val="16"/>
              </w:rPr>
              <w:t xml:space="preserve">MIS schedulers (S29)</w:t>
            </w:r>
          </w:p>
        </w:tc>
        <w:tc>
          <w:tcPr>
            <w:tcW w:w="2416" w:type="dxa"/>
          </w:tcPr>
          <w:p>
            <w:pPr>
              <w:pStyle w:val="Compact"/>
              <w:jc w:val="left"/>
            </w:pPr>
            <w:r>
              <w:rPr>
                <w:sz w:val="16"/>
                <w:szCs w:val="16"/>
              </w:rPr>
              <w:t xml:space="preserve">Complex; data-hungry [I]</w:t>
            </w:r>
          </w:p>
        </w:tc>
        <w:tc>
          <w:tcPr>
            <w:tcW w:w="3099" w:type="dxa"/>
          </w:tcPr>
          <w:p>
            <w:pPr>
              <w:pStyle w:val="Compact"/>
              <w:jc w:val="left"/>
            </w:pPr>
            <w:r>
              <w:rPr>
                <w:sz w:val="16"/>
                <w:szCs w:val="16"/>
              </w:rPr>
              <w:t xml:space="preserve">Simple visual scheduler after WIP tracking exists</w:t>
            </w:r>
          </w:p>
        </w:tc>
        <w:tc>
          <w:tcPr>
            <w:tcW w:w="2243" w:type="dxa"/>
          </w:tcPr>
          <w:p>
            <w:pPr>
              <w:pStyle w:val="Compact"/>
              <w:jc w:val="left"/>
            </w:pPr>
            <w:r>
              <w:rPr>
                <w:sz w:val="16"/>
                <w:szCs w:val="16"/>
              </w:rPr>
              <w:t xml:space="preserve">Job routes, machine calendar</w:t>
            </w:r>
          </w:p>
        </w:tc>
        <w:tc>
          <w:tcPr>
            <w:tcW w:w="807" w:type="dxa"/>
          </w:tcPr>
          <w:p>
            <w:pPr>
              <w:pStyle w:val="Compact"/>
              <w:jc w:val="left"/>
            </w:pPr>
            <w:r>
              <w:rPr>
                <w:sz w:val="16"/>
                <w:szCs w:val="16"/>
              </w:rPr>
              <w:t xml:space="preserve">M–H</w:t>
            </w:r>
          </w:p>
        </w:tc>
        <w:tc>
          <w:tcPr>
            <w:tcW w:w="1211" w:type="dxa"/>
          </w:tcPr>
          <w:p>
            <w:pPr>
              <w:pStyle w:val="Compact"/>
              <w:jc w:val="left"/>
            </w:pPr>
            <w:r>
              <w:rPr>
                <w:sz w:val="16"/>
                <w:szCs w:val="16"/>
              </w:rPr>
              <w:t xml:space="preserve">Moderate (S29)</w:t>
            </w:r>
          </w:p>
        </w:tc>
        <w:tc>
          <w:tcPr>
            <w:tcW w:w="2394" w:type="dxa"/>
          </w:tcPr>
          <w:p>
            <w:pPr>
              <w:pStyle w:val="Compact"/>
              <w:jc w:val="left"/>
            </w:pPr>
            <w:r>
              <w:rPr>
                <w:sz w:val="16"/>
                <w:szCs w:val="16"/>
              </w:rPr>
              <w:t xml:space="preserve">Plants will keep the schedule up to date</w:t>
            </w:r>
          </w:p>
        </w:tc>
      </w:tr>
      <w:tr>
        <w:tc>
          <w:tcPr>
            <w:tcW w:w="323" w:type="dxa"/>
          </w:tcPr>
          <w:p>
            <w:pPr>
              <w:pStyle w:val="Compact"/>
              <w:jc w:val="left"/>
            </w:pPr>
            <w:r>
              <w:rPr>
                <w:sz w:val="16"/>
                <w:szCs w:val="16"/>
              </w:rPr>
              <w:t xml:space="preserve">PK2</w:t>
            </w:r>
          </w:p>
        </w:tc>
        <w:tc>
          <w:tcPr>
            <w:tcW w:w="2531" w:type="dxa"/>
          </w:tcPr>
          <w:p>
            <w:pPr>
              <w:pStyle w:val="Compact"/>
              <w:jc w:val="left"/>
            </w:pPr>
            <w:r>
              <w:rPr>
                <w:sz w:val="16"/>
                <w:szCs w:val="16"/>
              </w:rPr>
              <w:t xml:space="preserve">ERP; WhatsApp</w:t>
            </w:r>
          </w:p>
        </w:tc>
        <w:tc>
          <w:tcPr>
            <w:tcW w:w="2416" w:type="dxa"/>
          </w:tcPr>
          <w:p>
            <w:pPr>
              <w:pStyle w:val="Compact"/>
              <w:jc w:val="left"/>
            </w:pPr>
            <w:r>
              <w:rPr>
                <w:sz w:val="16"/>
                <w:szCs w:val="16"/>
              </w:rPr>
              <w:t xml:space="preserve">ERP heavy; WhatsApp unstructured [I]</w:t>
            </w:r>
          </w:p>
        </w:tc>
        <w:tc>
          <w:tcPr>
            <w:tcW w:w="3099" w:type="dxa"/>
          </w:tcPr>
          <w:p>
            <w:pPr>
              <w:pStyle w:val="Compact"/>
              <w:jc w:val="left"/>
            </w:pPr>
            <w:r>
              <w:rPr>
                <w:sz w:val="16"/>
                <w:szCs w:val="16"/>
                <w:bCs/>
                <w:b/>
              </w:rPr>
              <w:t xml:space="preserve">Mobile job-ticket / WIP tracker</w:t>
            </w:r>
            <w:r>
              <w:rPr>
                <w:sz w:val="16"/>
                <w:szCs w:val="16"/>
              </w:rPr>
              <w:t xml:space="preserve"> </w:t>
            </w:r>
            <w:r>
              <w:rPr>
                <w:sz w:val="16"/>
                <w:szCs w:val="16"/>
              </w:rPr>
              <w:t xml:space="preserve">(QR job cards)</w:t>
            </w:r>
          </w:p>
        </w:tc>
        <w:tc>
          <w:tcPr>
            <w:tcW w:w="2243" w:type="dxa"/>
          </w:tcPr>
          <w:p>
            <w:pPr>
              <w:pStyle w:val="Compact"/>
              <w:jc w:val="left"/>
            </w:pPr>
            <w:r>
              <w:rPr>
                <w:sz w:val="16"/>
                <w:szCs w:val="16"/>
              </w:rPr>
              <w:t xml:space="preserve">QR job cards, phone</w:t>
            </w:r>
          </w:p>
        </w:tc>
        <w:tc>
          <w:tcPr>
            <w:tcW w:w="807" w:type="dxa"/>
          </w:tcPr>
          <w:p>
            <w:pPr>
              <w:pStyle w:val="Compact"/>
              <w:jc w:val="left"/>
            </w:pPr>
            <w:r>
              <w:rPr>
                <w:sz w:val="16"/>
                <w:szCs w:val="16"/>
              </w:rPr>
              <w:t xml:space="preserve">L</w:t>
            </w:r>
          </w:p>
        </w:tc>
        <w:tc>
          <w:tcPr>
            <w:tcW w:w="1211" w:type="dxa"/>
          </w:tcPr>
          <w:p>
            <w:pPr>
              <w:pStyle w:val="Compact"/>
              <w:jc w:val="left"/>
            </w:pPr>
            <w:r>
              <w:rPr>
                <w:sz w:val="16"/>
                <w:szCs w:val="16"/>
              </w:rPr>
              <w:t xml:space="preserve">Moderate (S28)</w:t>
            </w:r>
          </w:p>
        </w:tc>
        <w:tc>
          <w:tcPr>
            <w:tcW w:w="2394" w:type="dxa"/>
          </w:tcPr>
          <w:p>
            <w:pPr>
              <w:pStyle w:val="Compact"/>
              <w:jc w:val="left"/>
            </w:pPr>
            <w:r>
              <w:rPr>
                <w:sz w:val="16"/>
                <w:szCs w:val="16"/>
              </w:rPr>
              <w:t xml:space="preserve">Supervisors scan at stage changes</w:t>
            </w:r>
          </w:p>
        </w:tc>
      </w:tr>
      <w:tr>
        <w:tc>
          <w:tcPr>
            <w:tcW w:w="323" w:type="dxa"/>
          </w:tcPr>
          <w:p>
            <w:pPr>
              <w:pStyle w:val="Compact"/>
              <w:jc w:val="left"/>
            </w:pPr>
            <w:r>
              <w:rPr>
                <w:sz w:val="16"/>
                <w:szCs w:val="16"/>
              </w:rPr>
              <w:t xml:space="preserve">PK3</w:t>
            </w:r>
          </w:p>
        </w:tc>
        <w:tc>
          <w:tcPr>
            <w:tcW w:w="2531" w:type="dxa"/>
          </w:tcPr>
          <w:p>
            <w:pPr>
              <w:pStyle w:val="Compact"/>
              <w:jc w:val="left"/>
            </w:pPr>
            <w:r>
              <w:rPr>
                <w:sz w:val="16"/>
                <w:szCs w:val="16"/>
              </w:rPr>
              <w:t xml:space="preserve">Tally add-ons, ERPs</w:t>
            </w:r>
          </w:p>
        </w:tc>
        <w:tc>
          <w:tcPr>
            <w:tcW w:w="2416" w:type="dxa"/>
          </w:tcPr>
          <w:p>
            <w:pPr>
              <w:pStyle w:val="Compact"/>
              <w:jc w:val="left"/>
            </w:pPr>
            <w:r>
              <w:rPr>
                <w:sz w:val="16"/>
                <w:szCs w:val="16"/>
              </w:rPr>
              <w:t xml:space="preserve">—</w:t>
            </w:r>
          </w:p>
        </w:tc>
        <w:tc>
          <w:tcPr>
            <w:tcW w:w="3099" w:type="dxa"/>
          </w:tcPr>
          <w:p>
            <w:pPr>
              <w:pStyle w:val="Compact"/>
              <w:jc w:val="left"/>
            </w:pPr>
            <w:r>
              <w:rPr>
                <w:sz w:val="16"/>
                <w:szCs w:val="16"/>
              </w:rPr>
              <w:t xml:space="preserve">Tally connector (import masters and sales vouchers; export)</w:t>
            </w:r>
          </w:p>
        </w:tc>
        <w:tc>
          <w:tcPr>
            <w:tcW w:w="2243" w:type="dxa"/>
          </w:tcPr>
          <w:p>
            <w:pPr>
              <w:pStyle w:val="Compact"/>
              <w:jc w:val="left"/>
            </w:pPr>
            <w:r>
              <w:rPr>
                <w:sz w:val="16"/>
                <w:szCs w:val="16"/>
              </w:rPr>
              <w:t xml:space="preserve">Tally XML/ODBC [PK]</w:t>
            </w:r>
          </w:p>
        </w:tc>
        <w:tc>
          <w:tcPr>
            <w:tcW w:w="807" w:type="dxa"/>
          </w:tcPr>
          <w:p>
            <w:pPr>
              <w:pStyle w:val="Compact"/>
              <w:jc w:val="left"/>
            </w:pPr>
            <w:r>
              <w:rPr>
                <w:sz w:val="16"/>
                <w:szCs w:val="16"/>
              </w:rPr>
              <w:t xml:space="preserve">M</w:t>
            </w:r>
          </w:p>
        </w:tc>
        <w:tc>
          <w:tcPr>
            <w:tcW w:w="1211" w:type="dxa"/>
          </w:tcPr>
          <w:p>
            <w:pPr>
              <w:pStyle w:val="Compact"/>
              <w:jc w:val="left"/>
            </w:pPr>
            <w:r>
              <w:rPr>
                <w:sz w:val="16"/>
                <w:szCs w:val="16"/>
              </w:rPr>
              <w:t xml:space="preserve">Moderate (S28)</w:t>
            </w:r>
          </w:p>
        </w:tc>
        <w:tc>
          <w:tcPr>
            <w:tcW w:w="2394" w:type="dxa"/>
          </w:tcPr>
          <w:p>
            <w:pPr>
              <w:pStyle w:val="Compact"/>
              <w:jc w:val="left"/>
            </w:pPr>
            <w:r>
              <w:rPr>
                <w:sz w:val="16"/>
                <w:szCs w:val="16"/>
              </w:rPr>
              <w:t xml:space="preserve">Customers allow Tally access</w:t>
            </w:r>
          </w:p>
        </w:tc>
      </w:tr>
      <w:tr>
        <w:tc>
          <w:tcPr>
            <w:tcW w:w="323" w:type="dxa"/>
          </w:tcPr>
          <w:p>
            <w:pPr>
              <w:pStyle w:val="Compact"/>
              <w:jc w:val="left"/>
            </w:pPr>
            <w:r>
              <w:rPr>
                <w:sz w:val="16"/>
                <w:szCs w:val="16"/>
              </w:rPr>
              <w:t xml:space="preserve">PK4</w:t>
            </w:r>
          </w:p>
        </w:tc>
        <w:tc>
          <w:tcPr>
            <w:tcW w:w="2531" w:type="dxa"/>
          </w:tcPr>
          <w:p>
            <w:pPr>
              <w:pStyle w:val="Compact"/>
              <w:jc w:val="left"/>
            </w:pPr>
            <w:r>
              <w:rPr>
                <w:sz w:val="16"/>
                <w:szCs w:val="16"/>
              </w:rPr>
              <w:t xml:space="preserve">Guidewheel, Amper, LEANworx, Sochiot, Pearl (S16–S22)</w:t>
            </w:r>
          </w:p>
        </w:tc>
        <w:tc>
          <w:tcPr>
            <w:tcW w:w="2416" w:type="dxa"/>
          </w:tcPr>
          <w:p>
            <w:pPr>
              <w:pStyle w:val="Compact"/>
              <w:jc w:val="left"/>
            </w:pPr>
            <w:r>
              <w:rPr>
                <w:sz w:val="16"/>
                <w:szCs w:val="16"/>
              </w:rPr>
              <w:t xml:space="preserve">Crowded; Western pricing too high for SMEs; Indian offers fragmented [I]</w:t>
            </w:r>
          </w:p>
        </w:tc>
        <w:tc>
          <w:tcPr>
            <w:tcW w:w="3099" w:type="dxa"/>
          </w:tcPr>
          <w:p>
            <w:pPr>
              <w:pStyle w:val="Compact"/>
              <w:jc w:val="left"/>
            </w:pPr>
            <w:r>
              <w:rPr>
                <w:sz w:val="16"/>
                <w:szCs w:val="16"/>
                <w:bCs/>
                <w:b/>
              </w:rPr>
              <w:t xml:space="preserve">Cyberion Pulse</w:t>
            </w:r>
            <w:r>
              <w:rPr>
                <w:sz w:val="16"/>
                <w:szCs w:val="16"/>
              </w:rPr>
              <w:t xml:space="preserve"> </w:t>
            </w:r>
            <w:r>
              <w:rPr>
                <w:sz w:val="16"/>
                <w:szCs w:val="16"/>
              </w:rPr>
              <w:t xml:space="preserve">(second product), positioned on job costing</w:t>
            </w:r>
          </w:p>
        </w:tc>
        <w:tc>
          <w:tcPr>
            <w:tcW w:w="2243" w:type="dxa"/>
          </w:tcPr>
          <w:p>
            <w:pPr>
              <w:pStyle w:val="Compact"/>
              <w:jc w:val="left"/>
            </w:pPr>
            <w:r>
              <w:rPr>
                <w:sz w:val="16"/>
                <w:szCs w:val="16"/>
              </w:rPr>
              <w:t xml:space="preserve">CT clamps, DI, Modbus</w:t>
            </w:r>
          </w:p>
        </w:tc>
        <w:tc>
          <w:tcPr>
            <w:tcW w:w="807" w:type="dxa"/>
          </w:tcPr>
          <w:p>
            <w:pPr>
              <w:pStyle w:val="Compact"/>
              <w:jc w:val="left"/>
            </w:pPr>
            <w:r>
              <w:rPr>
                <w:sz w:val="16"/>
                <w:szCs w:val="16"/>
              </w:rPr>
              <w:t xml:space="preserve">M</w:t>
            </w:r>
          </w:p>
        </w:tc>
        <w:tc>
          <w:tcPr>
            <w:tcW w:w="1211" w:type="dxa"/>
          </w:tcPr>
          <w:p>
            <w:pPr>
              <w:pStyle w:val="Compact"/>
              <w:jc w:val="left"/>
            </w:pPr>
            <w:r>
              <w:rPr>
                <w:sz w:val="16"/>
                <w:szCs w:val="16"/>
              </w:rPr>
              <w:t xml:space="preserve">Moderate (S16–S22)</w:t>
            </w:r>
          </w:p>
        </w:tc>
        <w:tc>
          <w:tcPr>
            <w:tcW w:w="2394" w:type="dxa"/>
          </w:tcPr>
          <w:p>
            <w:pPr>
              <w:pStyle w:val="Compact"/>
              <w:jc w:val="left"/>
            </w:pPr>
            <w:r>
              <w:rPr>
                <w:sz w:val="16"/>
                <w:szCs w:val="16"/>
              </w:rPr>
              <w:t xml:space="preserve">Job-linked runtime is valued above OEE dashboards</w:t>
            </w:r>
          </w:p>
        </w:tc>
      </w:tr>
      <w:tr>
        <w:tc>
          <w:tcPr>
            <w:tcW w:w="323" w:type="dxa"/>
          </w:tcPr>
          <w:p>
            <w:pPr>
              <w:pStyle w:val="Compact"/>
              <w:jc w:val="left"/>
            </w:pPr>
            <w:r>
              <w:rPr>
                <w:sz w:val="16"/>
                <w:szCs w:val="16"/>
              </w:rPr>
              <w:t xml:space="preserve">PK5</w:t>
            </w:r>
          </w:p>
        </w:tc>
        <w:tc>
          <w:tcPr>
            <w:tcW w:w="2531" w:type="dxa"/>
          </w:tcPr>
          <w:p>
            <w:pPr>
              <w:pStyle w:val="Compact"/>
              <w:jc w:val="left"/>
            </w:pPr>
            <w:r>
              <w:rPr>
                <w:sz w:val="16"/>
                <w:szCs w:val="16"/>
              </w:rPr>
              <w:t xml:space="preserve">ERP batch modules</w:t>
            </w:r>
          </w:p>
        </w:tc>
        <w:tc>
          <w:tcPr>
            <w:tcW w:w="2416" w:type="dxa"/>
          </w:tcPr>
          <w:p>
            <w:pPr>
              <w:pStyle w:val="Compact"/>
              <w:jc w:val="left"/>
            </w:pPr>
            <w:r>
              <w:rPr>
                <w:sz w:val="16"/>
                <w:szCs w:val="16"/>
              </w:rPr>
              <w:t xml:space="preserve">—</w:t>
            </w:r>
          </w:p>
        </w:tc>
        <w:tc>
          <w:tcPr>
            <w:tcW w:w="3099" w:type="dxa"/>
          </w:tcPr>
          <w:p>
            <w:pPr>
              <w:pStyle w:val="Compact"/>
              <w:jc w:val="left"/>
            </w:pPr>
            <w:r>
              <w:rPr>
                <w:sz w:val="16"/>
                <w:szCs w:val="16"/>
              </w:rPr>
              <w:t xml:space="preserve">Batch ↔ job ↔ material-lot link in WIP tracker</w:t>
            </w:r>
          </w:p>
        </w:tc>
        <w:tc>
          <w:tcPr>
            <w:tcW w:w="2243" w:type="dxa"/>
          </w:tcPr>
          <w:p>
            <w:pPr>
              <w:pStyle w:val="Compact"/>
              <w:jc w:val="left"/>
            </w:pPr>
            <w:r>
              <w:rPr>
                <w:sz w:val="16"/>
                <w:szCs w:val="16"/>
              </w:rPr>
              <w:t xml:space="preserve">QR, lot numbers</w:t>
            </w:r>
          </w:p>
        </w:tc>
        <w:tc>
          <w:tcPr>
            <w:tcW w:w="807" w:type="dxa"/>
          </w:tcPr>
          <w:p>
            <w:pPr>
              <w:pStyle w:val="Compact"/>
              <w:jc w:val="left"/>
            </w:pPr>
            <w:r>
              <w:rPr>
                <w:sz w:val="16"/>
                <w:szCs w:val="16"/>
              </w:rPr>
              <w:t xml:space="preserve">M</w:t>
            </w:r>
          </w:p>
        </w:tc>
        <w:tc>
          <w:tcPr>
            <w:tcW w:w="1211" w:type="dxa"/>
          </w:tcPr>
          <w:p>
            <w:pPr>
              <w:pStyle w:val="Compact"/>
              <w:jc w:val="left"/>
            </w:pPr>
            <w:r>
              <w:rPr>
                <w:sz w:val="16"/>
                <w:szCs w:val="16"/>
              </w:rPr>
              <w:t xml:space="preserve">Weak</w:t>
            </w:r>
          </w:p>
        </w:tc>
        <w:tc>
          <w:tcPr>
            <w:tcW w:w="2394" w:type="dxa"/>
          </w:tcPr>
          <w:p>
            <w:pPr>
              <w:pStyle w:val="Compact"/>
              <w:jc w:val="left"/>
            </w:pPr>
            <w:r>
              <w:rPr>
                <w:sz w:val="16"/>
                <w:szCs w:val="16"/>
              </w:rPr>
              <w:t xml:space="preserve">Food/pharma packaging buyers demand traceability</w:t>
            </w:r>
          </w:p>
        </w:tc>
      </w:tr>
      <w:tr>
        <w:tc>
          <w:tcPr>
            <w:tcW w:w="323" w:type="dxa"/>
          </w:tcPr>
          <w:p>
            <w:pPr>
              <w:pStyle w:val="Compact"/>
              <w:jc w:val="left"/>
            </w:pPr>
            <w:r>
              <w:rPr>
                <w:sz w:val="16"/>
                <w:szCs w:val="16"/>
              </w:rPr>
              <w:t xml:space="preserve">PK6</w:t>
            </w:r>
          </w:p>
        </w:tc>
        <w:tc>
          <w:tcPr>
            <w:tcW w:w="2531" w:type="dxa"/>
          </w:tcPr>
          <w:p>
            <w:pPr>
              <w:pStyle w:val="Compact"/>
              <w:jc w:val="left"/>
            </w:pPr>
            <w:r>
              <w:rPr>
                <w:sz w:val="16"/>
                <w:szCs w:val="16"/>
              </w:rPr>
              <w:t xml:space="preserve">Generic OCR</w:t>
            </w:r>
          </w:p>
        </w:tc>
        <w:tc>
          <w:tcPr>
            <w:tcW w:w="2416" w:type="dxa"/>
          </w:tcPr>
          <w:p>
            <w:pPr>
              <w:pStyle w:val="Compact"/>
              <w:jc w:val="left"/>
            </w:pPr>
            <w:r>
              <w:rPr>
                <w:sz w:val="16"/>
                <w:szCs w:val="16"/>
              </w:rPr>
              <w:t xml:space="preserve">—</w:t>
            </w:r>
          </w:p>
        </w:tc>
        <w:tc>
          <w:tcPr>
            <w:tcW w:w="3099" w:type="dxa"/>
          </w:tcPr>
          <w:p>
            <w:pPr>
              <w:pStyle w:val="Compact"/>
              <w:jc w:val="left"/>
            </w:pPr>
            <w:r>
              <w:rPr>
                <w:sz w:val="16"/>
                <w:szCs w:val="16"/>
              </w:rPr>
              <w:t xml:space="preserve">Document AI for RFQ/spec extraction into quote draft (human approves)</w:t>
            </w:r>
          </w:p>
        </w:tc>
        <w:tc>
          <w:tcPr>
            <w:tcW w:w="2243" w:type="dxa"/>
          </w:tcPr>
          <w:p>
            <w:pPr>
              <w:pStyle w:val="Compact"/>
              <w:jc w:val="left"/>
            </w:pPr>
            <w:r>
              <w:rPr>
                <w:sz w:val="16"/>
                <w:szCs w:val="16"/>
              </w:rPr>
              <w:t xml:space="preserve">Email/PDF/WhatsApp images</w:t>
            </w:r>
          </w:p>
        </w:tc>
        <w:tc>
          <w:tcPr>
            <w:tcW w:w="807" w:type="dxa"/>
          </w:tcPr>
          <w:p>
            <w:pPr>
              <w:pStyle w:val="Compact"/>
              <w:jc w:val="left"/>
            </w:pPr>
            <w:r>
              <w:rPr>
                <w:sz w:val="16"/>
                <w:szCs w:val="16"/>
              </w:rPr>
              <w:t xml:space="preserve">M</w:t>
            </w:r>
          </w:p>
        </w:tc>
        <w:tc>
          <w:tcPr>
            <w:tcW w:w="1211" w:type="dxa"/>
          </w:tcPr>
          <w:p>
            <w:pPr>
              <w:pStyle w:val="Compact"/>
              <w:jc w:val="left"/>
            </w:pPr>
            <w:r>
              <w:rPr>
                <w:sz w:val="16"/>
                <w:szCs w:val="16"/>
              </w:rPr>
              <w:t xml:space="preserve">Weak</w:t>
            </w:r>
          </w:p>
        </w:tc>
        <w:tc>
          <w:tcPr>
            <w:tcW w:w="2394" w:type="dxa"/>
          </w:tcPr>
          <w:p>
            <w:pPr>
              <w:pStyle w:val="Compact"/>
              <w:jc w:val="left"/>
            </w:pPr>
            <w:r>
              <w:rPr>
                <w:sz w:val="16"/>
                <w:szCs w:val="16"/>
              </w:rPr>
              <w:t xml:space="preserve">Intake volume justifies it</w:t>
            </w:r>
          </w:p>
        </w:tc>
      </w:tr>
      <w:tr>
        <w:tc>
          <w:tcPr>
            <w:tcW w:w="323" w:type="dxa"/>
          </w:tcPr>
          <w:p>
            <w:pPr>
              <w:pStyle w:val="Compact"/>
              <w:jc w:val="left"/>
            </w:pPr>
            <w:r>
              <w:rPr>
                <w:sz w:val="16"/>
                <w:szCs w:val="16"/>
              </w:rPr>
              <w:t xml:space="preserve">IM1</w:t>
            </w:r>
          </w:p>
        </w:tc>
        <w:tc>
          <w:tcPr>
            <w:tcW w:w="2531" w:type="dxa"/>
          </w:tcPr>
          <w:p>
            <w:pPr>
              <w:pStyle w:val="Compact"/>
              <w:jc w:val="left"/>
            </w:pPr>
            <w:r>
              <w:rPr>
                <w:sz w:val="16"/>
                <w:szCs w:val="16"/>
              </w:rPr>
              <w:t xml:space="preserve">MES (Mattec $399/mo listing S30; TIG S31), monitoring vendors</w:t>
            </w:r>
          </w:p>
        </w:tc>
        <w:tc>
          <w:tcPr>
            <w:tcW w:w="2416" w:type="dxa"/>
          </w:tcPr>
          <w:p>
            <w:pPr>
              <w:pStyle w:val="Compact"/>
              <w:jc w:val="left"/>
            </w:pPr>
            <w:r>
              <w:rPr>
                <w:sz w:val="16"/>
                <w:szCs w:val="16"/>
              </w:rPr>
              <w:t xml:space="preserve">Cost and complexity for small moulders [I]</w:t>
            </w:r>
          </w:p>
        </w:tc>
        <w:tc>
          <w:tcPr>
            <w:tcW w:w="3099" w:type="dxa"/>
          </w:tcPr>
          <w:p>
            <w:pPr>
              <w:pStyle w:val="Compact"/>
              <w:jc w:val="left"/>
            </w:pPr>
            <w:r>
              <w:rPr>
                <w:sz w:val="16"/>
                <w:szCs w:val="16"/>
              </w:rPr>
              <w:t xml:space="preserve">Pulse cycle counting + standard-cycle comparison → cost per part</w:t>
            </w:r>
          </w:p>
        </w:tc>
        <w:tc>
          <w:tcPr>
            <w:tcW w:w="2243" w:type="dxa"/>
          </w:tcPr>
          <w:p>
            <w:pPr>
              <w:pStyle w:val="Compact"/>
              <w:jc w:val="left"/>
            </w:pPr>
            <w:r>
              <w:rPr>
                <w:sz w:val="16"/>
                <w:szCs w:val="16"/>
              </w:rPr>
              <w:t xml:space="preserve">Cycle pulse (mould-open signal) or CT signature</w:t>
            </w:r>
          </w:p>
        </w:tc>
        <w:tc>
          <w:tcPr>
            <w:tcW w:w="807" w:type="dxa"/>
          </w:tcPr>
          <w:p>
            <w:pPr>
              <w:pStyle w:val="Compact"/>
              <w:jc w:val="left"/>
            </w:pPr>
            <w:r>
              <w:rPr>
                <w:sz w:val="16"/>
                <w:szCs w:val="16"/>
              </w:rPr>
              <w:t xml:space="preserve">M</w:t>
            </w:r>
          </w:p>
        </w:tc>
        <w:tc>
          <w:tcPr>
            <w:tcW w:w="1211" w:type="dxa"/>
          </w:tcPr>
          <w:p>
            <w:pPr>
              <w:pStyle w:val="Compact"/>
              <w:jc w:val="left"/>
            </w:pPr>
            <w:r>
              <w:rPr>
                <w:sz w:val="16"/>
                <w:szCs w:val="16"/>
              </w:rPr>
              <w:t xml:space="preserve">Moderate (S16, S30)</w:t>
            </w:r>
          </w:p>
        </w:tc>
        <w:tc>
          <w:tcPr>
            <w:tcW w:w="2394" w:type="dxa"/>
          </w:tcPr>
          <w:p>
            <w:pPr>
              <w:pStyle w:val="Compact"/>
              <w:jc w:val="left"/>
            </w:pPr>
            <w:r>
              <w:rPr>
                <w:sz w:val="16"/>
                <w:szCs w:val="16"/>
              </w:rPr>
              <w:t xml:space="preserve">Clean cycle signal obtainable without opening the control panel</w:t>
            </w:r>
          </w:p>
        </w:tc>
      </w:tr>
      <w:tr>
        <w:tc>
          <w:tcPr>
            <w:tcW w:w="323" w:type="dxa"/>
          </w:tcPr>
          <w:p>
            <w:pPr>
              <w:pStyle w:val="Compact"/>
              <w:jc w:val="left"/>
            </w:pPr>
            <w:r>
              <w:rPr>
                <w:sz w:val="16"/>
                <w:szCs w:val="16"/>
              </w:rPr>
              <w:t xml:space="preserve">IM2</w:t>
            </w:r>
          </w:p>
        </w:tc>
        <w:tc>
          <w:tcPr>
            <w:tcW w:w="2531" w:type="dxa"/>
          </w:tcPr>
          <w:p>
            <w:pPr>
              <w:pStyle w:val="Compact"/>
              <w:jc w:val="left"/>
            </w:pPr>
            <w:r>
              <w:rPr>
                <w:sz w:val="16"/>
                <w:szCs w:val="16"/>
              </w:rPr>
              <w:t xml:space="preserve">Same</w:t>
            </w:r>
          </w:p>
        </w:tc>
        <w:tc>
          <w:tcPr>
            <w:tcW w:w="2416" w:type="dxa"/>
          </w:tcPr>
          <w:p>
            <w:pPr>
              <w:pStyle w:val="Compact"/>
              <w:jc w:val="left"/>
            </w:pPr>
            <w:r>
              <w:rPr>
                <w:sz w:val="16"/>
                <w:szCs w:val="16"/>
              </w:rPr>
              <w:t xml:space="preserve">Same</w:t>
            </w:r>
          </w:p>
        </w:tc>
        <w:tc>
          <w:tcPr>
            <w:tcW w:w="3099" w:type="dxa"/>
          </w:tcPr>
          <w:p>
            <w:pPr>
              <w:pStyle w:val="Compact"/>
              <w:jc w:val="left"/>
            </w:pPr>
            <w:r>
              <w:rPr>
                <w:sz w:val="16"/>
                <w:szCs w:val="16"/>
              </w:rPr>
              <w:t xml:space="preserve">Pulse runtime + operator reason codes (tablet/phone)</w:t>
            </w:r>
          </w:p>
        </w:tc>
        <w:tc>
          <w:tcPr>
            <w:tcW w:w="2243" w:type="dxa"/>
          </w:tcPr>
          <w:p>
            <w:pPr>
              <w:pStyle w:val="Compact"/>
              <w:jc w:val="left"/>
            </w:pPr>
            <w:r>
              <w:rPr>
                <w:sz w:val="16"/>
                <w:szCs w:val="16"/>
              </w:rPr>
              <w:t xml:space="preserve">CT clamp; reason-code UI</w:t>
            </w:r>
          </w:p>
        </w:tc>
        <w:tc>
          <w:tcPr>
            <w:tcW w:w="807" w:type="dxa"/>
          </w:tcPr>
          <w:p>
            <w:pPr>
              <w:pStyle w:val="Compact"/>
              <w:jc w:val="left"/>
            </w:pPr>
            <w:r>
              <w:rPr>
                <w:sz w:val="16"/>
                <w:szCs w:val="16"/>
              </w:rPr>
              <w:t xml:space="preserve">M</w:t>
            </w:r>
          </w:p>
        </w:tc>
        <w:tc>
          <w:tcPr>
            <w:tcW w:w="1211" w:type="dxa"/>
          </w:tcPr>
          <w:p>
            <w:pPr>
              <w:pStyle w:val="Compact"/>
              <w:jc w:val="left"/>
            </w:pPr>
            <w:r>
              <w:rPr>
                <w:sz w:val="16"/>
                <w:szCs w:val="16"/>
              </w:rPr>
              <w:t xml:space="preserve">Moderate (S16, S22)</w:t>
            </w:r>
          </w:p>
        </w:tc>
        <w:tc>
          <w:tcPr>
            <w:tcW w:w="2394" w:type="dxa"/>
          </w:tcPr>
          <w:p>
            <w:pPr>
              <w:pStyle w:val="Compact"/>
              <w:jc w:val="left"/>
            </w:pPr>
            <w:r>
              <w:rPr>
                <w:sz w:val="16"/>
                <w:szCs w:val="16"/>
              </w:rPr>
              <w:t xml:space="preserve">Operators enter reason codes</w:t>
            </w:r>
          </w:p>
        </w:tc>
      </w:tr>
      <w:tr>
        <w:tc>
          <w:tcPr>
            <w:tcW w:w="323" w:type="dxa"/>
          </w:tcPr>
          <w:p>
            <w:pPr>
              <w:pStyle w:val="Compact"/>
              <w:jc w:val="left"/>
            </w:pPr>
            <w:r>
              <w:rPr>
                <w:sz w:val="16"/>
                <w:szCs w:val="16"/>
              </w:rPr>
              <w:t xml:space="preserve">IM3</w:t>
            </w:r>
          </w:p>
        </w:tc>
        <w:tc>
          <w:tcPr>
            <w:tcW w:w="2531" w:type="dxa"/>
          </w:tcPr>
          <w:p>
            <w:pPr>
              <w:pStyle w:val="Compact"/>
              <w:jc w:val="left"/>
            </w:pPr>
            <w:r>
              <w:rPr>
                <w:sz w:val="16"/>
                <w:szCs w:val="16"/>
              </w:rPr>
              <w:t xml:space="preserve">Energy meters + consultants; BEE-style audits</w:t>
            </w:r>
          </w:p>
        </w:tc>
        <w:tc>
          <w:tcPr>
            <w:tcW w:w="2416" w:type="dxa"/>
          </w:tcPr>
          <w:p>
            <w:pPr>
              <w:pStyle w:val="Compact"/>
              <w:jc w:val="left"/>
            </w:pPr>
            <w:r>
              <w:rPr>
                <w:sz w:val="16"/>
                <w:szCs w:val="16"/>
              </w:rPr>
              <w:t xml:space="preserve">One-off audits do not sustain savings [I]</w:t>
            </w:r>
          </w:p>
        </w:tc>
        <w:tc>
          <w:tcPr>
            <w:tcW w:w="3099" w:type="dxa"/>
          </w:tcPr>
          <w:p>
            <w:pPr>
              <w:pStyle w:val="Compact"/>
              <w:jc w:val="left"/>
            </w:pPr>
            <w:r>
              <w:rPr>
                <w:sz w:val="16"/>
                <w:szCs w:val="16"/>
              </w:rPr>
              <w:t xml:space="preserve">Pulse energy channel → kWh/kg by machine and job</w:t>
            </w:r>
          </w:p>
        </w:tc>
        <w:tc>
          <w:tcPr>
            <w:tcW w:w="2243" w:type="dxa"/>
          </w:tcPr>
          <w:p>
            <w:pPr>
              <w:pStyle w:val="Compact"/>
              <w:jc w:val="left"/>
            </w:pPr>
            <w:r>
              <w:rPr>
                <w:sz w:val="16"/>
                <w:szCs w:val="16"/>
              </w:rPr>
              <w:t xml:space="preserve">Modbus meter (e.g. Selec MFM383A-C, S45)</w:t>
            </w:r>
          </w:p>
        </w:tc>
        <w:tc>
          <w:tcPr>
            <w:tcW w:w="807" w:type="dxa"/>
          </w:tcPr>
          <w:p>
            <w:pPr>
              <w:pStyle w:val="Compact"/>
              <w:jc w:val="left"/>
            </w:pPr>
            <w:r>
              <w:rPr>
                <w:sz w:val="16"/>
                <w:szCs w:val="16"/>
              </w:rPr>
              <w:t xml:space="preserve">M</w:t>
            </w:r>
          </w:p>
        </w:tc>
        <w:tc>
          <w:tcPr>
            <w:tcW w:w="1211" w:type="dxa"/>
          </w:tcPr>
          <w:p>
            <w:pPr>
              <w:pStyle w:val="Compact"/>
              <w:jc w:val="left"/>
            </w:pPr>
            <w:r>
              <w:rPr>
                <w:sz w:val="16"/>
                <w:szCs w:val="16"/>
              </w:rPr>
              <w:t xml:space="preserve">Strong-moderate (S10–S14)</w:t>
            </w:r>
          </w:p>
        </w:tc>
        <w:tc>
          <w:tcPr>
            <w:tcW w:w="2394" w:type="dxa"/>
          </w:tcPr>
          <w:p>
            <w:pPr>
              <w:pStyle w:val="Compact"/>
              <w:jc w:val="left"/>
            </w:pPr>
            <w:r>
              <w:rPr>
                <w:sz w:val="16"/>
                <w:szCs w:val="16"/>
              </w:rPr>
              <w:t xml:space="preserve">Monthly kWh/kg reporting changes behaviour or capex decisions</w:t>
            </w:r>
          </w:p>
        </w:tc>
      </w:tr>
      <w:tr>
        <w:tc>
          <w:tcPr>
            <w:tcW w:w="323" w:type="dxa"/>
          </w:tcPr>
          <w:p>
            <w:pPr>
              <w:pStyle w:val="Compact"/>
              <w:jc w:val="left"/>
            </w:pPr>
            <w:r>
              <w:rPr>
                <w:sz w:val="16"/>
                <w:szCs w:val="16"/>
              </w:rPr>
              <w:t xml:space="preserve">IM4</w:t>
            </w:r>
          </w:p>
        </w:tc>
        <w:tc>
          <w:tcPr>
            <w:tcW w:w="2531" w:type="dxa"/>
          </w:tcPr>
          <w:p>
            <w:pPr>
              <w:pStyle w:val="Compact"/>
              <w:jc w:val="left"/>
            </w:pPr>
            <w:r>
              <w:rPr>
                <w:sz w:val="16"/>
                <w:szCs w:val="16"/>
              </w:rPr>
              <w:t xml:space="preserve">Dryer OEM controls</w:t>
            </w:r>
          </w:p>
        </w:tc>
        <w:tc>
          <w:tcPr>
            <w:tcW w:w="2416" w:type="dxa"/>
          </w:tcPr>
          <w:p>
            <w:pPr>
              <w:pStyle w:val="Compact"/>
              <w:jc w:val="left"/>
            </w:pPr>
            <w:r>
              <w:rPr>
                <w:sz w:val="16"/>
                <w:szCs w:val="16"/>
              </w:rPr>
              <w:t xml:space="preserve">Older dryers lack logging [I]</w:t>
            </w:r>
          </w:p>
        </w:tc>
        <w:tc>
          <w:tcPr>
            <w:tcW w:w="3099" w:type="dxa"/>
          </w:tcPr>
          <w:p>
            <w:pPr>
              <w:pStyle w:val="Compact"/>
              <w:jc w:val="left"/>
            </w:pPr>
            <w:r>
              <w:rPr>
                <w:sz w:val="16"/>
                <w:szCs w:val="16"/>
              </w:rPr>
              <w:t xml:space="preserve">Dryer-condition logger (dew point/temperature) – later</w:t>
            </w:r>
          </w:p>
        </w:tc>
        <w:tc>
          <w:tcPr>
            <w:tcW w:w="2243" w:type="dxa"/>
          </w:tcPr>
          <w:p>
            <w:pPr>
              <w:pStyle w:val="Compact"/>
              <w:jc w:val="left"/>
            </w:pPr>
            <w:r>
              <w:rPr>
                <w:sz w:val="16"/>
                <w:szCs w:val="16"/>
              </w:rPr>
              <w:t xml:space="preserve">Dew-point sensor (expensive), temperature</w:t>
            </w:r>
          </w:p>
        </w:tc>
        <w:tc>
          <w:tcPr>
            <w:tcW w:w="807" w:type="dxa"/>
          </w:tcPr>
          <w:p>
            <w:pPr>
              <w:pStyle w:val="Compact"/>
              <w:jc w:val="left"/>
            </w:pPr>
            <w:r>
              <w:rPr>
                <w:sz w:val="16"/>
                <w:szCs w:val="16"/>
              </w:rPr>
              <w:t xml:space="preserve">M–H</w:t>
            </w:r>
          </w:p>
        </w:tc>
        <w:tc>
          <w:tcPr>
            <w:tcW w:w="1211" w:type="dxa"/>
          </w:tcPr>
          <w:p>
            <w:pPr>
              <w:pStyle w:val="Compact"/>
              <w:jc w:val="left"/>
            </w:pPr>
            <w:r>
              <w:rPr>
                <w:sz w:val="16"/>
                <w:szCs w:val="16"/>
              </w:rPr>
              <w:t xml:space="preserve">Moderate (S37, S55)</w:t>
            </w:r>
          </w:p>
        </w:tc>
        <w:tc>
          <w:tcPr>
            <w:tcW w:w="2394" w:type="dxa"/>
          </w:tcPr>
          <w:p>
            <w:pPr>
              <w:pStyle w:val="Compact"/>
              <w:jc w:val="left"/>
            </w:pPr>
            <w:r>
              <w:rPr>
                <w:sz w:val="16"/>
                <w:szCs w:val="16"/>
              </w:rPr>
              <w:t xml:space="preserve">Moulders of hygroscopic resins will pay for logging</w:t>
            </w:r>
          </w:p>
        </w:tc>
      </w:tr>
      <w:tr>
        <w:tc>
          <w:tcPr>
            <w:tcW w:w="323" w:type="dxa"/>
          </w:tcPr>
          <w:p>
            <w:pPr>
              <w:pStyle w:val="Compact"/>
              <w:jc w:val="left"/>
            </w:pPr>
            <w:r>
              <w:rPr>
                <w:sz w:val="16"/>
                <w:szCs w:val="16"/>
              </w:rPr>
              <w:t xml:space="preserve">IM5</w:t>
            </w:r>
          </w:p>
        </w:tc>
        <w:tc>
          <w:tcPr>
            <w:tcW w:w="2531" w:type="dxa"/>
          </w:tcPr>
          <w:p>
            <w:pPr>
              <w:pStyle w:val="Compact"/>
              <w:jc w:val="left"/>
            </w:pPr>
            <w:r>
              <w:rPr>
                <w:sz w:val="16"/>
                <w:szCs w:val="16"/>
              </w:rPr>
              <w:t xml:space="preserve">CMMS tools</w:t>
            </w:r>
          </w:p>
        </w:tc>
        <w:tc>
          <w:tcPr>
            <w:tcW w:w="2416" w:type="dxa"/>
          </w:tcPr>
          <w:p>
            <w:pPr>
              <w:pStyle w:val="Compact"/>
              <w:jc w:val="left"/>
            </w:pPr>
            <w:r>
              <w:rPr>
                <w:sz w:val="16"/>
                <w:szCs w:val="16"/>
              </w:rPr>
              <w:t xml:space="preserve">Not fed by shot counts [I]</w:t>
            </w:r>
          </w:p>
        </w:tc>
        <w:tc>
          <w:tcPr>
            <w:tcW w:w="3099" w:type="dxa"/>
          </w:tcPr>
          <w:p>
            <w:pPr>
              <w:pStyle w:val="Compact"/>
              <w:jc w:val="left"/>
            </w:pPr>
            <w:r>
              <w:rPr>
                <w:sz w:val="16"/>
                <w:szCs w:val="16"/>
              </w:rPr>
              <w:t xml:space="preserve">Shot-count-driven PM tickets from Pulse</w:t>
            </w:r>
          </w:p>
        </w:tc>
        <w:tc>
          <w:tcPr>
            <w:tcW w:w="2243" w:type="dxa"/>
          </w:tcPr>
          <w:p>
            <w:pPr>
              <w:pStyle w:val="Compact"/>
              <w:jc w:val="left"/>
            </w:pPr>
            <w:r>
              <w:rPr>
                <w:sz w:val="16"/>
                <w:szCs w:val="16"/>
              </w:rPr>
              <w:t xml:space="preserve">Cycle count</w:t>
            </w:r>
          </w:p>
        </w:tc>
        <w:tc>
          <w:tcPr>
            <w:tcW w:w="807" w:type="dxa"/>
          </w:tcPr>
          <w:p>
            <w:pPr>
              <w:pStyle w:val="Compact"/>
              <w:jc w:val="left"/>
            </w:pPr>
            <w:r>
              <w:rPr>
                <w:sz w:val="16"/>
                <w:szCs w:val="16"/>
              </w:rPr>
              <w:t xml:space="preserve">L</w:t>
            </w:r>
          </w:p>
        </w:tc>
        <w:tc>
          <w:tcPr>
            <w:tcW w:w="1211" w:type="dxa"/>
          </w:tcPr>
          <w:p>
            <w:pPr>
              <w:pStyle w:val="Compact"/>
              <w:jc w:val="left"/>
            </w:pPr>
            <w:r>
              <w:rPr>
                <w:sz w:val="16"/>
                <w:szCs w:val="16"/>
              </w:rPr>
              <w:t xml:space="preserve">Weak</w:t>
            </w:r>
          </w:p>
        </w:tc>
        <w:tc>
          <w:tcPr>
            <w:tcW w:w="2394" w:type="dxa"/>
          </w:tcPr>
          <w:p>
            <w:pPr>
              <w:pStyle w:val="Compact"/>
              <w:jc w:val="left"/>
            </w:pPr>
            <w:r>
              <w:rPr>
                <w:sz w:val="16"/>
                <w:szCs w:val="16"/>
              </w:rPr>
              <w:t xml:space="preserve">—</w:t>
            </w:r>
          </w:p>
        </w:tc>
      </w:tr>
      <w:tr>
        <w:tc>
          <w:tcPr>
            <w:tcW w:w="323" w:type="dxa"/>
          </w:tcPr>
          <w:p>
            <w:pPr>
              <w:pStyle w:val="Compact"/>
              <w:jc w:val="left"/>
            </w:pPr>
            <w:r>
              <w:rPr>
                <w:sz w:val="16"/>
                <w:szCs w:val="16"/>
              </w:rPr>
              <w:t xml:space="preserve">IM6</w:t>
            </w:r>
          </w:p>
        </w:tc>
        <w:tc>
          <w:tcPr>
            <w:tcW w:w="2531" w:type="dxa"/>
          </w:tcPr>
          <w:p>
            <w:pPr>
              <w:pStyle w:val="Compact"/>
              <w:jc w:val="left"/>
            </w:pPr>
            <w:r>
              <w:rPr>
                <w:sz w:val="16"/>
                <w:szCs w:val="16"/>
              </w:rPr>
              <w:t xml:space="preserve">EUROMAP 63/77 on newer machines (S32)</w:t>
            </w:r>
          </w:p>
        </w:tc>
        <w:tc>
          <w:tcPr>
            <w:tcW w:w="2416" w:type="dxa"/>
          </w:tcPr>
          <w:p>
            <w:pPr>
              <w:pStyle w:val="Compact"/>
              <w:jc w:val="left"/>
            </w:pPr>
            <w:r>
              <w:rPr>
                <w:sz w:val="16"/>
                <w:szCs w:val="16"/>
              </w:rPr>
              <w:t xml:space="preserve">Legacy machines lack interfaces [I]</w:t>
            </w:r>
          </w:p>
        </w:tc>
        <w:tc>
          <w:tcPr>
            <w:tcW w:w="3099" w:type="dxa"/>
          </w:tcPr>
          <w:p>
            <w:pPr>
              <w:pStyle w:val="Compact"/>
              <w:jc w:val="left"/>
            </w:pPr>
            <w:r>
              <w:rPr>
                <w:sz w:val="16"/>
                <w:szCs w:val="16"/>
              </w:rPr>
              <w:t xml:space="preserve">Setting-sheet library (photo + structured fields)</w:t>
            </w:r>
          </w:p>
        </w:tc>
        <w:tc>
          <w:tcPr>
            <w:tcW w:w="2243" w:type="dxa"/>
          </w:tcPr>
          <w:p>
            <w:pPr>
              <w:pStyle w:val="Compact"/>
              <w:jc w:val="left"/>
            </w:pPr>
            <w:r>
              <w:rPr>
                <w:sz w:val="16"/>
                <w:szCs w:val="16"/>
              </w:rPr>
              <w:t xml:space="preserve">Operator entry; later EUROMAP</w:t>
            </w:r>
          </w:p>
        </w:tc>
        <w:tc>
          <w:tcPr>
            <w:tcW w:w="807" w:type="dxa"/>
          </w:tcPr>
          <w:p>
            <w:pPr>
              <w:pStyle w:val="Compact"/>
              <w:jc w:val="left"/>
            </w:pPr>
            <w:r>
              <w:rPr>
                <w:sz w:val="16"/>
                <w:szCs w:val="16"/>
              </w:rPr>
              <w:t xml:space="preserve">L–M</w:t>
            </w:r>
          </w:p>
        </w:tc>
        <w:tc>
          <w:tcPr>
            <w:tcW w:w="1211" w:type="dxa"/>
          </w:tcPr>
          <w:p>
            <w:pPr>
              <w:pStyle w:val="Compact"/>
              <w:jc w:val="left"/>
            </w:pPr>
            <w:r>
              <w:rPr>
                <w:sz w:val="16"/>
                <w:szCs w:val="16"/>
              </w:rPr>
              <w:t xml:space="preserve">Weak</w:t>
            </w:r>
          </w:p>
        </w:tc>
        <w:tc>
          <w:tcPr>
            <w:tcW w:w="2394" w:type="dxa"/>
          </w:tcPr>
          <w:p>
            <w:pPr>
              <w:pStyle w:val="Compact"/>
              <w:jc w:val="left"/>
            </w:pPr>
            <w:r>
              <w:rPr>
                <w:sz w:val="16"/>
                <w:szCs w:val="16"/>
              </w:rPr>
              <w:t xml:space="preserve">Plants value a settings library</w:t>
            </w:r>
          </w:p>
        </w:tc>
      </w:tr>
      <w:tr>
        <w:tc>
          <w:tcPr>
            <w:tcW w:w="323" w:type="dxa"/>
          </w:tcPr>
          <w:p>
            <w:pPr>
              <w:pStyle w:val="Compact"/>
              <w:jc w:val="left"/>
            </w:pPr>
            <w:r>
              <w:rPr>
                <w:sz w:val="16"/>
                <w:szCs w:val="16"/>
              </w:rPr>
              <w:t xml:space="preserve">IM7</w:t>
            </w:r>
          </w:p>
        </w:tc>
        <w:tc>
          <w:tcPr>
            <w:tcW w:w="2531" w:type="dxa"/>
          </w:tcPr>
          <w:p>
            <w:pPr>
              <w:pStyle w:val="Compact"/>
              <w:jc w:val="left"/>
            </w:pPr>
            <w:r>
              <w:rPr>
                <w:sz w:val="16"/>
                <w:szCs w:val="16"/>
              </w:rPr>
              <w:t xml:space="preserve">Purge compounds</w:t>
            </w:r>
          </w:p>
        </w:tc>
        <w:tc>
          <w:tcPr>
            <w:tcW w:w="2416" w:type="dxa"/>
          </w:tcPr>
          <w:p>
            <w:pPr>
              <w:pStyle w:val="Compact"/>
              <w:jc w:val="left"/>
            </w:pPr>
            <w:r>
              <w:rPr>
                <w:sz w:val="16"/>
                <w:szCs w:val="16"/>
              </w:rPr>
              <w:t xml:space="preserve">—</w:t>
            </w:r>
          </w:p>
        </w:tc>
        <w:tc>
          <w:tcPr>
            <w:tcW w:w="3099" w:type="dxa"/>
          </w:tcPr>
          <w:p>
            <w:pPr>
              <w:pStyle w:val="Compact"/>
              <w:jc w:val="left"/>
            </w:pPr>
            <w:r>
              <w:rPr>
                <w:sz w:val="16"/>
                <w:szCs w:val="16"/>
              </w:rPr>
              <w:t xml:space="preserve">Sequence-aware scheduling (later)</w:t>
            </w:r>
          </w:p>
        </w:tc>
        <w:tc>
          <w:tcPr>
            <w:tcW w:w="2243" w:type="dxa"/>
          </w:tcPr>
          <w:p>
            <w:pPr>
              <w:pStyle w:val="Compact"/>
              <w:jc w:val="left"/>
            </w:pPr>
            <w:r>
              <w:rPr>
                <w:sz w:val="16"/>
                <w:szCs w:val="16"/>
              </w:rPr>
              <w:t xml:space="preserve">Job colours</w:t>
            </w:r>
          </w:p>
        </w:tc>
        <w:tc>
          <w:tcPr>
            <w:tcW w:w="807" w:type="dxa"/>
          </w:tcPr>
          <w:p>
            <w:pPr>
              <w:pStyle w:val="Compact"/>
              <w:jc w:val="left"/>
            </w:pPr>
            <w:r>
              <w:rPr>
                <w:sz w:val="16"/>
                <w:szCs w:val="16"/>
              </w:rPr>
              <w:t xml:space="preserve">M</w:t>
            </w:r>
          </w:p>
        </w:tc>
        <w:tc>
          <w:tcPr>
            <w:tcW w:w="1211" w:type="dxa"/>
          </w:tcPr>
          <w:p>
            <w:pPr>
              <w:pStyle w:val="Compact"/>
              <w:jc w:val="left"/>
            </w:pPr>
            <w:r>
              <w:rPr>
                <w:sz w:val="16"/>
                <w:szCs w:val="16"/>
              </w:rPr>
              <w:t xml:space="preserve">Weak</w:t>
            </w:r>
          </w:p>
        </w:tc>
        <w:tc>
          <w:tcPr>
            <w:tcW w:w="2394" w:type="dxa"/>
          </w:tcPr>
          <w:p>
            <w:pPr>
              <w:pStyle w:val="Compact"/>
              <w:jc w:val="left"/>
            </w:pPr>
            <w:r>
              <w:rPr>
                <w:sz w:val="16"/>
                <w:szCs w:val="16"/>
              </w:rPr>
              <w:t xml:space="preserve">—</w:t>
            </w:r>
          </w:p>
        </w:tc>
      </w:tr>
      <w:tr>
        <w:tc>
          <w:tcPr>
            <w:tcW w:w="323" w:type="dxa"/>
          </w:tcPr>
          <w:p>
            <w:pPr>
              <w:pStyle w:val="Compact"/>
              <w:jc w:val="left"/>
            </w:pPr>
            <w:r>
              <w:rPr>
                <w:sz w:val="16"/>
                <w:szCs w:val="16"/>
              </w:rPr>
              <w:t xml:space="preserve">IM8</w:t>
            </w:r>
          </w:p>
        </w:tc>
        <w:tc>
          <w:tcPr>
            <w:tcW w:w="2531" w:type="dxa"/>
          </w:tcPr>
          <w:p>
            <w:pPr>
              <w:pStyle w:val="Compact"/>
              <w:jc w:val="left"/>
            </w:pPr>
            <w:r>
              <w:rPr>
                <w:sz w:val="16"/>
                <w:szCs w:val="16"/>
              </w:rPr>
              <w:t xml:space="preserve">Manual</w:t>
            </w:r>
          </w:p>
        </w:tc>
        <w:tc>
          <w:tcPr>
            <w:tcW w:w="2416" w:type="dxa"/>
          </w:tcPr>
          <w:p>
            <w:pPr>
              <w:pStyle w:val="Compact"/>
              <w:jc w:val="left"/>
            </w:pPr>
            <w:r>
              <w:rPr>
                <w:sz w:val="16"/>
                <w:szCs w:val="16"/>
              </w:rPr>
              <w:t xml:space="preserve">—</w:t>
            </w:r>
          </w:p>
        </w:tc>
        <w:tc>
          <w:tcPr>
            <w:tcW w:w="3099" w:type="dxa"/>
          </w:tcPr>
          <w:p>
            <w:pPr>
              <w:pStyle w:val="Compact"/>
              <w:jc w:val="left"/>
            </w:pPr>
            <w:r>
              <w:rPr>
                <w:sz w:val="16"/>
                <w:szCs w:val="16"/>
              </w:rPr>
              <w:t xml:space="preserve">Regrind ratio entry in job close</w:t>
            </w:r>
          </w:p>
        </w:tc>
        <w:tc>
          <w:tcPr>
            <w:tcW w:w="2243" w:type="dxa"/>
          </w:tcPr>
          <w:p>
            <w:pPr>
              <w:pStyle w:val="Compact"/>
              <w:jc w:val="left"/>
            </w:pPr>
            <w:r>
              <w:rPr>
                <w:sz w:val="16"/>
                <w:szCs w:val="16"/>
              </w:rPr>
              <w:t xml:space="preserve">Operator entry</w:t>
            </w:r>
          </w:p>
        </w:tc>
        <w:tc>
          <w:tcPr>
            <w:tcW w:w="807" w:type="dxa"/>
          </w:tcPr>
          <w:p>
            <w:pPr>
              <w:pStyle w:val="Compact"/>
              <w:jc w:val="left"/>
            </w:pPr>
            <w:r>
              <w:rPr>
                <w:sz w:val="16"/>
                <w:szCs w:val="16"/>
              </w:rPr>
              <w:t xml:space="preserve">L</w:t>
            </w:r>
          </w:p>
        </w:tc>
        <w:tc>
          <w:tcPr>
            <w:tcW w:w="1211" w:type="dxa"/>
          </w:tcPr>
          <w:p>
            <w:pPr>
              <w:pStyle w:val="Compact"/>
              <w:jc w:val="left"/>
            </w:pPr>
            <w:r>
              <w:rPr>
                <w:sz w:val="16"/>
                <w:szCs w:val="16"/>
              </w:rPr>
              <w:t xml:space="preserve">Weak</w:t>
            </w:r>
          </w:p>
        </w:tc>
        <w:tc>
          <w:tcPr>
            <w:tcW w:w="2394" w:type="dxa"/>
          </w:tcPr>
          <w:p>
            <w:pPr>
              <w:pStyle w:val="Compact"/>
              <w:jc w:val="left"/>
            </w:pPr>
            <w:r>
              <w:rPr>
                <w:sz w:val="16"/>
                <w:szCs w:val="16"/>
              </w:rPr>
              <w:t xml:space="preserve">—</w:t>
            </w:r>
          </w:p>
        </w:tc>
      </w:tr>
      <w:tr>
        <w:tc>
          <w:tcPr>
            <w:tcW w:w="323" w:type="dxa"/>
          </w:tcPr>
          <w:p>
            <w:pPr>
              <w:pStyle w:val="Compact"/>
              <w:jc w:val="left"/>
            </w:pPr>
            <w:r>
              <w:rPr>
                <w:sz w:val="16"/>
                <w:szCs w:val="16"/>
              </w:rPr>
              <w:t xml:space="preserve">IM9</w:t>
            </w:r>
          </w:p>
        </w:tc>
        <w:tc>
          <w:tcPr>
            <w:tcW w:w="2531" w:type="dxa"/>
          </w:tcPr>
          <w:p>
            <w:pPr>
              <w:pStyle w:val="Compact"/>
              <w:jc w:val="left"/>
            </w:pPr>
            <w:r>
              <w:rPr>
                <w:sz w:val="16"/>
                <w:szCs w:val="16"/>
              </w:rPr>
              <w:t xml:space="preserve">Chiller OEM controls</w:t>
            </w:r>
          </w:p>
        </w:tc>
        <w:tc>
          <w:tcPr>
            <w:tcW w:w="2416" w:type="dxa"/>
          </w:tcPr>
          <w:p>
            <w:pPr>
              <w:pStyle w:val="Compact"/>
              <w:jc w:val="left"/>
            </w:pPr>
            <w:r>
              <w:rPr>
                <w:sz w:val="16"/>
                <w:szCs w:val="16"/>
              </w:rPr>
              <w:t xml:space="preserve">—</w:t>
            </w:r>
          </w:p>
        </w:tc>
        <w:tc>
          <w:tcPr>
            <w:tcW w:w="3099" w:type="dxa"/>
          </w:tcPr>
          <w:p>
            <w:pPr>
              <w:pStyle w:val="Compact"/>
              <w:jc w:val="left"/>
            </w:pPr>
            <w:r>
              <w:rPr>
                <w:sz w:val="16"/>
                <w:szCs w:val="16"/>
              </w:rPr>
              <w:t xml:space="preserve">Water temperature/flow channel on Pulse (later)</w:t>
            </w:r>
          </w:p>
        </w:tc>
        <w:tc>
          <w:tcPr>
            <w:tcW w:w="2243" w:type="dxa"/>
          </w:tcPr>
          <w:p>
            <w:pPr>
              <w:pStyle w:val="Compact"/>
              <w:jc w:val="left"/>
            </w:pPr>
            <w:r>
              <w:rPr>
                <w:sz w:val="16"/>
                <w:szCs w:val="16"/>
              </w:rPr>
              <w:t xml:space="preserve">RTD/flow sensor</w:t>
            </w:r>
          </w:p>
        </w:tc>
        <w:tc>
          <w:tcPr>
            <w:tcW w:w="807" w:type="dxa"/>
          </w:tcPr>
          <w:p>
            <w:pPr>
              <w:pStyle w:val="Compact"/>
              <w:jc w:val="left"/>
            </w:pPr>
            <w:r>
              <w:rPr>
                <w:sz w:val="16"/>
                <w:szCs w:val="16"/>
              </w:rPr>
              <w:t xml:space="preserve">M</w:t>
            </w:r>
          </w:p>
        </w:tc>
        <w:tc>
          <w:tcPr>
            <w:tcW w:w="1211" w:type="dxa"/>
          </w:tcPr>
          <w:p>
            <w:pPr>
              <w:pStyle w:val="Compact"/>
              <w:jc w:val="left"/>
            </w:pPr>
            <w:r>
              <w:rPr>
                <w:sz w:val="16"/>
                <w:szCs w:val="16"/>
              </w:rPr>
              <w:t xml:space="preserve">Weak</w:t>
            </w:r>
          </w:p>
        </w:tc>
        <w:tc>
          <w:tcPr>
            <w:tcW w:w="2394" w:type="dxa"/>
          </w:tcPr>
          <w:p>
            <w:pPr>
              <w:pStyle w:val="Compact"/>
              <w:jc w:val="left"/>
            </w:pPr>
            <w:r>
              <w:rPr>
                <w:sz w:val="16"/>
                <w:szCs w:val="16"/>
              </w:rPr>
              <w:t xml:space="preserve">—</w:t>
            </w:r>
          </w:p>
        </w:tc>
      </w:tr>
      <w:tr>
        <w:tc>
          <w:tcPr>
            <w:tcW w:w="323" w:type="dxa"/>
          </w:tcPr>
          <w:p>
            <w:pPr>
              <w:pStyle w:val="Compact"/>
              <w:jc w:val="left"/>
            </w:pPr>
            <w:r>
              <w:rPr>
                <w:sz w:val="16"/>
                <w:szCs w:val="16"/>
              </w:rPr>
              <w:t xml:space="preserve">EX1</w:t>
            </w:r>
          </w:p>
        </w:tc>
        <w:tc>
          <w:tcPr>
            <w:tcW w:w="2531" w:type="dxa"/>
          </w:tcPr>
          <w:p>
            <w:pPr>
              <w:pStyle w:val="Compact"/>
              <w:jc w:val="left"/>
            </w:pPr>
            <w:r>
              <w:rPr>
                <w:sz w:val="16"/>
                <w:szCs w:val="16"/>
              </w:rPr>
              <w:t xml:space="preserve">Auto-gauge OEMs: Addex, TSM, Nordson (S36)</w:t>
            </w:r>
          </w:p>
        </w:tc>
        <w:tc>
          <w:tcPr>
            <w:tcW w:w="2416" w:type="dxa"/>
          </w:tcPr>
          <w:p>
            <w:pPr>
              <w:pStyle w:val="Compact"/>
              <w:jc w:val="left"/>
            </w:pPr>
            <w:r>
              <w:rPr>
                <w:sz w:val="16"/>
                <w:szCs w:val="16"/>
              </w:rPr>
              <w:t xml:space="preserve">Capex-heavy for small lines [I]</w:t>
            </w:r>
          </w:p>
        </w:tc>
        <w:tc>
          <w:tcPr>
            <w:tcW w:w="3099" w:type="dxa"/>
          </w:tcPr>
          <w:p>
            <w:pPr>
              <w:pStyle w:val="Compact"/>
              <w:jc w:val="left"/>
            </w:pPr>
            <w:r>
              <w:rPr>
                <w:sz w:val="16"/>
                <w:szCs w:val="16"/>
              </w:rPr>
              <w:t xml:space="preserve">Roll-weight-based giveaway report (target vs actual g/m²)</w:t>
            </w:r>
          </w:p>
        </w:tc>
        <w:tc>
          <w:tcPr>
            <w:tcW w:w="2243" w:type="dxa"/>
          </w:tcPr>
          <w:p>
            <w:pPr>
              <w:pStyle w:val="Compact"/>
              <w:jc w:val="left"/>
            </w:pPr>
            <w:r>
              <w:rPr>
                <w:sz w:val="16"/>
                <w:szCs w:val="16"/>
              </w:rPr>
              <w:t xml:space="preserve">Roll weights, metres, width</w:t>
            </w:r>
          </w:p>
        </w:tc>
        <w:tc>
          <w:tcPr>
            <w:tcW w:w="807" w:type="dxa"/>
          </w:tcPr>
          <w:p>
            <w:pPr>
              <w:pStyle w:val="Compact"/>
              <w:jc w:val="left"/>
            </w:pPr>
            <w:r>
              <w:rPr>
                <w:sz w:val="16"/>
                <w:szCs w:val="16"/>
              </w:rPr>
              <w:t xml:space="preserve">L</w:t>
            </w:r>
          </w:p>
        </w:tc>
        <w:tc>
          <w:tcPr>
            <w:tcW w:w="1211" w:type="dxa"/>
          </w:tcPr>
          <w:p>
            <w:pPr>
              <w:pStyle w:val="Compact"/>
              <w:jc w:val="left"/>
            </w:pPr>
            <w:r>
              <w:rPr>
                <w:sz w:val="16"/>
                <w:szCs w:val="16"/>
              </w:rPr>
              <w:t xml:space="preserve">Moderate (S36)</w:t>
            </w:r>
          </w:p>
        </w:tc>
        <w:tc>
          <w:tcPr>
            <w:tcW w:w="2394" w:type="dxa"/>
          </w:tcPr>
          <w:p>
            <w:pPr>
              <w:pStyle w:val="Compact"/>
              <w:jc w:val="left"/>
            </w:pPr>
            <w:r>
              <w:rPr>
                <w:sz w:val="16"/>
                <w:szCs w:val="16"/>
              </w:rPr>
              <w:t xml:space="preserve">Lines run measurably heavy and owners know it</w:t>
            </w:r>
          </w:p>
        </w:tc>
      </w:tr>
      <w:tr>
        <w:tc>
          <w:tcPr>
            <w:tcW w:w="323" w:type="dxa"/>
          </w:tcPr>
          <w:p>
            <w:pPr>
              <w:pStyle w:val="Compact"/>
              <w:jc w:val="left"/>
            </w:pPr>
            <w:r>
              <w:rPr>
                <w:sz w:val="16"/>
                <w:szCs w:val="16"/>
              </w:rPr>
              <w:t xml:space="preserve">EX2</w:t>
            </w:r>
          </w:p>
        </w:tc>
        <w:tc>
          <w:tcPr>
            <w:tcW w:w="2531" w:type="dxa"/>
          </w:tcPr>
          <w:p>
            <w:pPr>
              <w:pStyle w:val="Compact"/>
              <w:jc w:val="left"/>
            </w:pPr>
            <w:r>
              <w:rPr>
                <w:sz w:val="16"/>
                <w:szCs w:val="16"/>
              </w:rPr>
              <w:t xml:space="preserve">Experience</w:t>
            </w:r>
          </w:p>
        </w:tc>
        <w:tc>
          <w:tcPr>
            <w:tcW w:w="2416" w:type="dxa"/>
          </w:tcPr>
          <w:p>
            <w:pPr>
              <w:pStyle w:val="Compact"/>
              <w:jc w:val="left"/>
            </w:pPr>
            <w:r>
              <w:rPr>
                <w:sz w:val="16"/>
                <w:szCs w:val="16"/>
              </w:rPr>
              <w:t xml:space="preserve">—</w:t>
            </w:r>
          </w:p>
        </w:tc>
        <w:tc>
          <w:tcPr>
            <w:tcW w:w="3099" w:type="dxa"/>
          </w:tcPr>
          <w:p>
            <w:pPr>
              <w:pStyle w:val="Compact"/>
              <w:jc w:val="left"/>
            </w:pPr>
            <w:r>
              <w:rPr>
                <w:sz w:val="16"/>
                <w:szCs w:val="16"/>
              </w:rPr>
              <w:t xml:space="preserve">Start-up scrap capture in job close</w:t>
            </w:r>
          </w:p>
        </w:tc>
        <w:tc>
          <w:tcPr>
            <w:tcW w:w="2243" w:type="dxa"/>
          </w:tcPr>
          <w:p>
            <w:pPr>
              <w:pStyle w:val="Compact"/>
              <w:jc w:val="left"/>
            </w:pPr>
            <w:r>
              <w:rPr>
                <w:sz w:val="16"/>
                <w:szCs w:val="16"/>
              </w:rPr>
              <w:t xml:space="preserve">Scrap weight</w:t>
            </w:r>
          </w:p>
        </w:tc>
        <w:tc>
          <w:tcPr>
            <w:tcW w:w="807" w:type="dxa"/>
          </w:tcPr>
          <w:p>
            <w:pPr>
              <w:pStyle w:val="Compact"/>
              <w:jc w:val="left"/>
            </w:pPr>
            <w:r>
              <w:rPr>
                <w:sz w:val="16"/>
                <w:szCs w:val="16"/>
              </w:rPr>
              <w:t xml:space="preserve">L</w:t>
            </w:r>
          </w:p>
        </w:tc>
        <w:tc>
          <w:tcPr>
            <w:tcW w:w="1211" w:type="dxa"/>
          </w:tcPr>
          <w:p>
            <w:pPr>
              <w:pStyle w:val="Compact"/>
              <w:jc w:val="left"/>
            </w:pPr>
            <w:r>
              <w:rPr>
                <w:sz w:val="16"/>
                <w:szCs w:val="16"/>
              </w:rPr>
              <w:t xml:space="preserve">Weak</w:t>
            </w:r>
          </w:p>
        </w:tc>
        <w:tc>
          <w:tcPr>
            <w:tcW w:w="2394" w:type="dxa"/>
          </w:tcPr>
          <w:p>
            <w:pPr>
              <w:pStyle w:val="Compact"/>
              <w:jc w:val="left"/>
            </w:pPr>
            <w:r>
              <w:rPr>
                <w:sz w:val="16"/>
                <w:szCs w:val="16"/>
              </w:rPr>
              <w:t xml:space="preserve">—</w:t>
            </w:r>
          </w:p>
        </w:tc>
      </w:tr>
      <w:tr>
        <w:tc>
          <w:tcPr>
            <w:tcW w:w="323" w:type="dxa"/>
          </w:tcPr>
          <w:p>
            <w:pPr>
              <w:pStyle w:val="Compact"/>
              <w:jc w:val="left"/>
            </w:pPr>
            <w:r>
              <w:rPr>
                <w:sz w:val="16"/>
                <w:szCs w:val="16"/>
              </w:rPr>
              <w:t xml:space="preserve">EX3</w:t>
            </w:r>
          </w:p>
        </w:tc>
        <w:tc>
          <w:tcPr>
            <w:tcW w:w="2531" w:type="dxa"/>
          </w:tcPr>
          <w:p>
            <w:pPr>
              <w:pStyle w:val="Compact"/>
              <w:jc w:val="left"/>
            </w:pPr>
            <w:r>
              <w:rPr>
                <w:sz w:val="16"/>
                <w:szCs w:val="16"/>
              </w:rPr>
              <w:t xml:space="preserve">Energy meters</w:t>
            </w:r>
          </w:p>
        </w:tc>
        <w:tc>
          <w:tcPr>
            <w:tcW w:w="2416" w:type="dxa"/>
          </w:tcPr>
          <w:p>
            <w:pPr>
              <w:pStyle w:val="Compact"/>
              <w:jc w:val="left"/>
            </w:pPr>
            <w:r>
              <w:rPr>
                <w:sz w:val="16"/>
                <w:szCs w:val="16"/>
              </w:rPr>
              <w:t xml:space="preserve">—</w:t>
            </w:r>
          </w:p>
        </w:tc>
        <w:tc>
          <w:tcPr>
            <w:tcW w:w="3099" w:type="dxa"/>
          </w:tcPr>
          <w:p>
            <w:pPr>
              <w:pStyle w:val="Compact"/>
              <w:jc w:val="left"/>
            </w:pPr>
            <w:r>
              <w:rPr>
                <w:sz w:val="16"/>
                <w:szCs w:val="16"/>
              </w:rPr>
              <w:t xml:space="preserve">Pulse kWh/kg per line</w:t>
            </w:r>
          </w:p>
        </w:tc>
        <w:tc>
          <w:tcPr>
            <w:tcW w:w="2243" w:type="dxa"/>
          </w:tcPr>
          <w:p>
            <w:pPr>
              <w:pStyle w:val="Compact"/>
              <w:jc w:val="left"/>
            </w:pPr>
            <w:r>
              <w:rPr>
                <w:sz w:val="16"/>
                <w:szCs w:val="16"/>
              </w:rPr>
              <w:t xml:space="preserve">Modbus meter, output kg</w:t>
            </w:r>
          </w:p>
        </w:tc>
        <w:tc>
          <w:tcPr>
            <w:tcW w:w="807" w:type="dxa"/>
          </w:tcPr>
          <w:p>
            <w:pPr>
              <w:pStyle w:val="Compact"/>
              <w:jc w:val="left"/>
            </w:pPr>
            <w:r>
              <w:rPr>
                <w:sz w:val="16"/>
                <w:szCs w:val="16"/>
              </w:rPr>
              <w:t xml:space="preserve">M</w:t>
            </w:r>
          </w:p>
        </w:tc>
        <w:tc>
          <w:tcPr>
            <w:tcW w:w="1211" w:type="dxa"/>
          </w:tcPr>
          <w:p>
            <w:pPr>
              <w:pStyle w:val="Compact"/>
              <w:jc w:val="left"/>
            </w:pPr>
            <w:r>
              <w:rPr>
                <w:sz w:val="16"/>
                <w:szCs w:val="16"/>
              </w:rPr>
              <w:t xml:space="preserve">Moderate (S13)</w:t>
            </w:r>
          </w:p>
        </w:tc>
        <w:tc>
          <w:tcPr>
            <w:tcW w:w="2394" w:type="dxa"/>
          </w:tcPr>
          <w:p>
            <w:pPr>
              <w:pStyle w:val="Compact"/>
              <w:jc w:val="left"/>
            </w:pPr>
            <w:r>
              <w:rPr>
                <w:sz w:val="16"/>
                <w:szCs w:val="16"/>
              </w:rPr>
              <w:t xml:space="preserve">—</w:t>
            </w:r>
          </w:p>
        </w:tc>
      </w:tr>
      <w:tr>
        <w:tc>
          <w:tcPr>
            <w:tcW w:w="323" w:type="dxa"/>
          </w:tcPr>
          <w:p>
            <w:pPr>
              <w:pStyle w:val="Compact"/>
              <w:jc w:val="left"/>
            </w:pPr>
            <w:r>
              <w:rPr>
                <w:sz w:val="16"/>
                <w:szCs w:val="16"/>
              </w:rPr>
              <w:t xml:space="preserve">BM1</w:t>
            </w:r>
          </w:p>
        </w:tc>
        <w:tc>
          <w:tcPr>
            <w:tcW w:w="2531" w:type="dxa"/>
          </w:tcPr>
          <w:p>
            <w:pPr>
              <w:pStyle w:val="Compact"/>
              <w:jc w:val="left"/>
            </w:pPr>
            <w:r>
              <w:rPr>
                <w:sz w:val="16"/>
                <w:szCs w:val="16"/>
              </w:rPr>
              <w:t xml:space="preserve">Parison controllers</w:t>
            </w:r>
          </w:p>
        </w:tc>
        <w:tc>
          <w:tcPr>
            <w:tcW w:w="2416" w:type="dxa"/>
          </w:tcPr>
          <w:p>
            <w:pPr>
              <w:pStyle w:val="Compact"/>
              <w:jc w:val="left"/>
            </w:pPr>
            <w:r>
              <w:rPr>
                <w:sz w:val="16"/>
                <w:szCs w:val="16"/>
              </w:rPr>
              <w:t xml:space="preserve">—</w:t>
            </w:r>
          </w:p>
        </w:tc>
        <w:tc>
          <w:tcPr>
            <w:tcW w:w="3099" w:type="dxa"/>
          </w:tcPr>
          <w:p>
            <w:pPr>
              <w:pStyle w:val="Compact"/>
              <w:jc w:val="left"/>
            </w:pPr>
            <w:r>
              <w:rPr>
                <w:sz w:val="16"/>
                <w:szCs w:val="16"/>
              </w:rPr>
              <w:t xml:space="preserve">Weight-giveaway report</w:t>
            </w:r>
          </w:p>
        </w:tc>
        <w:tc>
          <w:tcPr>
            <w:tcW w:w="2243" w:type="dxa"/>
          </w:tcPr>
          <w:p>
            <w:pPr>
              <w:pStyle w:val="Compact"/>
              <w:jc w:val="left"/>
            </w:pPr>
            <w:r>
              <w:rPr>
                <w:sz w:val="16"/>
                <w:szCs w:val="16"/>
              </w:rPr>
              <w:t xml:space="preserve">Weigh-scale entry</w:t>
            </w:r>
          </w:p>
        </w:tc>
        <w:tc>
          <w:tcPr>
            <w:tcW w:w="807" w:type="dxa"/>
          </w:tcPr>
          <w:p>
            <w:pPr>
              <w:pStyle w:val="Compact"/>
              <w:jc w:val="left"/>
            </w:pPr>
            <w:r>
              <w:rPr>
                <w:sz w:val="16"/>
                <w:szCs w:val="16"/>
              </w:rPr>
              <w:t xml:space="preserve">L</w:t>
            </w:r>
          </w:p>
        </w:tc>
        <w:tc>
          <w:tcPr>
            <w:tcW w:w="1211" w:type="dxa"/>
          </w:tcPr>
          <w:p>
            <w:pPr>
              <w:pStyle w:val="Compact"/>
              <w:jc w:val="left"/>
            </w:pPr>
            <w:r>
              <w:rPr>
                <w:sz w:val="16"/>
                <w:szCs w:val="16"/>
              </w:rPr>
              <w:t xml:space="preserve">Weak</w:t>
            </w:r>
          </w:p>
        </w:tc>
        <w:tc>
          <w:tcPr>
            <w:tcW w:w="2394" w:type="dxa"/>
          </w:tcPr>
          <w:p>
            <w:pPr>
              <w:pStyle w:val="Compact"/>
              <w:jc w:val="left"/>
            </w:pPr>
            <w:r>
              <w:rPr>
                <w:sz w:val="16"/>
                <w:szCs w:val="16"/>
              </w:rPr>
              <w:t xml:space="preserve">—</w:t>
            </w:r>
          </w:p>
        </w:tc>
      </w:tr>
      <w:tr>
        <w:tc>
          <w:tcPr>
            <w:tcW w:w="323" w:type="dxa"/>
          </w:tcPr>
          <w:p>
            <w:pPr>
              <w:pStyle w:val="Compact"/>
              <w:jc w:val="left"/>
            </w:pPr>
            <w:r>
              <w:rPr>
                <w:sz w:val="16"/>
                <w:szCs w:val="16"/>
              </w:rPr>
              <w:t xml:space="preserve">TF1</w:t>
            </w:r>
          </w:p>
        </w:tc>
        <w:tc>
          <w:tcPr>
            <w:tcW w:w="2531" w:type="dxa"/>
          </w:tcPr>
          <w:p>
            <w:pPr>
              <w:pStyle w:val="Compact"/>
              <w:jc w:val="left"/>
            </w:pPr>
            <w:r>
              <w:rPr>
                <w:sz w:val="16"/>
                <w:szCs w:val="16"/>
              </w:rPr>
              <w:t xml:space="preserve">—</w:t>
            </w:r>
          </w:p>
        </w:tc>
        <w:tc>
          <w:tcPr>
            <w:tcW w:w="2416" w:type="dxa"/>
          </w:tcPr>
          <w:p>
            <w:pPr>
              <w:pStyle w:val="Compact"/>
              <w:jc w:val="left"/>
            </w:pPr>
            <w:r>
              <w:rPr>
                <w:sz w:val="16"/>
                <w:szCs w:val="16"/>
              </w:rPr>
              <w:t xml:space="preserve">—</w:t>
            </w:r>
          </w:p>
        </w:tc>
        <w:tc>
          <w:tcPr>
            <w:tcW w:w="3099" w:type="dxa"/>
          </w:tcPr>
          <w:p>
            <w:pPr>
              <w:pStyle w:val="Compact"/>
              <w:jc w:val="left"/>
            </w:pPr>
            <w:r>
              <w:rPr>
                <w:sz w:val="16"/>
                <w:szCs w:val="16"/>
              </w:rPr>
              <w:t xml:space="preserve">Sheet-utilisation analytics (later)</w:t>
            </w:r>
          </w:p>
        </w:tc>
        <w:tc>
          <w:tcPr>
            <w:tcW w:w="2243" w:type="dxa"/>
          </w:tcPr>
          <w:p>
            <w:pPr>
              <w:pStyle w:val="Compact"/>
              <w:jc w:val="left"/>
            </w:pPr>
            <w:r>
              <w:rPr>
                <w:sz w:val="16"/>
                <w:szCs w:val="16"/>
              </w:rPr>
              <w:t xml:space="preserve">—</w:t>
            </w:r>
          </w:p>
        </w:tc>
        <w:tc>
          <w:tcPr>
            <w:tcW w:w="807" w:type="dxa"/>
          </w:tcPr>
          <w:p>
            <w:pPr>
              <w:pStyle w:val="Compact"/>
              <w:jc w:val="left"/>
            </w:pPr>
            <w:r>
              <w:rPr>
                <w:sz w:val="16"/>
                <w:szCs w:val="16"/>
              </w:rPr>
              <w:t xml:space="preserve">M</w:t>
            </w:r>
          </w:p>
        </w:tc>
        <w:tc>
          <w:tcPr>
            <w:tcW w:w="1211" w:type="dxa"/>
          </w:tcPr>
          <w:p>
            <w:pPr>
              <w:pStyle w:val="Compact"/>
              <w:jc w:val="left"/>
            </w:pPr>
            <w:r>
              <w:rPr>
                <w:sz w:val="16"/>
                <w:szCs w:val="16"/>
              </w:rPr>
              <w:t xml:space="preserve">Weak</w:t>
            </w:r>
          </w:p>
        </w:tc>
        <w:tc>
          <w:tcPr>
            <w:tcW w:w="2394" w:type="dxa"/>
          </w:tcPr>
          <w:p>
            <w:pPr>
              <w:pStyle w:val="Compact"/>
              <w:jc w:val="left"/>
            </w:pPr>
            <w:r>
              <w:rPr>
                <w:sz w:val="16"/>
                <w:szCs w:val="16"/>
              </w:rPr>
              <w:t xml:space="preserve">—</w:t>
            </w:r>
          </w:p>
        </w:tc>
      </w:tr>
      <w:tr>
        <w:tc>
          <w:tcPr>
            <w:tcW w:w="323" w:type="dxa"/>
          </w:tcPr>
          <w:p>
            <w:pPr>
              <w:pStyle w:val="Compact"/>
              <w:jc w:val="left"/>
            </w:pPr>
            <w:r>
              <w:rPr>
                <w:sz w:val="16"/>
                <w:szCs w:val="16"/>
              </w:rPr>
              <w:t xml:space="preserve">UT1</w:t>
            </w:r>
          </w:p>
        </w:tc>
        <w:tc>
          <w:tcPr>
            <w:tcW w:w="2531" w:type="dxa"/>
          </w:tcPr>
          <w:p>
            <w:pPr>
              <w:pStyle w:val="Compact"/>
              <w:jc w:val="left"/>
            </w:pPr>
            <w:r>
              <w:rPr>
                <w:sz w:val="16"/>
                <w:szCs w:val="16"/>
              </w:rPr>
              <w:t xml:space="preserve">Ultrasonic leak surveys</w:t>
            </w:r>
          </w:p>
        </w:tc>
        <w:tc>
          <w:tcPr>
            <w:tcW w:w="2416" w:type="dxa"/>
          </w:tcPr>
          <w:p>
            <w:pPr>
              <w:pStyle w:val="Compact"/>
              <w:jc w:val="left"/>
            </w:pPr>
            <w:r>
              <w:rPr>
                <w:sz w:val="16"/>
                <w:szCs w:val="16"/>
              </w:rPr>
              <w:t xml:space="preserve">Periodic, not continuous [I]</w:t>
            </w:r>
          </w:p>
        </w:tc>
        <w:tc>
          <w:tcPr>
            <w:tcW w:w="3099" w:type="dxa"/>
          </w:tcPr>
          <w:p>
            <w:pPr>
              <w:pStyle w:val="Compact"/>
              <w:jc w:val="left"/>
            </w:pPr>
            <w:r>
              <w:rPr>
                <w:sz w:val="16"/>
                <w:szCs w:val="16"/>
              </w:rPr>
              <w:t xml:space="preserve">Pulse pressure + compressor kW channel (later)</w:t>
            </w:r>
          </w:p>
        </w:tc>
        <w:tc>
          <w:tcPr>
            <w:tcW w:w="2243" w:type="dxa"/>
          </w:tcPr>
          <w:p>
            <w:pPr>
              <w:pStyle w:val="Compact"/>
              <w:jc w:val="left"/>
            </w:pPr>
            <w:r>
              <w:rPr>
                <w:sz w:val="16"/>
                <w:szCs w:val="16"/>
              </w:rPr>
              <w:t xml:space="preserve">Pressure transmitter 4–20 mA, CT</w:t>
            </w:r>
          </w:p>
        </w:tc>
        <w:tc>
          <w:tcPr>
            <w:tcW w:w="807" w:type="dxa"/>
          </w:tcPr>
          <w:p>
            <w:pPr>
              <w:pStyle w:val="Compact"/>
              <w:jc w:val="left"/>
            </w:pPr>
            <w:r>
              <w:rPr>
                <w:sz w:val="16"/>
                <w:szCs w:val="16"/>
              </w:rPr>
              <w:t xml:space="preserve">M</w:t>
            </w:r>
          </w:p>
        </w:tc>
        <w:tc>
          <w:tcPr>
            <w:tcW w:w="1211" w:type="dxa"/>
          </w:tcPr>
          <w:p>
            <w:pPr>
              <w:pStyle w:val="Compact"/>
              <w:jc w:val="left"/>
            </w:pPr>
            <w:r>
              <w:rPr>
                <w:sz w:val="16"/>
                <w:szCs w:val="16"/>
              </w:rPr>
              <w:t xml:space="preserve">Moderate (S15)</w:t>
            </w:r>
          </w:p>
        </w:tc>
        <w:tc>
          <w:tcPr>
            <w:tcW w:w="2394" w:type="dxa"/>
          </w:tcPr>
          <w:p>
            <w:pPr>
              <w:pStyle w:val="Compact"/>
              <w:jc w:val="left"/>
            </w:pPr>
            <w:r>
              <w:rPr>
                <w:sz w:val="16"/>
                <w:szCs w:val="16"/>
              </w:rPr>
              <w:t xml:space="preserve">Savings visible within 60 days</w:t>
            </w:r>
          </w:p>
        </w:tc>
      </w:tr>
      <w:tr>
        <w:tc>
          <w:tcPr>
            <w:tcW w:w="323" w:type="dxa"/>
          </w:tcPr>
          <w:p>
            <w:pPr>
              <w:pStyle w:val="Compact"/>
              <w:jc w:val="left"/>
            </w:pPr>
            <w:r>
              <w:rPr>
                <w:sz w:val="16"/>
                <w:szCs w:val="16"/>
              </w:rPr>
              <w:t xml:space="preserve">UT2</w:t>
            </w:r>
          </w:p>
        </w:tc>
        <w:tc>
          <w:tcPr>
            <w:tcW w:w="2531" w:type="dxa"/>
          </w:tcPr>
          <w:p>
            <w:pPr>
              <w:pStyle w:val="Compact"/>
              <w:jc w:val="left"/>
            </w:pPr>
            <w:r>
              <w:rPr>
                <w:sz w:val="16"/>
                <w:szCs w:val="16"/>
              </w:rPr>
              <w:t xml:space="preserve">Capacitor vendors, meters</w:t>
            </w:r>
          </w:p>
        </w:tc>
        <w:tc>
          <w:tcPr>
            <w:tcW w:w="2416" w:type="dxa"/>
          </w:tcPr>
          <w:p>
            <w:pPr>
              <w:pStyle w:val="Compact"/>
              <w:jc w:val="left"/>
            </w:pPr>
            <w:r>
              <w:rPr>
                <w:sz w:val="16"/>
                <w:szCs w:val="16"/>
              </w:rPr>
              <w:t xml:space="preserve">—</w:t>
            </w:r>
          </w:p>
        </w:tc>
        <w:tc>
          <w:tcPr>
            <w:tcW w:w="3099" w:type="dxa"/>
          </w:tcPr>
          <w:p>
            <w:pPr>
              <w:pStyle w:val="Compact"/>
              <w:jc w:val="left"/>
            </w:pPr>
            <w:r>
              <w:rPr>
                <w:sz w:val="16"/>
                <w:szCs w:val="16"/>
              </w:rPr>
              <w:t xml:space="preserve">Demand/PF alerting via Modbus meter</w:t>
            </w:r>
          </w:p>
        </w:tc>
        <w:tc>
          <w:tcPr>
            <w:tcW w:w="2243" w:type="dxa"/>
          </w:tcPr>
          <w:p>
            <w:pPr>
              <w:pStyle w:val="Compact"/>
              <w:jc w:val="left"/>
            </w:pPr>
            <w:r>
              <w:rPr>
                <w:sz w:val="16"/>
                <w:szCs w:val="16"/>
              </w:rPr>
              <w:t xml:space="preserve">Modbus meter</w:t>
            </w:r>
          </w:p>
        </w:tc>
        <w:tc>
          <w:tcPr>
            <w:tcW w:w="807" w:type="dxa"/>
          </w:tcPr>
          <w:p>
            <w:pPr>
              <w:pStyle w:val="Compact"/>
              <w:jc w:val="left"/>
            </w:pPr>
            <w:r>
              <w:rPr>
                <w:sz w:val="16"/>
                <w:szCs w:val="16"/>
              </w:rPr>
              <w:t xml:space="preserve">L</w:t>
            </w:r>
          </w:p>
        </w:tc>
        <w:tc>
          <w:tcPr>
            <w:tcW w:w="1211" w:type="dxa"/>
          </w:tcPr>
          <w:p>
            <w:pPr>
              <w:pStyle w:val="Compact"/>
              <w:jc w:val="left"/>
            </w:pPr>
            <w:r>
              <w:rPr>
                <w:sz w:val="16"/>
                <w:szCs w:val="16"/>
              </w:rPr>
              <w:t xml:space="preserve">Weak</w:t>
            </w:r>
          </w:p>
        </w:tc>
        <w:tc>
          <w:tcPr>
            <w:tcW w:w="2394" w:type="dxa"/>
          </w:tcPr>
          <w:p>
            <w:pPr>
              <w:pStyle w:val="Compact"/>
              <w:jc w:val="left"/>
            </w:pPr>
            <w:r>
              <w:rPr>
                <w:sz w:val="16"/>
                <w:szCs w:val="16"/>
              </w:rPr>
              <w:t xml:space="preserve">—</w:t>
            </w:r>
          </w:p>
        </w:tc>
      </w:tr>
      <w:tr>
        <w:tc>
          <w:tcPr>
            <w:tcW w:w="323" w:type="dxa"/>
          </w:tcPr>
          <w:p>
            <w:pPr>
              <w:pStyle w:val="Compact"/>
              <w:jc w:val="left"/>
            </w:pPr>
            <w:r>
              <w:rPr>
                <w:sz w:val="16"/>
                <w:szCs w:val="16"/>
              </w:rPr>
              <w:t xml:space="preserve">BX1</w:t>
            </w:r>
          </w:p>
        </w:tc>
        <w:tc>
          <w:tcPr>
            <w:tcW w:w="2531" w:type="dxa"/>
          </w:tcPr>
          <w:p>
            <w:pPr>
              <w:pStyle w:val="Compact"/>
              <w:jc w:val="left"/>
            </w:pPr>
            <w:r>
              <w:rPr>
                <w:sz w:val="16"/>
                <w:szCs w:val="16"/>
              </w:rPr>
              <w:t xml:space="preserve">Market price newsletters</w:t>
            </w:r>
          </w:p>
        </w:tc>
        <w:tc>
          <w:tcPr>
            <w:tcW w:w="2416" w:type="dxa"/>
          </w:tcPr>
          <w:p>
            <w:pPr>
              <w:pStyle w:val="Compact"/>
              <w:jc w:val="left"/>
            </w:pPr>
            <w:r>
              <w:rPr>
                <w:sz w:val="16"/>
                <w:szCs w:val="16"/>
              </w:rPr>
              <w:t xml:space="preserve">Not linked to quotes [I]</w:t>
            </w:r>
          </w:p>
        </w:tc>
        <w:tc>
          <w:tcPr>
            <w:tcW w:w="3099" w:type="dxa"/>
          </w:tcPr>
          <w:p>
            <w:pPr>
              <w:pStyle w:val="Compact"/>
              <w:jc w:val="left"/>
            </w:pPr>
            <w:r>
              <w:rPr>
                <w:sz w:val="16"/>
                <w:szCs w:val="16"/>
              </w:rPr>
              <w:t xml:space="preserve">Price index service inside Margin Control</w:t>
            </w:r>
          </w:p>
        </w:tc>
        <w:tc>
          <w:tcPr>
            <w:tcW w:w="2243" w:type="dxa"/>
          </w:tcPr>
          <w:p>
            <w:pPr>
              <w:pStyle w:val="Compact"/>
              <w:jc w:val="left"/>
            </w:pPr>
            <w:r>
              <w:rPr>
                <w:sz w:val="16"/>
                <w:szCs w:val="16"/>
              </w:rPr>
              <w:t xml:space="preserve">Supplier quotes, invoices</w:t>
            </w:r>
          </w:p>
        </w:tc>
        <w:tc>
          <w:tcPr>
            <w:tcW w:w="807" w:type="dxa"/>
          </w:tcPr>
          <w:p>
            <w:pPr>
              <w:pStyle w:val="Compact"/>
              <w:jc w:val="left"/>
            </w:pPr>
            <w:r>
              <w:rPr>
                <w:sz w:val="16"/>
                <w:szCs w:val="16"/>
              </w:rPr>
              <w:t xml:space="preserve">L</w:t>
            </w:r>
          </w:p>
        </w:tc>
        <w:tc>
          <w:tcPr>
            <w:tcW w:w="1211" w:type="dxa"/>
          </w:tcPr>
          <w:p>
            <w:pPr>
              <w:pStyle w:val="Compact"/>
              <w:jc w:val="left"/>
            </w:pPr>
            <w:r>
              <w:rPr>
                <w:sz w:val="16"/>
                <w:szCs w:val="16"/>
              </w:rPr>
              <w:t xml:space="preserve">Moderate (S4, S5, S50)</w:t>
            </w:r>
          </w:p>
        </w:tc>
        <w:tc>
          <w:tcPr>
            <w:tcW w:w="2394" w:type="dxa"/>
          </w:tcPr>
          <w:p>
            <w:pPr>
              <w:pStyle w:val="Compact"/>
              <w:jc w:val="left"/>
            </w:pPr>
            <w:r>
              <w:rPr>
                <w:sz w:val="16"/>
                <w:szCs w:val="16"/>
              </w:rPr>
              <w:t xml:space="preserve">Price data can be maintained per region</w:t>
            </w:r>
          </w:p>
        </w:tc>
      </w:tr>
      <w:tr>
        <w:tc>
          <w:tcPr>
            <w:tcW w:w="323" w:type="dxa"/>
          </w:tcPr>
          <w:p>
            <w:pPr>
              <w:pStyle w:val="Compact"/>
              <w:jc w:val="left"/>
            </w:pPr>
            <w:r>
              <w:rPr>
                <w:sz w:val="16"/>
                <w:szCs w:val="16"/>
              </w:rPr>
              <w:t xml:space="preserve">BX2</w:t>
            </w:r>
          </w:p>
        </w:tc>
        <w:tc>
          <w:tcPr>
            <w:tcW w:w="2531" w:type="dxa"/>
          </w:tcPr>
          <w:p>
            <w:pPr>
              <w:pStyle w:val="Compact"/>
              <w:jc w:val="left"/>
            </w:pPr>
            <w:r>
              <w:rPr>
                <w:sz w:val="16"/>
                <w:szCs w:val="16"/>
              </w:rPr>
              <w:t xml:space="preserve">EPR consultants</w:t>
            </w:r>
          </w:p>
        </w:tc>
        <w:tc>
          <w:tcPr>
            <w:tcW w:w="2416" w:type="dxa"/>
          </w:tcPr>
          <w:p>
            <w:pPr>
              <w:pStyle w:val="Compact"/>
              <w:jc w:val="left"/>
            </w:pPr>
            <w:r>
              <w:rPr>
                <w:sz w:val="16"/>
                <w:szCs w:val="16"/>
              </w:rPr>
              <w:t xml:space="preserve">Fragmented [I]</w:t>
            </w:r>
          </w:p>
        </w:tc>
        <w:tc>
          <w:tcPr>
            <w:tcW w:w="3099" w:type="dxa"/>
          </w:tcPr>
          <w:p>
            <w:pPr>
              <w:pStyle w:val="Compact"/>
              <w:jc w:val="left"/>
            </w:pPr>
            <w:r>
              <w:rPr>
                <w:sz w:val="16"/>
                <w:szCs w:val="16"/>
              </w:rPr>
              <w:t xml:space="preserve">Recycled-content and batch records export (later)</w:t>
            </w:r>
          </w:p>
        </w:tc>
        <w:tc>
          <w:tcPr>
            <w:tcW w:w="2243" w:type="dxa"/>
          </w:tcPr>
          <w:p>
            <w:pPr>
              <w:pStyle w:val="Compact"/>
              <w:jc w:val="left"/>
            </w:pPr>
            <w:r>
              <w:rPr>
                <w:sz w:val="16"/>
                <w:szCs w:val="16"/>
              </w:rPr>
              <w:t xml:space="preserve">Material lots</w:t>
            </w:r>
          </w:p>
        </w:tc>
        <w:tc>
          <w:tcPr>
            <w:tcW w:w="807" w:type="dxa"/>
          </w:tcPr>
          <w:p>
            <w:pPr>
              <w:pStyle w:val="Compact"/>
              <w:jc w:val="left"/>
            </w:pPr>
            <w:r>
              <w:rPr>
                <w:sz w:val="16"/>
                <w:szCs w:val="16"/>
              </w:rPr>
              <w:t xml:space="preserve">M</w:t>
            </w:r>
          </w:p>
        </w:tc>
        <w:tc>
          <w:tcPr>
            <w:tcW w:w="1211" w:type="dxa"/>
          </w:tcPr>
          <w:p>
            <w:pPr>
              <w:pStyle w:val="Compact"/>
              <w:jc w:val="left"/>
            </w:pPr>
            <w:r>
              <w:rPr>
                <w:sz w:val="16"/>
                <w:szCs w:val="16"/>
              </w:rPr>
              <w:t xml:space="preserve">Moderate (S38)</w:t>
            </w:r>
          </w:p>
        </w:tc>
        <w:tc>
          <w:tcPr>
            <w:tcW w:w="2394" w:type="dxa"/>
          </w:tcPr>
          <w:p>
            <w:pPr>
              <w:pStyle w:val="Compact"/>
              <w:jc w:val="left"/>
            </w:pPr>
            <w:r>
              <w:rPr>
                <w:sz w:val="16"/>
                <w:szCs w:val="16"/>
              </w:rPr>
              <w:t xml:space="preserve">Brand owners push converters for proof</w:t>
            </w:r>
          </w:p>
        </w:tc>
      </w:tr>
      <w:tr>
        <w:tc>
          <w:tcPr>
            <w:tcW w:w="323" w:type="dxa"/>
          </w:tcPr>
          <w:p>
            <w:pPr>
              <w:pStyle w:val="Compact"/>
              <w:jc w:val="left"/>
            </w:pPr>
            <w:r>
              <w:rPr>
                <w:sz w:val="16"/>
                <w:szCs w:val="16"/>
              </w:rPr>
              <w:t xml:space="preserve">BX3</w:t>
            </w:r>
          </w:p>
        </w:tc>
        <w:tc>
          <w:tcPr>
            <w:tcW w:w="2531" w:type="dxa"/>
          </w:tcPr>
          <w:p>
            <w:pPr>
              <w:pStyle w:val="Compact"/>
              <w:jc w:val="left"/>
            </w:pPr>
            <w:r>
              <w:rPr>
                <w:sz w:val="16"/>
                <w:szCs w:val="16"/>
              </w:rPr>
              <w:t xml:space="preserve">—</w:t>
            </w:r>
          </w:p>
        </w:tc>
        <w:tc>
          <w:tcPr>
            <w:tcW w:w="2416" w:type="dxa"/>
          </w:tcPr>
          <w:p>
            <w:pPr>
              <w:pStyle w:val="Compact"/>
              <w:jc w:val="left"/>
            </w:pPr>
            <w:r>
              <w:rPr>
                <w:sz w:val="16"/>
                <w:szCs w:val="16"/>
              </w:rPr>
              <w:t xml:space="preserve">—</w:t>
            </w:r>
          </w:p>
        </w:tc>
        <w:tc>
          <w:tcPr>
            <w:tcW w:w="3099" w:type="dxa"/>
          </w:tcPr>
          <w:p>
            <w:pPr>
              <w:pStyle w:val="Compact"/>
              <w:jc w:val="left"/>
            </w:pPr>
            <w:r>
              <w:rPr>
                <w:sz w:val="16"/>
                <w:szCs w:val="16"/>
              </w:rPr>
              <w:t xml:space="preserve">Settings library + SOP knowledge base (RAG) much later</w:t>
            </w:r>
          </w:p>
        </w:tc>
        <w:tc>
          <w:tcPr>
            <w:tcW w:w="2243" w:type="dxa"/>
          </w:tcPr>
          <w:p>
            <w:pPr>
              <w:pStyle w:val="Compact"/>
              <w:jc w:val="left"/>
            </w:pPr>
            <w:r>
              <w:rPr>
                <w:sz w:val="16"/>
                <w:szCs w:val="16"/>
              </w:rPr>
              <w:t xml:space="preserve">Documents</w:t>
            </w:r>
          </w:p>
        </w:tc>
        <w:tc>
          <w:tcPr>
            <w:tcW w:w="807" w:type="dxa"/>
          </w:tcPr>
          <w:p>
            <w:pPr>
              <w:pStyle w:val="Compact"/>
              <w:jc w:val="left"/>
            </w:pPr>
            <w:r>
              <w:rPr>
                <w:sz w:val="16"/>
                <w:szCs w:val="16"/>
              </w:rPr>
              <w:t xml:space="preserve">M</w:t>
            </w:r>
          </w:p>
        </w:tc>
        <w:tc>
          <w:tcPr>
            <w:tcW w:w="1211" w:type="dxa"/>
          </w:tcPr>
          <w:p>
            <w:pPr>
              <w:pStyle w:val="Compact"/>
              <w:jc w:val="left"/>
            </w:pPr>
            <w:r>
              <w:rPr>
                <w:sz w:val="16"/>
                <w:szCs w:val="16"/>
              </w:rPr>
              <w:t xml:space="preserve">Weak</w:t>
            </w:r>
          </w:p>
        </w:tc>
        <w:tc>
          <w:tcPr>
            <w:tcW w:w="2394" w:type="dxa"/>
          </w:tcPr>
          <w:p>
            <w:pPr>
              <w:pStyle w:val="Compact"/>
              <w:jc w:val="left"/>
            </w:pPr>
            <w:r>
              <w:rPr>
                <w:sz w:val="16"/>
                <w:szCs w:val="16"/>
              </w:rPr>
              <w:t xml:space="preserve">—</w:t>
            </w:r>
          </w:p>
        </w:tc>
      </w:tr>
    </w:tbl>
    <w:p>
      <w:pPr>
        <w:pStyle w:val="BodyText"/>
      </w:pPr>
      <w:r>
        <w:rPr>
          <w:bCs/>
          <w:b/>
        </w:rPr>
        <w:t xml:space="preserve">Database limitation.</w:t>
      </w:r>
      <w:r>
        <w:t xml:space="preserve"> </w:t>
      </w:r>
      <w:r>
        <w:t xml:space="preserve">Only about 20 of the 47 rows have moderate or better</w:t>
      </w:r>
      <w:r>
        <w:t xml:space="preserve"> </w:t>
      </w:r>
      <w:r>
        <w:rPr>
          <w:iCs/>
          <w:i/>
        </w:rPr>
        <w:t xml:space="preserve">external</w:t>
      </w:r>
      <w:r>
        <w:t xml:space="preserve"> </w:t>
      </w:r>
      <w:r>
        <w:t xml:space="preserve">evidence. The rest rest on established manufacturing mechanisms but have no Indian cost data. That imbalance is itself a finding: the costing-and-margin rows are where public evidence is densest, which is one reason they rank first.</w:t>
      </w:r>
    </w:p>
    <w:bookmarkEnd w:id="27"/>
    <w:bookmarkEnd w:id="28"/>
    <w:bookmarkStart w:id="33" w:name="sec10"/>
    <w:p>
      <w:pPr>
        <w:pStyle w:val="Heading1"/>
      </w:pPr>
      <w:r>
        <w:t xml:space="preserve">Part 2: Opportunity mapping, ranking (Deliverable C) and top-five business cases (Deliverable D)</w:t>
      </w:r>
    </w:p>
    <w:p>
      <w:pPr>
        <w:pStyle w:val="FirstParagraph"/>
      </w:pPr>
      <w:r>
        <w:t xml:space="preserve">Evidence labels</w:t>
      </w:r>
      <w:r>
        <w:t xml:space="preserve"> </w:t>
      </w:r>
      <w:r>
        <w:rPr>
          <w:bCs/>
          <w:b/>
        </w:rPr>
        <w:t xml:space="preserve">[F] [D] [I] [H] [PK]</w:t>
      </w:r>
      <w:r>
        <w:t xml:space="preserve"> </w:t>
      </w:r>
      <w:r>
        <w:t xml:space="preserve">and source IDs (S#) are as defined in SOURCES.md.</w:t>
      </w:r>
    </w:p>
    <w:p>
      <w:r>
        <w:pict>
          <v:rect style="width:0;height:1.5pt" o:hralign="center" o:hrstd="t" o:hr="t"/>
        </w:pict>
      </w:r>
    </w:p>
    <w:bookmarkStart w:id="29" w:name="sec11"/>
    <w:p>
      <w:pPr>
        <w:pStyle w:val="Heading2"/>
      </w:pPr>
      <w:r>
        <w:t xml:space="preserve">Stage 2: Technology-to-problem matrix</w:t>
      </w:r>
    </w:p>
    <w:p>
      <w:pPr>
        <w:pStyle w:val="FirstParagraph"/>
      </w:pPr>
      <w:r>
        <w:rPr>
          <w:bCs/>
          <w:b/>
        </w:rPr>
        <w:t xml:space="preserve">Key:</w:t>
      </w:r>
    </w:p>
    <w:p>
      <w:pPr>
        <w:numPr>
          <w:ilvl w:val="0"/>
          <w:numId w:val="1031"/>
        </w:numPr>
        <w:pStyle w:val="Compact"/>
      </w:pPr>
      <w:r>
        <w:t xml:space="preserve">● best primary technology</w:t>
      </w:r>
    </w:p>
    <w:p>
      <w:pPr>
        <w:numPr>
          <w:ilvl w:val="0"/>
          <w:numId w:val="1031"/>
        </w:numPr>
        <w:pStyle w:val="Compact"/>
      </w:pPr>
      <w:r>
        <w:t xml:space="preserve">◐ useful supporting role</w:t>
      </w:r>
    </w:p>
    <w:p>
      <w:pPr>
        <w:numPr>
          <w:ilvl w:val="0"/>
          <w:numId w:val="1031"/>
        </w:numPr>
        <w:pStyle w:val="Compact"/>
      </w:pPr>
      <w:r>
        <w:t xml:space="preserve">○ adds complexity without clear value now</w:t>
      </w:r>
    </w:p>
    <w:p>
      <w:pPr>
        <w:numPr>
          <w:ilvl w:val="0"/>
          <w:numId w:val="1031"/>
        </w:numPr>
        <w:pStyle w:val="Compact"/>
      </w:pPr>
      <w:r>
        <w:t xml:space="preserve">blank = not relevant</w:t>
      </w:r>
    </w:p>
    <w:tbl>
      <w:tblPr>
        <w:tblStyle w:val="Table"/>
        <w:tblW w:w="15024" w:type="dxa"/>
        <w:tblLayout w:type="fixed"/>
        <w:tblLook w:firstRow="1" w:lastRow="0" w:firstColumn="0" w:lastColumn="0" w:noHBand="0" w:noVBand="0" w:val="0020"/>
      </w:tblPr>
      <w:tblGrid>
        <w:gridCol w:w="3212"/>
        <w:gridCol w:w="1175"/>
        <w:gridCol w:w="1212"/>
        <w:gridCol w:w="1035"/>
        <w:gridCol w:w="1513"/>
        <w:gridCol w:w="1269"/>
        <w:gridCol w:w="1139"/>
        <w:gridCol w:w="600"/>
        <w:gridCol w:w="808"/>
        <w:gridCol w:w="686"/>
        <w:gridCol w:w="944"/>
        <w:gridCol w:w="567"/>
        <w:gridCol w:w="864"/>
      </w:tblGrid>
      <w:tr>
        <w:trPr>
          <w:tblHeader w:val="true"/>
        </w:trPr>
        <w:tc>
          <w:tcPr>
            <w:tcW w:w="3212" w:type="dxa"/>
          </w:tcPr>
          <w:p>
            <w:pPr>
              <w:pStyle w:val="Compact"/>
              <w:jc w:val="left"/>
            </w:pPr>
            <w:r>
              <w:rPr>
                <w:sz w:val="16"/>
                <w:szCs w:val="16"/>
              </w:rPr>
              <w:t xml:space="preserve">Problem cluster (pain-point IDs)</w:t>
            </w:r>
          </w:p>
        </w:tc>
        <w:tc>
          <w:tcPr>
            <w:tcW w:w="1175" w:type="dxa"/>
          </w:tcPr>
          <w:p>
            <w:pPr>
              <w:pStyle w:val="Compact"/>
              <w:jc w:val="left"/>
            </w:pPr>
            <w:r>
              <w:rPr>
                <w:sz w:val="16"/>
                <w:szCs w:val="16"/>
              </w:rPr>
              <w:t xml:space="preserve">Deterministic software / workflow</w:t>
            </w:r>
          </w:p>
        </w:tc>
        <w:tc>
          <w:tcPr>
            <w:tcW w:w="1212" w:type="dxa"/>
          </w:tcPr>
          <w:p>
            <w:pPr>
              <w:pStyle w:val="Compact"/>
              <w:jc w:val="left"/>
            </w:pPr>
            <w:r>
              <w:rPr>
                <w:sz w:val="16"/>
                <w:szCs w:val="16"/>
              </w:rPr>
              <w:t xml:space="preserve">Rules + statistics</w:t>
            </w:r>
          </w:p>
        </w:tc>
        <w:tc>
          <w:tcPr>
            <w:tcW w:w="1035" w:type="dxa"/>
          </w:tcPr>
          <w:p>
            <w:pPr>
              <w:pStyle w:val="Compact"/>
              <w:jc w:val="left"/>
            </w:pPr>
            <w:r>
              <w:rPr>
                <w:sz w:val="16"/>
                <w:szCs w:val="16"/>
              </w:rPr>
              <w:t xml:space="preserve">Classical ML</w:t>
            </w:r>
          </w:p>
        </w:tc>
        <w:tc>
          <w:tcPr>
            <w:tcW w:w="1513" w:type="dxa"/>
          </w:tcPr>
          <w:p>
            <w:pPr>
              <w:pStyle w:val="Compact"/>
              <w:jc w:val="left"/>
            </w:pPr>
            <w:r>
              <w:rPr>
                <w:sz w:val="16"/>
                <w:szCs w:val="16"/>
              </w:rPr>
              <w:t xml:space="preserve">LLM / RAG / document AI</w:t>
            </w:r>
          </w:p>
        </w:tc>
        <w:tc>
          <w:tcPr>
            <w:tcW w:w="1269" w:type="dxa"/>
          </w:tcPr>
          <w:p>
            <w:pPr>
              <w:pStyle w:val="Compact"/>
              <w:jc w:val="left"/>
            </w:pPr>
            <w:r>
              <w:rPr>
                <w:sz w:val="16"/>
                <w:szCs w:val="16"/>
              </w:rPr>
              <w:t xml:space="preserve">Non-invasive IoT (CT, pulse, Modbus)</w:t>
            </w:r>
          </w:p>
        </w:tc>
        <w:tc>
          <w:tcPr>
            <w:tcW w:w="1139" w:type="dxa"/>
          </w:tcPr>
          <w:p>
            <w:pPr>
              <w:pStyle w:val="Compact"/>
              <w:jc w:val="left"/>
            </w:pPr>
            <w:r>
              <w:rPr>
                <w:sz w:val="16"/>
                <w:szCs w:val="16"/>
              </w:rPr>
              <w:t xml:space="preserve">PLC/OEM interface (EUROMAP, OPC UA)</w:t>
            </w:r>
          </w:p>
        </w:tc>
        <w:tc>
          <w:tcPr>
            <w:tcW w:w="600" w:type="dxa"/>
          </w:tcPr>
          <w:p>
            <w:pPr>
              <w:pStyle w:val="Compact"/>
              <w:jc w:val="left"/>
            </w:pPr>
            <w:r>
              <w:rPr>
                <w:sz w:val="16"/>
                <w:szCs w:val="16"/>
              </w:rPr>
              <w:t xml:space="preserve">Machine vision</w:t>
            </w:r>
          </w:p>
        </w:tc>
        <w:tc>
          <w:tcPr>
            <w:tcW w:w="808" w:type="dxa"/>
          </w:tcPr>
          <w:p>
            <w:pPr>
              <w:pStyle w:val="Compact"/>
              <w:jc w:val="left"/>
            </w:pPr>
            <w:r>
              <w:rPr>
                <w:sz w:val="16"/>
                <w:szCs w:val="16"/>
              </w:rPr>
              <w:t xml:space="preserve">Benefit</w:t>
            </w:r>
          </w:p>
        </w:tc>
        <w:tc>
          <w:tcPr>
            <w:tcW w:w="686" w:type="dxa"/>
          </w:tcPr>
          <w:p>
            <w:pPr>
              <w:pStyle w:val="Compact"/>
              <w:jc w:val="left"/>
            </w:pPr>
            <w:r>
              <w:rPr>
                <w:sz w:val="16"/>
                <w:szCs w:val="16"/>
              </w:rPr>
              <w:t xml:space="preserve">Build cost</w:t>
            </w:r>
          </w:p>
        </w:tc>
        <w:tc>
          <w:tcPr>
            <w:tcW w:w="944" w:type="dxa"/>
          </w:tcPr>
          <w:p>
            <w:pPr>
              <w:pStyle w:val="Compact"/>
              <w:jc w:val="left"/>
            </w:pPr>
            <w:r>
              <w:rPr>
                <w:sz w:val="16"/>
                <w:szCs w:val="16"/>
              </w:rPr>
              <w:t xml:space="preserve">Integration difficulty</w:t>
            </w:r>
          </w:p>
        </w:tc>
        <w:tc>
          <w:tcPr>
            <w:tcW w:w="567" w:type="dxa"/>
          </w:tcPr>
          <w:p>
            <w:pPr>
              <w:pStyle w:val="Compact"/>
              <w:jc w:val="left"/>
            </w:pPr>
            <w:r>
              <w:rPr>
                <w:sz w:val="16"/>
                <w:szCs w:val="16"/>
              </w:rPr>
              <w:t xml:space="preserve">Time to pilot</w:t>
            </w:r>
          </w:p>
        </w:tc>
        <w:tc>
          <w:tcPr>
            <w:tcW w:w="864" w:type="dxa"/>
          </w:tcPr>
          <w:p>
            <w:pPr>
              <w:pStyle w:val="Compact"/>
              <w:jc w:val="left"/>
            </w:pPr>
            <w:r>
              <w:rPr>
                <w:sz w:val="16"/>
                <w:szCs w:val="16"/>
              </w:rPr>
              <w:t xml:space="preserve">Commercial potential</w:t>
            </w:r>
          </w:p>
        </w:tc>
      </w:tr>
      <w:tr>
        <w:tc>
          <w:tcPr>
            <w:tcW w:w="3212" w:type="dxa"/>
          </w:tcPr>
          <w:p>
            <w:pPr>
              <w:pStyle w:val="Compact"/>
              <w:jc w:val="left"/>
            </w:pPr>
            <w:r>
              <w:rPr>
                <w:sz w:val="16"/>
                <w:szCs w:val="16"/>
              </w:rPr>
              <w:t xml:space="preserve">Quote costing and re-pricing (CB1, CB2, CB6, FX1, LB1, LB2, CP1, BX1)</w:t>
            </w:r>
          </w:p>
        </w:tc>
        <w:tc>
          <w:tcPr>
            <w:tcW w:w="1175" w:type="dxa"/>
          </w:tcPr>
          <w:p>
            <w:pPr>
              <w:pStyle w:val="Compact"/>
              <w:jc w:val="left"/>
            </w:pPr>
            <w:r>
              <w:rPr>
                <w:sz w:val="16"/>
                <w:szCs w:val="16"/>
              </w:rPr>
              <w:t xml:space="preserve">●</w:t>
            </w:r>
          </w:p>
        </w:tc>
        <w:tc>
          <w:tcPr>
            <w:tcW w:w="1212" w:type="dxa"/>
          </w:tcPr>
          <w:p>
            <w:pPr>
              <w:pStyle w:val="Compact"/>
              <w:jc w:val="left"/>
            </w:pPr>
            <w:r>
              <w:rPr>
                <w:sz w:val="16"/>
                <w:szCs w:val="16"/>
              </w:rPr>
              <w:t xml:space="preserve">◐ alerts</w:t>
            </w:r>
          </w:p>
        </w:tc>
        <w:tc>
          <w:tcPr>
            <w:tcW w:w="1035" w:type="dxa"/>
          </w:tcPr>
          <w:p>
            <w:pPr>
              <w:pStyle w:val="Compact"/>
              <w:jc w:val="left"/>
            </w:pPr>
            <w:r>
              <w:rPr>
                <w:sz w:val="16"/>
                <w:szCs w:val="16"/>
              </w:rPr>
              <w:t xml:space="preserve">○</w:t>
            </w:r>
          </w:p>
        </w:tc>
        <w:tc>
          <w:tcPr>
            <w:tcW w:w="1513" w:type="dxa"/>
          </w:tcPr>
          <w:p>
            <w:pPr>
              <w:pStyle w:val="Compact"/>
              <w:jc w:val="left"/>
            </w:pPr>
            <w:r>
              <w:rPr>
                <w:sz w:val="16"/>
                <w:szCs w:val="16"/>
              </w:rPr>
              <w:t xml:space="preserve">◐ explain margins, draft emails</w:t>
            </w:r>
          </w:p>
        </w:tc>
        <w:tc>
          <w:tcPr>
            <w:tcW w:w="1269" w:type="dxa"/>
          </w:tcPr>
          <w:p>
            <w:pPr>
              <w:pStyle w:val="Compact"/>
            </w:pPr>
          </w:p>
        </w:tc>
        <w:tc>
          <w:tcPr>
            <w:tcW w:w="1139" w:type="dxa"/>
          </w:tcPr>
          <w:p>
            <w:pPr>
              <w:pStyle w:val="Compact"/>
            </w:pPr>
          </w:p>
        </w:tc>
        <w:tc>
          <w:tcPr>
            <w:tcW w:w="600" w:type="dxa"/>
          </w:tcPr>
          <w:p>
            <w:pPr>
              <w:pStyle w:val="Compact"/>
            </w:pPr>
          </w:p>
        </w:tc>
        <w:tc>
          <w:tcPr>
            <w:tcW w:w="808" w:type="dxa"/>
          </w:tcPr>
          <w:p>
            <w:pPr>
              <w:pStyle w:val="Compact"/>
              <w:jc w:val="left"/>
            </w:pPr>
            <w:r>
              <w:rPr>
                <w:sz w:val="16"/>
                <w:szCs w:val="16"/>
              </w:rPr>
              <w:t xml:space="preserve">High</w:t>
            </w:r>
          </w:p>
        </w:tc>
        <w:tc>
          <w:tcPr>
            <w:tcW w:w="686" w:type="dxa"/>
          </w:tcPr>
          <w:p>
            <w:pPr>
              <w:pStyle w:val="Compact"/>
              <w:jc w:val="left"/>
            </w:pPr>
            <w:r>
              <w:rPr>
                <w:sz w:val="16"/>
                <w:szCs w:val="16"/>
              </w:rPr>
              <w:t xml:space="preserve">Low</w:t>
            </w:r>
          </w:p>
        </w:tc>
        <w:tc>
          <w:tcPr>
            <w:tcW w:w="944" w:type="dxa"/>
          </w:tcPr>
          <w:p>
            <w:pPr>
              <w:pStyle w:val="Compact"/>
              <w:jc w:val="left"/>
            </w:pPr>
            <w:r>
              <w:rPr>
                <w:sz w:val="16"/>
                <w:szCs w:val="16"/>
              </w:rPr>
              <w:t xml:space="preserve">Low</w:t>
            </w:r>
          </w:p>
        </w:tc>
        <w:tc>
          <w:tcPr>
            <w:tcW w:w="567" w:type="dxa"/>
          </w:tcPr>
          <w:p>
            <w:pPr>
              <w:pStyle w:val="Compact"/>
              <w:jc w:val="left"/>
            </w:pPr>
            <w:r>
              <w:rPr>
                <w:sz w:val="16"/>
                <w:szCs w:val="16"/>
              </w:rPr>
              <w:t xml:space="preserve">2–6 wk</w:t>
            </w:r>
          </w:p>
        </w:tc>
        <w:tc>
          <w:tcPr>
            <w:tcW w:w="864" w:type="dxa"/>
          </w:tcPr>
          <w:p>
            <w:pPr>
              <w:pStyle w:val="Compact"/>
              <w:jc w:val="left"/>
            </w:pPr>
            <w:r>
              <w:rPr>
                <w:sz w:val="16"/>
                <w:szCs w:val="16"/>
                <w:bCs/>
                <w:b/>
              </w:rPr>
              <w:t xml:space="preserve">High</w:t>
            </w:r>
          </w:p>
        </w:tc>
      </w:tr>
      <w:tr>
        <w:tc>
          <w:tcPr>
            <w:tcW w:w="3212" w:type="dxa"/>
          </w:tcPr>
          <w:p>
            <w:pPr>
              <w:pStyle w:val="Compact"/>
              <w:jc w:val="left"/>
            </w:pPr>
            <w:r>
              <w:rPr>
                <w:sz w:val="16"/>
                <w:szCs w:val="16"/>
              </w:rPr>
              <w:t xml:space="preserve">Quote-vs-actual job profitability (CB3, CB5, FX2, FX7, EX1, EX2)</w:t>
            </w:r>
          </w:p>
        </w:tc>
        <w:tc>
          <w:tcPr>
            <w:tcW w:w="1175" w:type="dxa"/>
          </w:tcPr>
          <w:p>
            <w:pPr>
              <w:pStyle w:val="Compact"/>
              <w:jc w:val="left"/>
            </w:pPr>
            <w:r>
              <w:rPr>
                <w:sz w:val="16"/>
                <w:szCs w:val="16"/>
              </w:rPr>
              <w:t xml:space="preserve">●</w:t>
            </w:r>
          </w:p>
        </w:tc>
        <w:tc>
          <w:tcPr>
            <w:tcW w:w="1212" w:type="dxa"/>
          </w:tcPr>
          <w:p>
            <w:pPr>
              <w:pStyle w:val="Compact"/>
              <w:jc w:val="left"/>
            </w:pPr>
            <w:r>
              <w:rPr>
                <w:sz w:val="16"/>
                <w:szCs w:val="16"/>
              </w:rPr>
              <w:t xml:space="preserve">◐ variance thresholds</w:t>
            </w:r>
          </w:p>
        </w:tc>
        <w:tc>
          <w:tcPr>
            <w:tcW w:w="1035" w:type="dxa"/>
          </w:tcPr>
          <w:p>
            <w:pPr>
              <w:pStyle w:val="Compact"/>
              <w:jc w:val="left"/>
            </w:pPr>
            <w:r>
              <w:rPr>
                <w:sz w:val="16"/>
                <w:szCs w:val="16"/>
              </w:rPr>
              <w:t xml:space="preserve">◐ later: waste-curve fitting</w:t>
            </w:r>
          </w:p>
        </w:tc>
        <w:tc>
          <w:tcPr>
            <w:tcW w:w="1513" w:type="dxa"/>
          </w:tcPr>
          <w:p>
            <w:pPr>
              <w:pStyle w:val="Compact"/>
              <w:jc w:val="left"/>
            </w:pPr>
            <w:r>
              <w:rPr>
                <w:sz w:val="16"/>
                <w:szCs w:val="16"/>
              </w:rPr>
              <w:t xml:space="preserve">○</w:t>
            </w:r>
          </w:p>
        </w:tc>
        <w:tc>
          <w:tcPr>
            <w:tcW w:w="1269" w:type="dxa"/>
          </w:tcPr>
          <w:p>
            <w:pPr>
              <w:pStyle w:val="Compact"/>
              <w:jc w:val="left"/>
            </w:pPr>
            <w:r>
              <w:rPr>
                <w:sz w:val="16"/>
                <w:szCs w:val="16"/>
              </w:rPr>
              <w:t xml:space="preserve">◐ auto actuals (Pulse)</w:t>
            </w:r>
          </w:p>
        </w:tc>
        <w:tc>
          <w:tcPr>
            <w:tcW w:w="1139" w:type="dxa"/>
          </w:tcPr>
          <w:p>
            <w:pPr>
              <w:pStyle w:val="Compact"/>
              <w:jc w:val="left"/>
            </w:pPr>
            <w:r>
              <w:rPr>
                <w:sz w:val="16"/>
                <w:szCs w:val="16"/>
              </w:rPr>
              <w:t xml:space="preserve">◐</w:t>
            </w:r>
          </w:p>
        </w:tc>
        <w:tc>
          <w:tcPr>
            <w:tcW w:w="600" w:type="dxa"/>
          </w:tcPr>
          <w:p>
            <w:pPr>
              <w:pStyle w:val="Compact"/>
            </w:pPr>
          </w:p>
        </w:tc>
        <w:tc>
          <w:tcPr>
            <w:tcW w:w="808" w:type="dxa"/>
          </w:tcPr>
          <w:p>
            <w:pPr>
              <w:pStyle w:val="Compact"/>
              <w:jc w:val="left"/>
            </w:pPr>
            <w:r>
              <w:rPr>
                <w:sz w:val="16"/>
                <w:szCs w:val="16"/>
              </w:rPr>
              <w:t xml:space="preserve">High</w:t>
            </w:r>
          </w:p>
        </w:tc>
        <w:tc>
          <w:tcPr>
            <w:tcW w:w="686" w:type="dxa"/>
          </w:tcPr>
          <w:p>
            <w:pPr>
              <w:pStyle w:val="Compact"/>
              <w:jc w:val="left"/>
            </w:pPr>
            <w:r>
              <w:rPr>
                <w:sz w:val="16"/>
                <w:szCs w:val="16"/>
              </w:rPr>
              <w:t xml:space="preserve">Low–Med</w:t>
            </w:r>
          </w:p>
        </w:tc>
        <w:tc>
          <w:tcPr>
            <w:tcW w:w="944" w:type="dxa"/>
          </w:tcPr>
          <w:p>
            <w:pPr>
              <w:pStyle w:val="Compact"/>
              <w:jc w:val="left"/>
            </w:pPr>
            <w:r>
              <w:rPr>
                <w:sz w:val="16"/>
                <w:szCs w:val="16"/>
              </w:rPr>
              <w:t xml:space="preserve">Med (shop-floor capture)</w:t>
            </w:r>
          </w:p>
        </w:tc>
        <w:tc>
          <w:tcPr>
            <w:tcW w:w="567" w:type="dxa"/>
          </w:tcPr>
          <w:p>
            <w:pPr>
              <w:pStyle w:val="Compact"/>
              <w:jc w:val="left"/>
            </w:pPr>
            <w:r>
              <w:rPr>
                <w:sz w:val="16"/>
                <w:szCs w:val="16"/>
              </w:rPr>
              <w:t xml:space="preserve">6–10 wk</w:t>
            </w:r>
          </w:p>
        </w:tc>
        <w:tc>
          <w:tcPr>
            <w:tcW w:w="864" w:type="dxa"/>
          </w:tcPr>
          <w:p>
            <w:pPr>
              <w:pStyle w:val="Compact"/>
              <w:jc w:val="left"/>
            </w:pPr>
            <w:r>
              <w:rPr>
                <w:sz w:val="16"/>
                <w:szCs w:val="16"/>
                <w:bCs/>
                <w:b/>
              </w:rPr>
              <w:t xml:space="preserve">High</w:t>
            </w:r>
          </w:p>
        </w:tc>
      </w:tr>
      <w:tr>
        <w:tc>
          <w:tcPr>
            <w:tcW w:w="3212" w:type="dxa"/>
          </w:tcPr>
          <w:p>
            <w:pPr>
              <w:pStyle w:val="Compact"/>
              <w:jc w:val="left"/>
            </w:pPr>
            <w:r>
              <w:rPr>
                <w:sz w:val="16"/>
                <w:szCs w:val="16"/>
              </w:rPr>
              <w:t xml:space="preserve">WIP, job tickets, dispatch (PK2, PK5, FX4, FX6)</w:t>
            </w:r>
          </w:p>
        </w:tc>
        <w:tc>
          <w:tcPr>
            <w:tcW w:w="1175" w:type="dxa"/>
          </w:tcPr>
          <w:p>
            <w:pPr>
              <w:pStyle w:val="Compact"/>
              <w:jc w:val="left"/>
            </w:pPr>
            <w:r>
              <w:rPr>
                <w:sz w:val="16"/>
                <w:szCs w:val="16"/>
              </w:rPr>
              <w:t xml:space="preserve">●</w:t>
            </w:r>
          </w:p>
        </w:tc>
        <w:tc>
          <w:tcPr>
            <w:tcW w:w="1212" w:type="dxa"/>
          </w:tcPr>
          <w:p>
            <w:pPr>
              <w:pStyle w:val="Compact"/>
              <w:jc w:val="left"/>
            </w:pPr>
            <w:r>
              <w:rPr>
                <w:sz w:val="16"/>
                <w:szCs w:val="16"/>
              </w:rPr>
              <w:t xml:space="preserve">◐ delay alerts</w:t>
            </w:r>
          </w:p>
        </w:tc>
        <w:tc>
          <w:tcPr>
            <w:tcW w:w="1035" w:type="dxa"/>
          </w:tcPr>
          <w:p>
            <w:pPr>
              <w:pStyle w:val="Compact"/>
            </w:pPr>
          </w:p>
        </w:tc>
        <w:tc>
          <w:tcPr>
            <w:tcW w:w="1513" w:type="dxa"/>
          </w:tcPr>
          <w:p>
            <w:pPr>
              <w:pStyle w:val="Compact"/>
              <w:jc w:val="left"/>
            </w:pPr>
            <w:r>
              <w:rPr>
                <w:sz w:val="16"/>
                <w:szCs w:val="16"/>
              </w:rPr>
              <w:t xml:space="preserve">◐ natural-language status query, later</w:t>
            </w:r>
          </w:p>
        </w:tc>
        <w:tc>
          <w:tcPr>
            <w:tcW w:w="1269" w:type="dxa"/>
          </w:tcPr>
          <w:p>
            <w:pPr>
              <w:pStyle w:val="Compact"/>
              <w:jc w:val="left"/>
            </w:pPr>
            <w:r>
              <w:rPr>
                <w:sz w:val="16"/>
                <w:szCs w:val="16"/>
              </w:rPr>
              <w:t xml:space="preserve">◐</w:t>
            </w:r>
          </w:p>
        </w:tc>
        <w:tc>
          <w:tcPr>
            <w:tcW w:w="1139" w:type="dxa"/>
          </w:tcPr>
          <w:p>
            <w:pPr>
              <w:pStyle w:val="Compact"/>
            </w:pPr>
          </w:p>
        </w:tc>
        <w:tc>
          <w:tcPr>
            <w:tcW w:w="600" w:type="dxa"/>
          </w:tcPr>
          <w:p>
            <w:pPr>
              <w:pStyle w:val="Compact"/>
            </w:pPr>
          </w:p>
        </w:tc>
        <w:tc>
          <w:tcPr>
            <w:tcW w:w="808" w:type="dxa"/>
          </w:tcPr>
          <w:p>
            <w:pPr>
              <w:pStyle w:val="Compact"/>
              <w:jc w:val="left"/>
            </w:pPr>
            <w:r>
              <w:rPr>
                <w:sz w:val="16"/>
                <w:szCs w:val="16"/>
              </w:rPr>
              <w:t xml:space="preserve">Med</w:t>
            </w:r>
          </w:p>
        </w:tc>
        <w:tc>
          <w:tcPr>
            <w:tcW w:w="686" w:type="dxa"/>
          </w:tcPr>
          <w:p>
            <w:pPr>
              <w:pStyle w:val="Compact"/>
              <w:jc w:val="left"/>
            </w:pPr>
            <w:r>
              <w:rPr>
                <w:sz w:val="16"/>
                <w:szCs w:val="16"/>
              </w:rPr>
              <w:t xml:space="preserve">Low</w:t>
            </w:r>
          </w:p>
        </w:tc>
        <w:tc>
          <w:tcPr>
            <w:tcW w:w="944" w:type="dxa"/>
          </w:tcPr>
          <w:p>
            <w:pPr>
              <w:pStyle w:val="Compact"/>
              <w:jc w:val="left"/>
            </w:pPr>
            <w:r>
              <w:rPr>
                <w:sz w:val="16"/>
                <w:szCs w:val="16"/>
              </w:rPr>
              <w:t xml:space="preserve">Low</w:t>
            </w:r>
          </w:p>
        </w:tc>
        <w:tc>
          <w:tcPr>
            <w:tcW w:w="567" w:type="dxa"/>
          </w:tcPr>
          <w:p>
            <w:pPr>
              <w:pStyle w:val="Compact"/>
              <w:jc w:val="left"/>
            </w:pPr>
            <w:r>
              <w:rPr>
                <w:sz w:val="16"/>
                <w:szCs w:val="16"/>
              </w:rPr>
              <w:t xml:space="preserve">4–8 wk</w:t>
            </w:r>
          </w:p>
        </w:tc>
        <w:tc>
          <w:tcPr>
            <w:tcW w:w="864" w:type="dxa"/>
          </w:tcPr>
          <w:p>
            <w:pPr>
              <w:pStyle w:val="Compact"/>
              <w:jc w:val="left"/>
            </w:pPr>
            <w:r>
              <w:rPr>
                <w:sz w:val="16"/>
                <w:szCs w:val="16"/>
              </w:rPr>
              <w:t xml:space="preserve">Med</w:t>
            </w:r>
          </w:p>
        </w:tc>
      </w:tr>
      <w:tr>
        <w:tc>
          <w:tcPr>
            <w:tcW w:w="3212" w:type="dxa"/>
          </w:tcPr>
          <w:p>
            <w:pPr>
              <w:pStyle w:val="Compact"/>
              <w:jc w:val="left"/>
            </w:pPr>
            <w:r>
              <w:rPr>
                <w:sz w:val="16"/>
                <w:szCs w:val="16"/>
              </w:rPr>
              <w:t xml:space="preserve">Scheduling (PK1, CB4, IM7)</w:t>
            </w:r>
          </w:p>
        </w:tc>
        <w:tc>
          <w:tcPr>
            <w:tcW w:w="1175" w:type="dxa"/>
          </w:tcPr>
          <w:p>
            <w:pPr>
              <w:pStyle w:val="Compact"/>
              <w:jc w:val="left"/>
            </w:pPr>
            <w:r>
              <w:rPr>
                <w:sz w:val="16"/>
                <w:szCs w:val="16"/>
              </w:rPr>
              <w:t xml:space="preserve">● heuristics / ILP</w:t>
            </w:r>
          </w:p>
        </w:tc>
        <w:tc>
          <w:tcPr>
            <w:tcW w:w="1212" w:type="dxa"/>
          </w:tcPr>
          <w:p>
            <w:pPr>
              <w:pStyle w:val="Compact"/>
              <w:jc w:val="left"/>
            </w:pPr>
            <w:r>
              <w:rPr>
                <w:sz w:val="16"/>
                <w:szCs w:val="16"/>
              </w:rPr>
              <w:t xml:space="preserve">◐</w:t>
            </w:r>
          </w:p>
        </w:tc>
        <w:tc>
          <w:tcPr>
            <w:tcW w:w="1035" w:type="dxa"/>
          </w:tcPr>
          <w:p>
            <w:pPr>
              <w:pStyle w:val="Compact"/>
              <w:jc w:val="left"/>
            </w:pPr>
            <w:r>
              <w:rPr>
                <w:sz w:val="16"/>
                <w:szCs w:val="16"/>
              </w:rPr>
              <w:t xml:space="preserve">○</w:t>
            </w:r>
          </w:p>
        </w:tc>
        <w:tc>
          <w:tcPr>
            <w:tcW w:w="1513" w:type="dxa"/>
          </w:tcPr>
          <w:p>
            <w:pPr>
              <w:pStyle w:val="Compact"/>
              <w:jc w:val="left"/>
            </w:pPr>
            <w:r>
              <w:rPr>
                <w:sz w:val="16"/>
                <w:szCs w:val="16"/>
              </w:rPr>
              <w:t xml:space="preserve">○</w:t>
            </w:r>
          </w:p>
        </w:tc>
        <w:tc>
          <w:tcPr>
            <w:tcW w:w="1269" w:type="dxa"/>
          </w:tcPr>
          <w:p>
            <w:pPr>
              <w:pStyle w:val="Compact"/>
              <w:jc w:val="left"/>
            </w:pPr>
            <w:r>
              <w:rPr>
                <w:sz w:val="16"/>
                <w:szCs w:val="16"/>
              </w:rPr>
              <w:t xml:space="preserve">◐</w:t>
            </w:r>
          </w:p>
        </w:tc>
        <w:tc>
          <w:tcPr>
            <w:tcW w:w="1139" w:type="dxa"/>
          </w:tcPr>
          <w:p>
            <w:pPr>
              <w:pStyle w:val="Compact"/>
            </w:pPr>
          </w:p>
        </w:tc>
        <w:tc>
          <w:tcPr>
            <w:tcW w:w="600" w:type="dxa"/>
          </w:tcPr>
          <w:p>
            <w:pPr>
              <w:pStyle w:val="Compact"/>
            </w:pPr>
          </w:p>
        </w:tc>
        <w:tc>
          <w:tcPr>
            <w:tcW w:w="808" w:type="dxa"/>
          </w:tcPr>
          <w:p>
            <w:pPr>
              <w:pStyle w:val="Compact"/>
              <w:jc w:val="left"/>
            </w:pPr>
            <w:r>
              <w:rPr>
                <w:sz w:val="16"/>
                <w:szCs w:val="16"/>
              </w:rPr>
              <w:t xml:space="preserve">Med–High</w:t>
            </w:r>
          </w:p>
        </w:tc>
        <w:tc>
          <w:tcPr>
            <w:tcW w:w="686" w:type="dxa"/>
          </w:tcPr>
          <w:p>
            <w:pPr>
              <w:pStyle w:val="Compact"/>
              <w:jc w:val="left"/>
            </w:pPr>
            <w:r>
              <w:rPr>
                <w:sz w:val="16"/>
                <w:szCs w:val="16"/>
              </w:rPr>
              <w:t xml:space="preserve">Med–High</w:t>
            </w:r>
          </w:p>
        </w:tc>
        <w:tc>
          <w:tcPr>
            <w:tcW w:w="944" w:type="dxa"/>
          </w:tcPr>
          <w:p>
            <w:pPr>
              <w:pStyle w:val="Compact"/>
              <w:jc w:val="left"/>
            </w:pPr>
            <w:r>
              <w:rPr>
                <w:sz w:val="16"/>
                <w:szCs w:val="16"/>
              </w:rPr>
              <w:t xml:space="preserve">Med</w:t>
            </w:r>
          </w:p>
        </w:tc>
        <w:tc>
          <w:tcPr>
            <w:tcW w:w="567" w:type="dxa"/>
          </w:tcPr>
          <w:p>
            <w:pPr>
              <w:pStyle w:val="Compact"/>
              <w:jc w:val="left"/>
            </w:pPr>
            <w:r>
              <w:rPr>
                <w:sz w:val="16"/>
                <w:szCs w:val="16"/>
              </w:rPr>
              <w:t xml:space="preserve">3–6 mo</w:t>
            </w:r>
          </w:p>
        </w:tc>
        <w:tc>
          <w:tcPr>
            <w:tcW w:w="864" w:type="dxa"/>
          </w:tcPr>
          <w:p>
            <w:pPr>
              <w:pStyle w:val="Compact"/>
              <w:jc w:val="left"/>
            </w:pPr>
            <w:r>
              <w:rPr>
                <w:sz w:val="16"/>
                <w:szCs w:val="16"/>
              </w:rPr>
              <w:t xml:space="preserve">Med</w:t>
            </w:r>
          </w:p>
        </w:tc>
      </w:tr>
      <w:tr>
        <w:tc>
          <w:tcPr>
            <w:tcW w:w="3212" w:type="dxa"/>
          </w:tcPr>
          <w:p>
            <w:pPr>
              <w:pStyle w:val="Compact"/>
              <w:jc w:val="left"/>
            </w:pPr>
            <w:r>
              <w:rPr>
                <w:sz w:val="16"/>
                <w:szCs w:val="16"/>
              </w:rPr>
              <w:t xml:space="preserve">Runtime, downtime, cycle (PK4, IM1, IM2, CB7, CP2)</w:t>
            </w:r>
          </w:p>
        </w:tc>
        <w:tc>
          <w:tcPr>
            <w:tcW w:w="1175" w:type="dxa"/>
          </w:tcPr>
          <w:p>
            <w:pPr>
              <w:pStyle w:val="Compact"/>
              <w:jc w:val="left"/>
            </w:pPr>
            <w:r>
              <w:rPr>
                <w:sz w:val="16"/>
                <w:szCs w:val="16"/>
              </w:rPr>
              <w:t xml:space="preserve">◐ reason codes</w:t>
            </w:r>
          </w:p>
        </w:tc>
        <w:tc>
          <w:tcPr>
            <w:tcW w:w="1212" w:type="dxa"/>
          </w:tcPr>
          <w:p>
            <w:pPr>
              <w:pStyle w:val="Compact"/>
              <w:jc w:val="left"/>
            </w:pPr>
            <w:r>
              <w:rPr>
                <w:sz w:val="16"/>
                <w:szCs w:val="16"/>
              </w:rPr>
              <w:t xml:space="preserve">● state detection by thresholds</w:t>
            </w:r>
          </w:p>
        </w:tc>
        <w:tc>
          <w:tcPr>
            <w:tcW w:w="1035" w:type="dxa"/>
          </w:tcPr>
          <w:p>
            <w:pPr>
              <w:pStyle w:val="Compact"/>
              <w:jc w:val="left"/>
            </w:pPr>
            <w:r>
              <w:rPr>
                <w:sz w:val="16"/>
                <w:szCs w:val="16"/>
              </w:rPr>
              <w:t xml:space="preserve">◐ anomaly detection, later</w:t>
            </w:r>
          </w:p>
        </w:tc>
        <w:tc>
          <w:tcPr>
            <w:tcW w:w="1513" w:type="dxa"/>
          </w:tcPr>
          <w:p>
            <w:pPr>
              <w:pStyle w:val="Compact"/>
              <w:jc w:val="left"/>
            </w:pPr>
            <w:r>
              <w:rPr>
                <w:sz w:val="16"/>
                <w:szCs w:val="16"/>
              </w:rPr>
              <w:t xml:space="preserve">○</w:t>
            </w:r>
          </w:p>
        </w:tc>
        <w:tc>
          <w:tcPr>
            <w:tcW w:w="1269" w:type="dxa"/>
          </w:tcPr>
          <w:p>
            <w:pPr>
              <w:pStyle w:val="Compact"/>
              <w:jc w:val="left"/>
            </w:pPr>
            <w:r>
              <w:rPr>
                <w:sz w:val="16"/>
                <w:szCs w:val="16"/>
              </w:rPr>
              <w:t xml:space="preserve">●</w:t>
            </w:r>
          </w:p>
        </w:tc>
        <w:tc>
          <w:tcPr>
            <w:tcW w:w="1139" w:type="dxa"/>
          </w:tcPr>
          <w:p>
            <w:pPr>
              <w:pStyle w:val="Compact"/>
              <w:jc w:val="left"/>
            </w:pPr>
            <w:r>
              <w:rPr>
                <w:sz w:val="16"/>
                <w:szCs w:val="16"/>
              </w:rPr>
              <w:t xml:space="preserve">◐ newer machines</w:t>
            </w:r>
          </w:p>
        </w:tc>
        <w:tc>
          <w:tcPr>
            <w:tcW w:w="600" w:type="dxa"/>
          </w:tcPr>
          <w:p>
            <w:pPr>
              <w:pStyle w:val="Compact"/>
            </w:pPr>
          </w:p>
        </w:tc>
        <w:tc>
          <w:tcPr>
            <w:tcW w:w="808" w:type="dxa"/>
          </w:tcPr>
          <w:p>
            <w:pPr>
              <w:pStyle w:val="Compact"/>
              <w:jc w:val="left"/>
            </w:pPr>
            <w:r>
              <w:rPr>
                <w:sz w:val="16"/>
                <w:szCs w:val="16"/>
              </w:rPr>
              <w:t xml:space="preserve">Med–High</w:t>
            </w:r>
          </w:p>
        </w:tc>
        <w:tc>
          <w:tcPr>
            <w:tcW w:w="686" w:type="dxa"/>
          </w:tcPr>
          <w:p>
            <w:pPr>
              <w:pStyle w:val="Compact"/>
              <w:jc w:val="left"/>
            </w:pPr>
            <w:r>
              <w:rPr>
                <w:sz w:val="16"/>
                <w:szCs w:val="16"/>
              </w:rPr>
              <w:t xml:space="preserve">Med</w:t>
            </w:r>
          </w:p>
        </w:tc>
        <w:tc>
          <w:tcPr>
            <w:tcW w:w="944" w:type="dxa"/>
          </w:tcPr>
          <w:p>
            <w:pPr>
              <w:pStyle w:val="Compact"/>
              <w:jc w:val="left"/>
            </w:pPr>
            <w:r>
              <w:rPr>
                <w:sz w:val="16"/>
                <w:szCs w:val="16"/>
              </w:rPr>
              <w:t xml:space="preserve">Med (electrical access)</w:t>
            </w:r>
          </w:p>
        </w:tc>
        <w:tc>
          <w:tcPr>
            <w:tcW w:w="567" w:type="dxa"/>
          </w:tcPr>
          <w:p>
            <w:pPr>
              <w:pStyle w:val="Compact"/>
              <w:jc w:val="left"/>
            </w:pPr>
            <w:r>
              <w:rPr>
                <w:sz w:val="16"/>
                <w:szCs w:val="16"/>
              </w:rPr>
              <w:t xml:space="preserve">2–4 mo</w:t>
            </w:r>
          </w:p>
        </w:tc>
        <w:tc>
          <w:tcPr>
            <w:tcW w:w="864" w:type="dxa"/>
          </w:tcPr>
          <w:p>
            <w:pPr>
              <w:pStyle w:val="Compact"/>
              <w:jc w:val="left"/>
            </w:pPr>
            <w:r>
              <w:rPr>
                <w:sz w:val="16"/>
                <w:szCs w:val="16"/>
              </w:rPr>
              <w:t xml:space="preserve">Med (crowded)</w:t>
            </w:r>
          </w:p>
        </w:tc>
      </w:tr>
      <w:tr>
        <w:tc>
          <w:tcPr>
            <w:tcW w:w="3212" w:type="dxa"/>
          </w:tcPr>
          <w:p>
            <w:pPr>
              <w:pStyle w:val="Compact"/>
              <w:jc w:val="left"/>
            </w:pPr>
            <w:r>
              <w:rPr>
                <w:sz w:val="16"/>
                <w:szCs w:val="16"/>
              </w:rPr>
              <w:t xml:space="preserve">Energy per kg, utilities (IM3, EX3, UT1, UT2, CB10)</w:t>
            </w:r>
          </w:p>
        </w:tc>
        <w:tc>
          <w:tcPr>
            <w:tcW w:w="1175" w:type="dxa"/>
          </w:tcPr>
          <w:p>
            <w:pPr>
              <w:pStyle w:val="Compact"/>
              <w:jc w:val="left"/>
            </w:pPr>
            <w:r>
              <w:rPr>
                <w:sz w:val="16"/>
                <w:szCs w:val="16"/>
              </w:rPr>
              <w:t xml:space="preserve">◐</w:t>
            </w:r>
          </w:p>
        </w:tc>
        <w:tc>
          <w:tcPr>
            <w:tcW w:w="1212" w:type="dxa"/>
          </w:tcPr>
          <w:p>
            <w:pPr>
              <w:pStyle w:val="Compact"/>
              <w:jc w:val="left"/>
            </w:pPr>
            <w:r>
              <w:rPr>
                <w:sz w:val="16"/>
                <w:szCs w:val="16"/>
              </w:rPr>
              <w:t xml:space="preserve">● normalisation, baselines</w:t>
            </w:r>
          </w:p>
        </w:tc>
        <w:tc>
          <w:tcPr>
            <w:tcW w:w="1035" w:type="dxa"/>
          </w:tcPr>
          <w:p>
            <w:pPr>
              <w:pStyle w:val="Compact"/>
              <w:jc w:val="left"/>
            </w:pPr>
            <w:r>
              <w:rPr>
                <w:sz w:val="16"/>
                <w:szCs w:val="16"/>
              </w:rPr>
              <w:t xml:space="preserve">◐ forecasting, later</w:t>
            </w:r>
          </w:p>
        </w:tc>
        <w:tc>
          <w:tcPr>
            <w:tcW w:w="1513" w:type="dxa"/>
          </w:tcPr>
          <w:p>
            <w:pPr>
              <w:pStyle w:val="Compact"/>
              <w:jc w:val="left"/>
            </w:pPr>
            <w:r>
              <w:rPr>
                <w:sz w:val="16"/>
                <w:szCs w:val="16"/>
              </w:rPr>
              <w:t xml:space="preserve">○</w:t>
            </w:r>
          </w:p>
        </w:tc>
        <w:tc>
          <w:tcPr>
            <w:tcW w:w="1269" w:type="dxa"/>
          </w:tcPr>
          <w:p>
            <w:pPr>
              <w:pStyle w:val="Compact"/>
              <w:jc w:val="left"/>
            </w:pPr>
            <w:r>
              <w:rPr>
                <w:sz w:val="16"/>
                <w:szCs w:val="16"/>
              </w:rPr>
              <w:t xml:space="preserve">● certified meters over Modbus</w:t>
            </w:r>
          </w:p>
        </w:tc>
        <w:tc>
          <w:tcPr>
            <w:tcW w:w="1139" w:type="dxa"/>
          </w:tcPr>
          <w:p>
            <w:pPr>
              <w:pStyle w:val="Compact"/>
            </w:pPr>
          </w:p>
        </w:tc>
        <w:tc>
          <w:tcPr>
            <w:tcW w:w="600" w:type="dxa"/>
          </w:tcPr>
          <w:p>
            <w:pPr>
              <w:pStyle w:val="Compact"/>
            </w:pPr>
          </w:p>
        </w:tc>
        <w:tc>
          <w:tcPr>
            <w:tcW w:w="808" w:type="dxa"/>
          </w:tcPr>
          <w:p>
            <w:pPr>
              <w:pStyle w:val="Compact"/>
              <w:jc w:val="left"/>
            </w:pPr>
            <w:r>
              <w:rPr>
                <w:sz w:val="16"/>
                <w:szCs w:val="16"/>
              </w:rPr>
              <w:t xml:space="preserve">Med–High</w:t>
            </w:r>
          </w:p>
        </w:tc>
        <w:tc>
          <w:tcPr>
            <w:tcW w:w="686" w:type="dxa"/>
          </w:tcPr>
          <w:p>
            <w:pPr>
              <w:pStyle w:val="Compact"/>
              <w:jc w:val="left"/>
            </w:pPr>
            <w:r>
              <w:rPr>
                <w:sz w:val="16"/>
                <w:szCs w:val="16"/>
              </w:rPr>
              <w:t xml:space="preserve">Med</w:t>
            </w:r>
          </w:p>
        </w:tc>
        <w:tc>
          <w:tcPr>
            <w:tcW w:w="944" w:type="dxa"/>
          </w:tcPr>
          <w:p>
            <w:pPr>
              <w:pStyle w:val="Compact"/>
              <w:jc w:val="left"/>
            </w:pPr>
            <w:r>
              <w:rPr>
                <w:sz w:val="16"/>
                <w:szCs w:val="16"/>
              </w:rPr>
              <w:t xml:space="preserve">Med</w:t>
            </w:r>
          </w:p>
        </w:tc>
        <w:tc>
          <w:tcPr>
            <w:tcW w:w="567" w:type="dxa"/>
          </w:tcPr>
          <w:p>
            <w:pPr>
              <w:pStyle w:val="Compact"/>
              <w:jc w:val="left"/>
            </w:pPr>
            <w:r>
              <w:rPr>
                <w:sz w:val="16"/>
                <w:szCs w:val="16"/>
              </w:rPr>
              <w:t xml:space="preserve">2–4 mo</w:t>
            </w:r>
          </w:p>
        </w:tc>
        <w:tc>
          <w:tcPr>
            <w:tcW w:w="864" w:type="dxa"/>
          </w:tcPr>
          <w:p>
            <w:pPr>
              <w:pStyle w:val="Compact"/>
              <w:jc w:val="left"/>
            </w:pPr>
            <w:r>
              <w:rPr>
                <w:sz w:val="16"/>
                <w:szCs w:val="16"/>
              </w:rPr>
              <w:t xml:space="preserve">Med</w:t>
            </w:r>
          </w:p>
        </w:tc>
      </w:tr>
      <w:tr>
        <w:tc>
          <w:tcPr>
            <w:tcW w:w="3212" w:type="dxa"/>
          </w:tcPr>
          <w:p>
            <w:pPr>
              <w:pStyle w:val="Compact"/>
              <w:jc w:val="left"/>
            </w:pPr>
            <w:r>
              <w:rPr>
                <w:sz w:val="16"/>
                <w:szCs w:val="16"/>
              </w:rPr>
              <w:t xml:space="preserve">Process parameters and quality (IM4, IM6, IM8, IM9, CB9)</w:t>
            </w:r>
          </w:p>
        </w:tc>
        <w:tc>
          <w:tcPr>
            <w:tcW w:w="1175" w:type="dxa"/>
          </w:tcPr>
          <w:p>
            <w:pPr>
              <w:pStyle w:val="Compact"/>
              <w:jc w:val="left"/>
            </w:pPr>
            <w:r>
              <w:rPr>
                <w:sz w:val="16"/>
                <w:szCs w:val="16"/>
              </w:rPr>
              <w:t xml:space="preserve">◐ settings library</w:t>
            </w:r>
          </w:p>
        </w:tc>
        <w:tc>
          <w:tcPr>
            <w:tcW w:w="1212" w:type="dxa"/>
          </w:tcPr>
          <w:p>
            <w:pPr>
              <w:pStyle w:val="Compact"/>
              <w:jc w:val="left"/>
            </w:pPr>
            <w:r>
              <w:rPr>
                <w:sz w:val="16"/>
                <w:szCs w:val="16"/>
              </w:rPr>
              <w:t xml:space="preserve">◐ SPC</w:t>
            </w:r>
          </w:p>
        </w:tc>
        <w:tc>
          <w:tcPr>
            <w:tcW w:w="1035" w:type="dxa"/>
          </w:tcPr>
          <w:p>
            <w:pPr>
              <w:pStyle w:val="Compact"/>
              <w:jc w:val="left"/>
            </w:pPr>
            <w:r>
              <w:rPr>
                <w:sz w:val="16"/>
                <w:szCs w:val="16"/>
              </w:rPr>
              <w:t xml:space="preserve">◐</w:t>
            </w:r>
          </w:p>
        </w:tc>
        <w:tc>
          <w:tcPr>
            <w:tcW w:w="1513" w:type="dxa"/>
          </w:tcPr>
          <w:p>
            <w:pPr>
              <w:pStyle w:val="Compact"/>
              <w:jc w:val="left"/>
            </w:pPr>
            <w:r>
              <w:rPr>
                <w:sz w:val="16"/>
                <w:szCs w:val="16"/>
              </w:rPr>
              <w:t xml:space="preserve">◐ SOP search (RAG)</w:t>
            </w:r>
          </w:p>
        </w:tc>
        <w:tc>
          <w:tcPr>
            <w:tcW w:w="1269" w:type="dxa"/>
          </w:tcPr>
          <w:p>
            <w:pPr>
              <w:pStyle w:val="Compact"/>
              <w:jc w:val="left"/>
            </w:pPr>
            <w:r>
              <w:rPr>
                <w:sz w:val="16"/>
                <w:szCs w:val="16"/>
              </w:rPr>
              <w:t xml:space="preserve">◐</w:t>
            </w:r>
          </w:p>
        </w:tc>
        <w:tc>
          <w:tcPr>
            <w:tcW w:w="1139" w:type="dxa"/>
          </w:tcPr>
          <w:p>
            <w:pPr>
              <w:pStyle w:val="Compact"/>
              <w:jc w:val="left"/>
            </w:pPr>
            <w:r>
              <w:rPr>
                <w:sz w:val="16"/>
                <w:szCs w:val="16"/>
              </w:rPr>
              <w:t xml:space="preserve">●</w:t>
            </w:r>
          </w:p>
        </w:tc>
        <w:tc>
          <w:tcPr>
            <w:tcW w:w="600" w:type="dxa"/>
          </w:tcPr>
          <w:p>
            <w:pPr>
              <w:pStyle w:val="Compact"/>
            </w:pPr>
          </w:p>
        </w:tc>
        <w:tc>
          <w:tcPr>
            <w:tcW w:w="808" w:type="dxa"/>
          </w:tcPr>
          <w:p>
            <w:pPr>
              <w:pStyle w:val="Compact"/>
              <w:jc w:val="left"/>
            </w:pPr>
            <w:r>
              <w:rPr>
                <w:sz w:val="16"/>
                <w:szCs w:val="16"/>
              </w:rPr>
              <w:t xml:space="preserve">Med</w:t>
            </w:r>
          </w:p>
        </w:tc>
        <w:tc>
          <w:tcPr>
            <w:tcW w:w="686" w:type="dxa"/>
          </w:tcPr>
          <w:p>
            <w:pPr>
              <w:pStyle w:val="Compact"/>
              <w:jc w:val="left"/>
            </w:pPr>
            <w:r>
              <w:rPr>
                <w:sz w:val="16"/>
                <w:szCs w:val="16"/>
              </w:rPr>
              <w:t xml:space="preserve">Med–High</w:t>
            </w:r>
          </w:p>
        </w:tc>
        <w:tc>
          <w:tcPr>
            <w:tcW w:w="944" w:type="dxa"/>
          </w:tcPr>
          <w:p>
            <w:pPr>
              <w:pStyle w:val="Compact"/>
              <w:jc w:val="left"/>
            </w:pPr>
            <w:r>
              <w:rPr>
                <w:sz w:val="16"/>
                <w:szCs w:val="16"/>
              </w:rPr>
              <w:t xml:space="preserve">High</w:t>
            </w:r>
          </w:p>
        </w:tc>
        <w:tc>
          <w:tcPr>
            <w:tcW w:w="567" w:type="dxa"/>
          </w:tcPr>
          <w:p>
            <w:pPr>
              <w:pStyle w:val="Compact"/>
              <w:jc w:val="left"/>
            </w:pPr>
            <w:r>
              <w:rPr>
                <w:sz w:val="16"/>
                <w:szCs w:val="16"/>
              </w:rPr>
              <w:t xml:space="preserve">4–9 mo</w:t>
            </w:r>
          </w:p>
        </w:tc>
        <w:tc>
          <w:tcPr>
            <w:tcW w:w="864" w:type="dxa"/>
          </w:tcPr>
          <w:p>
            <w:pPr>
              <w:pStyle w:val="Compact"/>
              <w:jc w:val="left"/>
            </w:pPr>
            <w:r>
              <w:rPr>
                <w:sz w:val="16"/>
                <w:szCs w:val="16"/>
              </w:rPr>
              <w:t xml:space="preserve">Low–Med</w:t>
            </w:r>
          </w:p>
        </w:tc>
      </w:tr>
      <w:tr>
        <w:tc>
          <w:tcPr>
            <w:tcW w:w="3212" w:type="dxa"/>
          </w:tcPr>
          <w:p>
            <w:pPr>
              <w:pStyle w:val="Compact"/>
              <w:jc w:val="left"/>
            </w:pPr>
            <w:r>
              <w:rPr>
                <w:sz w:val="16"/>
                <w:szCs w:val="16"/>
              </w:rPr>
              <w:t xml:space="preserve">Print defect inspection (FX5, CP)</w:t>
            </w:r>
          </w:p>
        </w:tc>
        <w:tc>
          <w:tcPr>
            <w:tcW w:w="1175" w:type="dxa"/>
          </w:tcPr>
          <w:p>
            <w:pPr>
              <w:pStyle w:val="Compact"/>
            </w:pPr>
          </w:p>
        </w:tc>
        <w:tc>
          <w:tcPr>
            <w:tcW w:w="1212" w:type="dxa"/>
          </w:tcPr>
          <w:p>
            <w:pPr>
              <w:pStyle w:val="Compact"/>
            </w:pPr>
          </w:p>
        </w:tc>
        <w:tc>
          <w:tcPr>
            <w:tcW w:w="1035" w:type="dxa"/>
          </w:tcPr>
          <w:p>
            <w:pPr>
              <w:pStyle w:val="Compact"/>
              <w:jc w:val="left"/>
            </w:pPr>
            <w:r>
              <w:rPr>
                <w:sz w:val="16"/>
                <w:szCs w:val="16"/>
              </w:rPr>
              <w:t xml:space="preserve">●</w:t>
            </w:r>
          </w:p>
        </w:tc>
        <w:tc>
          <w:tcPr>
            <w:tcW w:w="1513" w:type="dxa"/>
          </w:tcPr>
          <w:p>
            <w:pPr>
              <w:pStyle w:val="Compact"/>
            </w:pPr>
          </w:p>
        </w:tc>
        <w:tc>
          <w:tcPr>
            <w:tcW w:w="1269" w:type="dxa"/>
          </w:tcPr>
          <w:p>
            <w:pPr>
              <w:pStyle w:val="Compact"/>
            </w:pPr>
          </w:p>
        </w:tc>
        <w:tc>
          <w:tcPr>
            <w:tcW w:w="1139" w:type="dxa"/>
          </w:tcPr>
          <w:p>
            <w:pPr>
              <w:pStyle w:val="Compact"/>
            </w:pPr>
          </w:p>
        </w:tc>
        <w:tc>
          <w:tcPr>
            <w:tcW w:w="600" w:type="dxa"/>
          </w:tcPr>
          <w:p>
            <w:pPr>
              <w:pStyle w:val="Compact"/>
              <w:jc w:val="left"/>
            </w:pPr>
            <w:r>
              <w:rPr>
                <w:sz w:val="16"/>
                <w:szCs w:val="16"/>
              </w:rPr>
              <w:t xml:space="preserve">●</w:t>
            </w:r>
          </w:p>
        </w:tc>
        <w:tc>
          <w:tcPr>
            <w:tcW w:w="808" w:type="dxa"/>
          </w:tcPr>
          <w:p>
            <w:pPr>
              <w:pStyle w:val="Compact"/>
              <w:jc w:val="left"/>
            </w:pPr>
            <w:r>
              <w:rPr>
                <w:sz w:val="16"/>
                <w:szCs w:val="16"/>
              </w:rPr>
              <w:t xml:space="preserve">High for large plants</w:t>
            </w:r>
          </w:p>
        </w:tc>
        <w:tc>
          <w:tcPr>
            <w:tcW w:w="686" w:type="dxa"/>
          </w:tcPr>
          <w:p>
            <w:pPr>
              <w:pStyle w:val="Compact"/>
              <w:jc w:val="left"/>
            </w:pPr>
            <w:r>
              <w:rPr>
                <w:sz w:val="16"/>
                <w:szCs w:val="16"/>
              </w:rPr>
              <w:t xml:space="preserve">High</w:t>
            </w:r>
          </w:p>
        </w:tc>
        <w:tc>
          <w:tcPr>
            <w:tcW w:w="944" w:type="dxa"/>
          </w:tcPr>
          <w:p>
            <w:pPr>
              <w:pStyle w:val="Compact"/>
              <w:jc w:val="left"/>
            </w:pPr>
            <w:r>
              <w:rPr>
                <w:sz w:val="16"/>
                <w:szCs w:val="16"/>
              </w:rPr>
              <w:t xml:space="preserve">High</w:t>
            </w:r>
          </w:p>
        </w:tc>
        <w:tc>
          <w:tcPr>
            <w:tcW w:w="567" w:type="dxa"/>
          </w:tcPr>
          <w:p>
            <w:pPr>
              <w:pStyle w:val="Compact"/>
              <w:jc w:val="left"/>
            </w:pPr>
            <w:r>
              <w:rPr>
                <w:sz w:val="16"/>
                <w:szCs w:val="16"/>
              </w:rPr>
              <w:t xml:space="preserve">6–12 mo</w:t>
            </w:r>
          </w:p>
        </w:tc>
        <w:tc>
          <w:tcPr>
            <w:tcW w:w="864" w:type="dxa"/>
          </w:tcPr>
          <w:p>
            <w:pPr>
              <w:pStyle w:val="Compact"/>
              <w:jc w:val="left"/>
            </w:pPr>
            <w:r>
              <w:rPr>
                <w:sz w:val="16"/>
                <w:szCs w:val="16"/>
              </w:rPr>
              <w:t xml:space="preserve">Low for Cyberion</w:t>
            </w:r>
          </w:p>
        </w:tc>
      </w:tr>
      <w:tr>
        <w:tc>
          <w:tcPr>
            <w:tcW w:w="3212" w:type="dxa"/>
          </w:tcPr>
          <w:p>
            <w:pPr>
              <w:pStyle w:val="Compact"/>
              <w:jc w:val="left"/>
            </w:pPr>
            <w:r>
              <w:rPr>
                <w:sz w:val="16"/>
                <w:szCs w:val="16"/>
              </w:rPr>
              <w:t xml:space="preserve">RFQ/PO/spec intake (PK6)</w:t>
            </w:r>
          </w:p>
        </w:tc>
        <w:tc>
          <w:tcPr>
            <w:tcW w:w="1175" w:type="dxa"/>
          </w:tcPr>
          <w:p>
            <w:pPr>
              <w:pStyle w:val="Compact"/>
              <w:jc w:val="left"/>
            </w:pPr>
            <w:r>
              <w:rPr>
                <w:sz w:val="16"/>
                <w:szCs w:val="16"/>
              </w:rPr>
              <w:t xml:space="preserve">◐</w:t>
            </w:r>
          </w:p>
        </w:tc>
        <w:tc>
          <w:tcPr>
            <w:tcW w:w="1212" w:type="dxa"/>
          </w:tcPr>
          <w:p>
            <w:pPr>
              <w:pStyle w:val="Compact"/>
            </w:pPr>
          </w:p>
        </w:tc>
        <w:tc>
          <w:tcPr>
            <w:tcW w:w="1035" w:type="dxa"/>
          </w:tcPr>
          <w:p>
            <w:pPr>
              <w:pStyle w:val="Compact"/>
            </w:pPr>
          </w:p>
        </w:tc>
        <w:tc>
          <w:tcPr>
            <w:tcW w:w="1513" w:type="dxa"/>
          </w:tcPr>
          <w:p>
            <w:pPr>
              <w:pStyle w:val="Compact"/>
              <w:jc w:val="left"/>
            </w:pPr>
            <w:r>
              <w:rPr>
                <w:sz w:val="16"/>
                <w:szCs w:val="16"/>
              </w:rPr>
              <w:t xml:space="preserve">● extraction with human approval</w:t>
            </w:r>
          </w:p>
        </w:tc>
        <w:tc>
          <w:tcPr>
            <w:tcW w:w="1269" w:type="dxa"/>
          </w:tcPr>
          <w:p>
            <w:pPr>
              <w:pStyle w:val="Compact"/>
            </w:pPr>
          </w:p>
        </w:tc>
        <w:tc>
          <w:tcPr>
            <w:tcW w:w="1139" w:type="dxa"/>
          </w:tcPr>
          <w:p>
            <w:pPr>
              <w:pStyle w:val="Compact"/>
            </w:pPr>
          </w:p>
        </w:tc>
        <w:tc>
          <w:tcPr>
            <w:tcW w:w="600" w:type="dxa"/>
          </w:tcPr>
          <w:p>
            <w:pPr>
              <w:pStyle w:val="Compact"/>
            </w:pPr>
          </w:p>
        </w:tc>
        <w:tc>
          <w:tcPr>
            <w:tcW w:w="808" w:type="dxa"/>
          </w:tcPr>
          <w:p>
            <w:pPr>
              <w:pStyle w:val="Compact"/>
              <w:jc w:val="left"/>
            </w:pPr>
            <w:r>
              <w:rPr>
                <w:sz w:val="16"/>
                <w:szCs w:val="16"/>
              </w:rPr>
              <w:t xml:space="preserve">Low–Med</w:t>
            </w:r>
          </w:p>
        </w:tc>
        <w:tc>
          <w:tcPr>
            <w:tcW w:w="686" w:type="dxa"/>
          </w:tcPr>
          <w:p>
            <w:pPr>
              <w:pStyle w:val="Compact"/>
              <w:jc w:val="left"/>
            </w:pPr>
            <w:r>
              <w:rPr>
                <w:sz w:val="16"/>
                <w:szCs w:val="16"/>
              </w:rPr>
              <w:t xml:space="preserve">Low–Med</w:t>
            </w:r>
          </w:p>
        </w:tc>
        <w:tc>
          <w:tcPr>
            <w:tcW w:w="944" w:type="dxa"/>
          </w:tcPr>
          <w:p>
            <w:pPr>
              <w:pStyle w:val="Compact"/>
              <w:jc w:val="left"/>
            </w:pPr>
            <w:r>
              <w:rPr>
                <w:sz w:val="16"/>
                <w:szCs w:val="16"/>
              </w:rPr>
              <w:t xml:space="preserve">Low</w:t>
            </w:r>
          </w:p>
        </w:tc>
        <w:tc>
          <w:tcPr>
            <w:tcW w:w="567" w:type="dxa"/>
          </w:tcPr>
          <w:p>
            <w:pPr>
              <w:pStyle w:val="Compact"/>
              <w:jc w:val="left"/>
            </w:pPr>
            <w:r>
              <w:rPr>
                <w:sz w:val="16"/>
                <w:szCs w:val="16"/>
              </w:rPr>
              <w:t xml:space="preserve">4–6 wk</w:t>
            </w:r>
          </w:p>
        </w:tc>
        <w:tc>
          <w:tcPr>
            <w:tcW w:w="864" w:type="dxa"/>
          </w:tcPr>
          <w:p>
            <w:pPr>
              <w:pStyle w:val="Compact"/>
              <w:jc w:val="left"/>
            </w:pPr>
            <w:r>
              <w:rPr>
                <w:sz w:val="16"/>
                <w:szCs w:val="16"/>
              </w:rPr>
              <w:t xml:space="preserve">Low–Med</w:t>
            </w:r>
          </w:p>
        </w:tc>
      </w:tr>
      <w:tr>
        <w:tc>
          <w:tcPr>
            <w:tcW w:w="3212" w:type="dxa"/>
          </w:tcPr>
          <w:p>
            <w:pPr>
              <w:pStyle w:val="Compact"/>
              <w:jc w:val="left"/>
            </w:pPr>
            <w:r>
              <w:rPr>
                <w:sz w:val="16"/>
                <w:szCs w:val="16"/>
              </w:rPr>
              <w:t xml:space="preserve">Compliance records (BX2)</w:t>
            </w:r>
          </w:p>
        </w:tc>
        <w:tc>
          <w:tcPr>
            <w:tcW w:w="1175" w:type="dxa"/>
          </w:tcPr>
          <w:p>
            <w:pPr>
              <w:pStyle w:val="Compact"/>
              <w:jc w:val="left"/>
            </w:pPr>
            <w:r>
              <w:rPr>
                <w:sz w:val="16"/>
                <w:szCs w:val="16"/>
              </w:rPr>
              <w:t xml:space="preserve">●</w:t>
            </w:r>
          </w:p>
        </w:tc>
        <w:tc>
          <w:tcPr>
            <w:tcW w:w="1212" w:type="dxa"/>
          </w:tcPr>
          <w:p>
            <w:pPr>
              <w:pStyle w:val="Compact"/>
              <w:jc w:val="left"/>
            </w:pPr>
            <w:r>
              <w:rPr>
                <w:sz w:val="16"/>
                <w:szCs w:val="16"/>
              </w:rPr>
              <w:t xml:space="preserve">◐</w:t>
            </w:r>
          </w:p>
        </w:tc>
        <w:tc>
          <w:tcPr>
            <w:tcW w:w="1035" w:type="dxa"/>
          </w:tcPr>
          <w:p>
            <w:pPr>
              <w:pStyle w:val="Compact"/>
            </w:pPr>
          </w:p>
        </w:tc>
        <w:tc>
          <w:tcPr>
            <w:tcW w:w="1513" w:type="dxa"/>
          </w:tcPr>
          <w:p>
            <w:pPr>
              <w:pStyle w:val="Compact"/>
              <w:jc w:val="left"/>
            </w:pPr>
            <w:r>
              <w:rPr>
                <w:sz w:val="16"/>
                <w:szCs w:val="16"/>
              </w:rPr>
              <w:t xml:space="preserve">◐ document parsing</w:t>
            </w:r>
          </w:p>
        </w:tc>
        <w:tc>
          <w:tcPr>
            <w:tcW w:w="1269" w:type="dxa"/>
          </w:tcPr>
          <w:p>
            <w:pPr>
              <w:pStyle w:val="Compact"/>
            </w:pPr>
          </w:p>
        </w:tc>
        <w:tc>
          <w:tcPr>
            <w:tcW w:w="1139" w:type="dxa"/>
          </w:tcPr>
          <w:p>
            <w:pPr>
              <w:pStyle w:val="Compact"/>
            </w:pPr>
          </w:p>
        </w:tc>
        <w:tc>
          <w:tcPr>
            <w:tcW w:w="600" w:type="dxa"/>
          </w:tcPr>
          <w:p>
            <w:pPr>
              <w:pStyle w:val="Compact"/>
            </w:pPr>
          </w:p>
        </w:tc>
        <w:tc>
          <w:tcPr>
            <w:tcW w:w="808" w:type="dxa"/>
          </w:tcPr>
          <w:p>
            <w:pPr>
              <w:pStyle w:val="Compact"/>
              <w:jc w:val="left"/>
            </w:pPr>
            <w:r>
              <w:rPr>
                <w:sz w:val="16"/>
                <w:szCs w:val="16"/>
              </w:rPr>
              <w:t xml:space="preserve">Low–Med</w:t>
            </w:r>
          </w:p>
        </w:tc>
        <w:tc>
          <w:tcPr>
            <w:tcW w:w="686" w:type="dxa"/>
          </w:tcPr>
          <w:p>
            <w:pPr>
              <w:pStyle w:val="Compact"/>
              <w:jc w:val="left"/>
            </w:pPr>
            <w:r>
              <w:rPr>
                <w:sz w:val="16"/>
                <w:szCs w:val="16"/>
              </w:rPr>
              <w:t xml:space="preserve">Low</w:t>
            </w:r>
          </w:p>
        </w:tc>
        <w:tc>
          <w:tcPr>
            <w:tcW w:w="944" w:type="dxa"/>
          </w:tcPr>
          <w:p>
            <w:pPr>
              <w:pStyle w:val="Compact"/>
              <w:jc w:val="left"/>
            </w:pPr>
            <w:r>
              <w:rPr>
                <w:sz w:val="16"/>
                <w:szCs w:val="16"/>
              </w:rPr>
              <w:t xml:space="preserve">Low</w:t>
            </w:r>
          </w:p>
        </w:tc>
        <w:tc>
          <w:tcPr>
            <w:tcW w:w="567" w:type="dxa"/>
          </w:tcPr>
          <w:p>
            <w:pPr>
              <w:pStyle w:val="Compact"/>
              <w:jc w:val="left"/>
            </w:pPr>
            <w:r>
              <w:rPr>
                <w:sz w:val="16"/>
                <w:szCs w:val="16"/>
              </w:rPr>
              <w:t xml:space="preserve">4–8 wk</w:t>
            </w:r>
          </w:p>
        </w:tc>
        <w:tc>
          <w:tcPr>
            <w:tcW w:w="864" w:type="dxa"/>
          </w:tcPr>
          <w:p>
            <w:pPr>
              <w:pStyle w:val="Compact"/>
              <w:jc w:val="left"/>
            </w:pPr>
            <w:r>
              <w:rPr>
                <w:sz w:val="16"/>
                <w:szCs w:val="16"/>
              </w:rPr>
              <w:t xml:space="preserve">Low–Med</w:t>
            </w:r>
          </w:p>
        </w:tc>
      </w:tr>
    </w:tbl>
    <w:p>
      <w:pPr>
        <w:pStyle w:val="BodyText"/>
      </w:pPr>
      <w:r>
        <w:rPr>
          <w:bCs/>
          <w:b/>
        </w:rPr>
        <w:t xml:space="preserve">Where to combine technologies, and where not to:</w:t>
      </w:r>
    </w:p>
    <w:p>
      <w:pPr>
        <w:numPr>
          <w:ilvl w:val="0"/>
          <w:numId w:val="1032"/>
        </w:numPr>
        <w:pStyle w:val="Compact"/>
      </w:pPr>
      <w:r>
        <w:rPr>
          <w:bCs/>
          <w:b/>
        </w:rPr>
        <w:t xml:space="preserve">Combine:</w:t>
      </w:r>
      <w:r>
        <w:t xml:space="preserve"> </w:t>
      </w:r>
      <w:r>
        <w:t xml:space="preserve">quote-vs-actual with Pulse runtime and kWh. Machine hours and energy are the two actual-cost inputs SMEs cannot capture by hand. Here hardware</w:t>
      </w:r>
      <w:r>
        <w:t xml:space="preserve"> </w:t>
      </w:r>
      <w:r>
        <w:rPr>
          <w:iCs/>
          <w:i/>
        </w:rPr>
        <w:t xml:space="preserve">creates</w:t>
      </w:r>
      <w:r>
        <w:t xml:space="preserve"> </w:t>
      </w:r>
      <w:r>
        <w:t xml:space="preserve">data that makes the software more valuable, which is the defensible hardware–software loop. It needs a job context: the active job is set by a QR scan at the machine or by the planner’s schedule.</w:t>
      </w:r>
    </w:p>
    <w:p>
      <w:pPr>
        <w:numPr>
          <w:ilvl w:val="0"/>
          <w:numId w:val="1032"/>
        </w:numPr>
        <w:pStyle w:val="Compact"/>
      </w:pPr>
      <w:r>
        <w:rPr>
          <w:bCs/>
          <w:b/>
        </w:rPr>
        <w:t xml:space="preserve">Do not combine (yet):</w:t>
      </w:r>
    </w:p>
    <w:p>
      <w:pPr>
        <w:numPr>
          <w:ilvl w:val="1"/>
          <w:numId w:val="1033"/>
        </w:numPr>
        <w:pStyle w:val="Compact"/>
      </w:pPr>
      <w:r>
        <w:t xml:space="preserve">LLMs with costing arithmetic. Costs must be deterministic and auditable.</w:t>
      </w:r>
    </w:p>
    <w:p>
      <w:pPr>
        <w:numPr>
          <w:ilvl w:val="1"/>
          <w:numId w:val="1033"/>
        </w:numPr>
        <w:pStyle w:val="Compact"/>
      </w:pPr>
      <w:r>
        <w:t xml:space="preserve">ML anomaly detection with first-generation monitoring. Simple thresholds on current draw detect run, idle and stop reliably (S16); ML can come after a fleet of labelled data exists.</w:t>
      </w:r>
    </w:p>
    <w:p>
      <w:pPr>
        <w:numPr>
          <w:ilvl w:val="1"/>
          <w:numId w:val="1033"/>
        </w:numPr>
        <w:pStyle w:val="Compact"/>
      </w:pPr>
      <w:r>
        <w:t xml:space="preserve">Vision with anything, until the core business pays its way.</w:t>
      </w:r>
    </w:p>
    <w:p>
      <w:pPr>
        <w:pStyle w:val="Heading3"/>
      </w:pPr>
      <w:r>
        <w:t xml:space="preserve">Where plain software beats AI</w:t>
      </w:r>
    </w:p>
    <w:tbl>
      <w:tblPr>
        <w:tblStyle w:val="Table"/>
        <w:tblW w:w="15024" w:type="dxa"/>
        <w:tblLayout w:type="fixed"/>
        <w:tblLook w:firstRow="1" w:lastRow="0" w:firstColumn="0" w:lastColumn="0" w:noHBand="0" w:noVBand="0" w:val="0020"/>
      </w:tblPr>
      <w:tblGrid>
        <w:gridCol w:w="3043"/>
        <w:gridCol w:w="6171"/>
        <w:gridCol w:w="5810"/>
      </w:tblGrid>
      <w:tr>
        <w:trPr>
          <w:tblHeader w:val="true"/>
        </w:trPr>
        <w:tc>
          <w:tcPr>
            <w:tcW w:w="3043" w:type="dxa"/>
          </w:tcPr>
          <w:p>
            <w:pPr>
              <w:pStyle w:val="Compact"/>
              <w:jc w:val="left"/>
            </w:pPr>
            <w:r>
              <w:rPr>
                <w:sz w:val="16"/>
                <w:szCs w:val="16"/>
              </w:rPr>
              <w:t xml:space="preserve">Task</w:t>
            </w:r>
          </w:p>
        </w:tc>
        <w:tc>
          <w:tcPr>
            <w:tcW w:w="6171" w:type="dxa"/>
          </w:tcPr>
          <w:p>
            <w:pPr>
              <w:pStyle w:val="Compact"/>
              <w:jc w:val="left"/>
            </w:pPr>
            <w:r>
              <w:rPr>
                <w:sz w:val="16"/>
                <w:szCs w:val="16"/>
              </w:rPr>
              <w:t xml:space="preserve">Use</w:t>
            </w:r>
          </w:p>
        </w:tc>
        <w:tc>
          <w:tcPr>
            <w:tcW w:w="5810" w:type="dxa"/>
          </w:tcPr>
          <w:p>
            <w:pPr>
              <w:pStyle w:val="Compact"/>
              <w:jc w:val="left"/>
            </w:pPr>
            <w:r>
              <w:rPr>
                <w:sz w:val="16"/>
                <w:szCs w:val="16"/>
              </w:rPr>
              <w:t xml:space="preserve">Why not AI</w:t>
            </w:r>
          </w:p>
        </w:tc>
      </w:tr>
      <w:tr>
        <w:tc>
          <w:tcPr>
            <w:tcW w:w="3043" w:type="dxa"/>
          </w:tcPr>
          <w:p>
            <w:pPr>
              <w:pStyle w:val="Compact"/>
              <w:jc w:val="left"/>
            </w:pPr>
            <w:r>
              <w:rPr>
                <w:sz w:val="16"/>
                <w:szCs w:val="16"/>
              </w:rPr>
              <w:t xml:space="preserve">Box/laminate costing</w:t>
            </w:r>
          </w:p>
        </w:tc>
        <w:tc>
          <w:tcPr>
            <w:tcW w:w="6171" w:type="dxa"/>
          </w:tcPr>
          <w:p>
            <w:pPr>
              <w:pStyle w:val="Compact"/>
              <w:jc w:val="left"/>
            </w:pPr>
            <w:r>
              <w:rPr>
                <w:sz w:val="16"/>
                <w:szCs w:val="16"/>
              </w:rPr>
              <w:t xml:space="preserve">Formula engine + plant tables</w:t>
            </w:r>
          </w:p>
        </w:tc>
        <w:tc>
          <w:tcPr>
            <w:tcW w:w="5810" w:type="dxa"/>
          </w:tcPr>
          <w:p>
            <w:pPr>
              <w:pStyle w:val="Compact"/>
              <w:jc w:val="left"/>
            </w:pPr>
            <w:r>
              <w:rPr>
                <w:sz w:val="16"/>
                <w:szCs w:val="16"/>
              </w:rPr>
              <w:t xml:space="preserve">Exact, auditable, explainable; customers must trust every rupee</w:t>
            </w:r>
          </w:p>
        </w:tc>
      </w:tr>
      <w:tr>
        <w:tc>
          <w:tcPr>
            <w:tcW w:w="3043" w:type="dxa"/>
          </w:tcPr>
          <w:p>
            <w:pPr>
              <w:pStyle w:val="Compact"/>
              <w:jc w:val="left"/>
            </w:pPr>
            <w:r>
              <w:rPr>
                <w:sz w:val="16"/>
                <w:szCs w:val="16"/>
              </w:rPr>
              <w:t xml:space="preserve">Re-pricing after price change</w:t>
            </w:r>
          </w:p>
        </w:tc>
        <w:tc>
          <w:tcPr>
            <w:tcW w:w="6171" w:type="dxa"/>
          </w:tcPr>
          <w:p>
            <w:pPr>
              <w:pStyle w:val="Compact"/>
              <w:jc w:val="left"/>
            </w:pPr>
            <w:r>
              <w:rPr>
                <w:sz w:val="16"/>
                <w:szCs w:val="16"/>
              </w:rPr>
              <w:t xml:space="preserve">Bulk recalculation + rules</w:t>
            </w:r>
          </w:p>
        </w:tc>
        <w:tc>
          <w:tcPr>
            <w:tcW w:w="5810" w:type="dxa"/>
          </w:tcPr>
          <w:p>
            <w:pPr>
              <w:pStyle w:val="Compact"/>
              <w:jc w:val="left"/>
            </w:pPr>
            <w:r>
              <w:rPr>
                <w:sz w:val="16"/>
                <w:szCs w:val="16"/>
              </w:rPr>
              <w:t xml:space="preserve">Deterministic; an LLM adds risk without benefit</w:t>
            </w:r>
          </w:p>
        </w:tc>
      </w:tr>
      <w:tr>
        <w:tc>
          <w:tcPr>
            <w:tcW w:w="3043" w:type="dxa"/>
          </w:tcPr>
          <w:p>
            <w:pPr>
              <w:pStyle w:val="Compact"/>
              <w:jc w:val="left"/>
            </w:pPr>
            <w:r>
              <w:rPr>
                <w:sz w:val="16"/>
                <w:szCs w:val="16"/>
              </w:rPr>
              <w:t xml:space="preserve">Margin alerts</w:t>
            </w:r>
          </w:p>
        </w:tc>
        <w:tc>
          <w:tcPr>
            <w:tcW w:w="6171" w:type="dxa"/>
          </w:tcPr>
          <w:p>
            <w:pPr>
              <w:pStyle w:val="Compact"/>
              <w:jc w:val="left"/>
            </w:pPr>
            <w:r>
              <w:rPr>
                <w:sz w:val="16"/>
                <w:szCs w:val="16"/>
              </w:rPr>
              <w:t xml:space="preserve">Threshold rules</w:t>
            </w:r>
          </w:p>
        </w:tc>
        <w:tc>
          <w:tcPr>
            <w:tcW w:w="5810" w:type="dxa"/>
          </w:tcPr>
          <w:p>
            <w:pPr>
              <w:pStyle w:val="Compact"/>
              <w:jc w:val="left"/>
            </w:pPr>
            <w:r>
              <w:rPr>
                <w:sz w:val="16"/>
                <w:szCs w:val="16"/>
              </w:rPr>
              <w:t xml:space="preserve">Owners understand</w:t>
            </w:r>
            <w:r>
              <w:rPr>
                <w:sz w:val="16"/>
                <w:szCs w:val="16"/>
              </w:rPr>
              <w:t xml:space="preserve"> </w:t>
            </w:r>
            <w:r>
              <w:rPr>
                <w:sz w:val="16"/>
                <w:szCs w:val="16"/>
              </w:rPr>
              <w:t xml:space="preserve">“</w:t>
            </w:r>
            <w:r>
              <w:rPr>
                <w:sz w:val="16"/>
                <w:szCs w:val="16"/>
              </w:rPr>
              <w:t xml:space="preserve">margin &lt; 8%</w:t>
            </w:r>
            <w:r>
              <w:rPr>
                <w:sz w:val="16"/>
                <w:szCs w:val="16"/>
              </w:rPr>
              <w:t xml:space="preserve">”</w:t>
            </w:r>
          </w:p>
        </w:tc>
      </w:tr>
      <w:tr>
        <w:tc>
          <w:tcPr>
            <w:tcW w:w="3043" w:type="dxa"/>
          </w:tcPr>
          <w:p>
            <w:pPr>
              <w:pStyle w:val="Compact"/>
              <w:jc w:val="left"/>
            </w:pPr>
            <w:r>
              <w:rPr>
                <w:sz w:val="16"/>
                <w:szCs w:val="16"/>
              </w:rPr>
              <w:t xml:space="preserve">Run/idle/stop detection</w:t>
            </w:r>
          </w:p>
        </w:tc>
        <w:tc>
          <w:tcPr>
            <w:tcW w:w="6171" w:type="dxa"/>
          </w:tcPr>
          <w:p>
            <w:pPr>
              <w:pStyle w:val="Compact"/>
              <w:jc w:val="left"/>
            </w:pPr>
            <w:r>
              <w:rPr>
                <w:sz w:val="16"/>
                <w:szCs w:val="16"/>
              </w:rPr>
              <w:t xml:space="preserve">Current thresholds with hysteresis, learned per machine from one shift (S16)</w:t>
            </w:r>
          </w:p>
        </w:tc>
        <w:tc>
          <w:tcPr>
            <w:tcW w:w="5810" w:type="dxa"/>
          </w:tcPr>
          <w:p>
            <w:pPr>
              <w:pStyle w:val="Compact"/>
              <w:jc w:val="left"/>
            </w:pPr>
            <w:r>
              <w:rPr>
                <w:sz w:val="16"/>
                <w:szCs w:val="16"/>
              </w:rPr>
              <w:t xml:space="preserve">Works with no training data</w:t>
            </w:r>
          </w:p>
        </w:tc>
      </w:tr>
      <w:tr>
        <w:tc>
          <w:tcPr>
            <w:tcW w:w="3043" w:type="dxa"/>
          </w:tcPr>
          <w:p>
            <w:pPr>
              <w:pStyle w:val="Compact"/>
              <w:jc w:val="left"/>
            </w:pPr>
            <w:r>
              <w:rPr>
                <w:sz w:val="16"/>
                <w:szCs w:val="16"/>
              </w:rPr>
              <w:t xml:space="preserve">Approval workflows</w:t>
            </w:r>
          </w:p>
        </w:tc>
        <w:tc>
          <w:tcPr>
            <w:tcW w:w="6171" w:type="dxa"/>
          </w:tcPr>
          <w:p>
            <w:pPr>
              <w:pStyle w:val="Compact"/>
              <w:jc w:val="left"/>
            </w:pPr>
            <w:r>
              <w:rPr>
                <w:sz w:val="16"/>
                <w:szCs w:val="16"/>
              </w:rPr>
              <w:t xml:space="preserve">Workflow engine</w:t>
            </w:r>
          </w:p>
        </w:tc>
        <w:tc>
          <w:tcPr>
            <w:tcW w:w="5810" w:type="dxa"/>
          </w:tcPr>
          <w:p>
            <w:pPr>
              <w:pStyle w:val="Compact"/>
              <w:jc w:val="left"/>
            </w:pPr>
            <w:r>
              <w:rPr>
                <w:sz w:val="16"/>
                <w:szCs w:val="16"/>
              </w:rPr>
              <w:t xml:space="preserve">—</w:t>
            </w:r>
          </w:p>
        </w:tc>
      </w:tr>
      <w:tr>
        <w:tc>
          <w:tcPr>
            <w:tcW w:w="3043" w:type="dxa"/>
          </w:tcPr>
          <w:p>
            <w:pPr>
              <w:pStyle w:val="Compact"/>
              <w:jc w:val="left"/>
            </w:pPr>
            <w:r>
              <w:rPr>
                <w:sz w:val="16"/>
                <w:szCs w:val="16"/>
              </w:rPr>
              <w:t xml:space="preserve">Tally integration</w:t>
            </w:r>
          </w:p>
        </w:tc>
        <w:tc>
          <w:tcPr>
            <w:tcW w:w="6171" w:type="dxa"/>
          </w:tcPr>
          <w:p>
            <w:pPr>
              <w:pStyle w:val="Compact"/>
              <w:jc w:val="left"/>
            </w:pPr>
            <w:r>
              <w:rPr>
                <w:sz w:val="16"/>
                <w:szCs w:val="16"/>
              </w:rPr>
              <w:t xml:space="preserve">Connector</w:t>
            </w:r>
          </w:p>
        </w:tc>
        <w:tc>
          <w:tcPr>
            <w:tcW w:w="5810" w:type="dxa"/>
          </w:tcPr>
          <w:p>
            <w:pPr>
              <w:pStyle w:val="Compact"/>
              <w:jc w:val="left"/>
            </w:pPr>
            <w:r>
              <w:rPr>
                <w:sz w:val="16"/>
                <w:szCs w:val="16"/>
              </w:rPr>
              <w:t xml:space="preserve">—</w:t>
            </w:r>
          </w:p>
        </w:tc>
      </w:tr>
    </w:tbl>
    <w:p>
      <w:pPr>
        <w:pStyle w:val="Heading3"/>
      </w:pPr>
      <w:r>
        <w:t xml:space="preserve">AI use-case specifications (only where AI earns its place)</w:t>
      </w:r>
    </w:p>
    <w:tbl>
      <w:tblPr>
        <w:tblStyle w:val="Table"/>
        <w:tblW w:w="15024" w:type="dxa"/>
        <w:tblLayout w:type="fixed"/>
        <w:tblLook w:firstRow="1" w:lastRow="0" w:firstColumn="0" w:lastColumn="0" w:noHBand="0" w:noVBand="0" w:val="0020"/>
      </w:tblPr>
      <w:tblGrid>
        <w:gridCol w:w="1296"/>
        <w:gridCol w:w="1331"/>
        <w:gridCol w:w="1823"/>
        <w:gridCol w:w="1693"/>
        <w:gridCol w:w="1352"/>
        <w:gridCol w:w="1623"/>
        <w:gridCol w:w="992"/>
        <w:gridCol w:w="2209"/>
        <w:gridCol w:w="875"/>
        <w:gridCol w:w="974"/>
        <w:gridCol w:w="856"/>
      </w:tblGrid>
      <w:tr>
        <w:trPr>
          <w:tblHeader w:val="true"/>
        </w:trPr>
        <w:tc>
          <w:tcPr>
            <w:tcW w:w="1296" w:type="dxa"/>
          </w:tcPr>
          <w:p>
            <w:pPr>
              <w:pStyle w:val="Compact"/>
              <w:jc w:val="left"/>
            </w:pPr>
            <w:r>
              <w:rPr>
                <w:sz w:val="16"/>
                <w:szCs w:val="16"/>
              </w:rPr>
              <w:t xml:space="preserve">Use case</w:t>
            </w:r>
          </w:p>
        </w:tc>
        <w:tc>
          <w:tcPr>
            <w:tcW w:w="1331" w:type="dxa"/>
          </w:tcPr>
          <w:p>
            <w:pPr>
              <w:pStyle w:val="Compact"/>
              <w:jc w:val="left"/>
            </w:pPr>
            <w:r>
              <w:rPr>
                <w:sz w:val="16"/>
                <w:szCs w:val="16"/>
              </w:rPr>
              <w:t xml:space="preserve">Input data</w:t>
            </w:r>
          </w:p>
        </w:tc>
        <w:tc>
          <w:tcPr>
            <w:tcW w:w="1823" w:type="dxa"/>
          </w:tcPr>
          <w:p>
            <w:pPr>
              <w:pStyle w:val="Compact"/>
              <w:jc w:val="left"/>
            </w:pPr>
            <w:r>
              <w:rPr>
                <w:sz w:val="16"/>
                <w:szCs w:val="16"/>
              </w:rPr>
              <w:t xml:space="preserve">Output / decision supported</w:t>
            </w:r>
          </w:p>
        </w:tc>
        <w:tc>
          <w:tcPr>
            <w:tcW w:w="1693" w:type="dxa"/>
          </w:tcPr>
          <w:p>
            <w:pPr>
              <w:pStyle w:val="Compact"/>
              <w:jc w:val="left"/>
            </w:pPr>
            <w:r>
              <w:rPr>
                <w:sz w:val="16"/>
                <w:szCs w:val="16"/>
              </w:rPr>
              <w:t xml:space="preserve">Model</w:t>
            </w:r>
          </w:p>
        </w:tc>
        <w:tc>
          <w:tcPr>
            <w:tcW w:w="1352" w:type="dxa"/>
          </w:tcPr>
          <w:p>
            <w:pPr>
              <w:pStyle w:val="Compact"/>
              <w:jc w:val="left"/>
            </w:pPr>
            <w:r>
              <w:rPr>
                <w:sz w:val="16"/>
                <w:szCs w:val="16"/>
              </w:rPr>
              <w:t xml:space="preserve">Better alternative?</w:t>
            </w:r>
          </w:p>
        </w:tc>
        <w:tc>
          <w:tcPr>
            <w:tcW w:w="1623" w:type="dxa"/>
          </w:tcPr>
          <w:p>
            <w:pPr>
              <w:pStyle w:val="Compact"/>
              <w:jc w:val="left"/>
            </w:pPr>
            <w:r>
              <w:rPr>
                <w:sz w:val="16"/>
                <w:szCs w:val="16"/>
              </w:rPr>
              <w:t xml:space="preserve">Training data / quality</w:t>
            </w:r>
          </w:p>
        </w:tc>
        <w:tc>
          <w:tcPr>
            <w:tcW w:w="992" w:type="dxa"/>
          </w:tcPr>
          <w:p>
            <w:pPr>
              <w:pStyle w:val="Compact"/>
              <w:jc w:val="left"/>
            </w:pPr>
            <w:r>
              <w:rPr>
                <w:sz w:val="16"/>
                <w:szCs w:val="16"/>
              </w:rPr>
              <w:t xml:space="preserve">Inference cost / latency</w:t>
            </w:r>
          </w:p>
        </w:tc>
        <w:tc>
          <w:tcPr>
            <w:tcW w:w="2209" w:type="dxa"/>
          </w:tcPr>
          <w:p>
            <w:pPr>
              <w:pStyle w:val="Compact"/>
              <w:jc w:val="left"/>
            </w:pPr>
            <w:r>
              <w:rPr>
                <w:sz w:val="16"/>
                <w:szCs w:val="16"/>
              </w:rPr>
              <w:t xml:space="preserve">Failure modes, confidence</w:t>
            </w:r>
          </w:p>
        </w:tc>
        <w:tc>
          <w:tcPr>
            <w:tcW w:w="875" w:type="dxa"/>
          </w:tcPr>
          <w:p>
            <w:pPr>
              <w:pStyle w:val="Compact"/>
              <w:jc w:val="left"/>
            </w:pPr>
            <w:r>
              <w:rPr>
                <w:sz w:val="16"/>
                <w:szCs w:val="16"/>
              </w:rPr>
              <w:t xml:space="preserve">Human approval</w:t>
            </w:r>
          </w:p>
        </w:tc>
        <w:tc>
          <w:tcPr>
            <w:tcW w:w="974" w:type="dxa"/>
          </w:tcPr>
          <w:p>
            <w:pPr>
              <w:pStyle w:val="Compact"/>
              <w:jc w:val="left"/>
            </w:pPr>
            <w:r>
              <w:rPr>
                <w:sz w:val="16"/>
                <w:szCs w:val="16"/>
              </w:rPr>
              <w:t xml:space="preserve">Expected value</w:t>
            </w:r>
          </w:p>
        </w:tc>
        <w:tc>
          <w:tcPr>
            <w:tcW w:w="856" w:type="dxa"/>
          </w:tcPr>
          <w:p>
            <w:pPr>
              <w:pStyle w:val="Compact"/>
              <w:jc w:val="left"/>
            </w:pPr>
            <w:r>
              <w:rPr>
                <w:sz w:val="16"/>
                <w:szCs w:val="16"/>
              </w:rPr>
              <w:t xml:space="preserve">Deployment</w:t>
            </w:r>
          </w:p>
        </w:tc>
      </w:tr>
      <w:tr>
        <w:tc>
          <w:tcPr>
            <w:tcW w:w="1296" w:type="dxa"/>
          </w:tcPr>
          <w:p>
            <w:pPr>
              <w:pStyle w:val="Compact"/>
              <w:jc w:val="left"/>
            </w:pPr>
            <w:r>
              <w:rPr>
                <w:sz w:val="16"/>
                <w:szCs w:val="16"/>
                <w:bCs/>
                <w:b/>
              </w:rPr>
              <w:t xml:space="preserve">RFQ / spec extraction</w:t>
            </w:r>
            <w:r>
              <w:rPr>
                <w:sz w:val="16"/>
                <w:szCs w:val="16"/>
              </w:rPr>
              <w:t xml:space="preserve"> </w:t>
            </w:r>
            <w:r>
              <w:rPr>
                <w:sz w:val="16"/>
                <w:szCs w:val="16"/>
              </w:rPr>
              <w:t xml:space="preserve">(PK6)</w:t>
            </w:r>
          </w:p>
        </w:tc>
        <w:tc>
          <w:tcPr>
            <w:tcW w:w="1331" w:type="dxa"/>
          </w:tcPr>
          <w:p>
            <w:pPr>
              <w:pStyle w:val="Compact"/>
              <w:jc w:val="left"/>
            </w:pPr>
            <w:r>
              <w:rPr>
                <w:sz w:val="16"/>
                <w:szCs w:val="16"/>
              </w:rPr>
              <w:t xml:space="preserve">PDF drawings, emails, WhatsApp photos of specs</w:t>
            </w:r>
          </w:p>
        </w:tc>
        <w:tc>
          <w:tcPr>
            <w:tcW w:w="1823" w:type="dxa"/>
          </w:tcPr>
          <w:p>
            <w:pPr>
              <w:pStyle w:val="Compact"/>
              <w:jc w:val="left"/>
            </w:pPr>
            <w:r>
              <w:rPr>
                <w:sz w:val="16"/>
                <w:szCs w:val="16"/>
              </w:rPr>
              <w:t xml:space="preserve">Pre-filled quote draft: dimensions, ply, print colours, quantity</w:t>
            </w:r>
          </w:p>
        </w:tc>
        <w:tc>
          <w:tcPr>
            <w:tcW w:w="1693" w:type="dxa"/>
          </w:tcPr>
          <w:p>
            <w:pPr>
              <w:pStyle w:val="Compact"/>
              <w:jc w:val="left"/>
            </w:pPr>
            <w:r>
              <w:rPr>
                <w:sz w:val="16"/>
                <w:szCs w:val="16"/>
              </w:rPr>
              <w:t xml:space="preserve">Vision-capable LLM or OCR + LLM structured extraction to a JSON schema</w:t>
            </w:r>
          </w:p>
        </w:tc>
        <w:tc>
          <w:tcPr>
            <w:tcW w:w="1352" w:type="dxa"/>
          </w:tcPr>
          <w:p>
            <w:pPr>
              <w:pStyle w:val="Compact"/>
              <w:jc w:val="left"/>
            </w:pPr>
            <w:r>
              <w:rPr>
                <w:sz w:val="16"/>
                <w:szCs w:val="16"/>
              </w:rPr>
              <w:t xml:space="preserve">Rules fail on unstructured text; this is a genuine LLM fit</w:t>
            </w:r>
          </w:p>
        </w:tc>
        <w:tc>
          <w:tcPr>
            <w:tcW w:w="1623" w:type="dxa"/>
          </w:tcPr>
          <w:p>
            <w:pPr>
              <w:pStyle w:val="Compact"/>
              <w:jc w:val="left"/>
            </w:pPr>
            <w:r>
              <w:rPr>
                <w:sz w:val="16"/>
                <w:szCs w:val="16"/>
              </w:rPr>
              <w:t xml:space="preserve">Zero-shot first; build an evaluation set of 200 real RFQs per segment (with consent)</w:t>
            </w:r>
          </w:p>
        </w:tc>
        <w:tc>
          <w:tcPr>
            <w:tcW w:w="992" w:type="dxa"/>
          </w:tcPr>
          <w:p>
            <w:pPr>
              <w:pStyle w:val="Compact"/>
              <w:jc w:val="left"/>
            </w:pPr>
            <w:r>
              <w:rPr>
                <w:sz w:val="16"/>
                <w:szCs w:val="16"/>
              </w:rPr>
              <w:t xml:space="preserve">~₹1–5 per document at current API prices [I]; seconds</w:t>
            </w:r>
          </w:p>
        </w:tc>
        <w:tc>
          <w:tcPr>
            <w:tcW w:w="2209" w:type="dxa"/>
          </w:tcPr>
          <w:p>
            <w:pPr>
              <w:pStyle w:val="Compact"/>
              <w:jc w:val="left"/>
            </w:pPr>
            <w:r>
              <w:rPr>
                <w:sz w:val="16"/>
                <w:szCs w:val="16"/>
              </w:rPr>
              <w:t xml:space="preserve">Wrong dimension or unit (mm vs inch) → wrong price. Show the source snippet next to each field; confidence per field</w:t>
            </w:r>
          </w:p>
        </w:tc>
        <w:tc>
          <w:tcPr>
            <w:tcW w:w="875" w:type="dxa"/>
          </w:tcPr>
          <w:p>
            <w:pPr>
              <w:pStyle w:val="Compact"/>
              <w:jc w:val="left"/>
            </w:pPr>
            <w:r>
              <w:rPr>
                <w:sz w:val="16"/>
                <w:szCs w:val="16"/>
                <w:bCs/>
                <w:b/>
              </w:rPr>
              <w:t xml:space="preserve">Always</w:t>
            </w:r>
            <w:r>
              <w:rPr>
                <w:sz w:val="16"/>
                <w:szCs w:val="16"/>
              </w:rPr>
              <w:t xml:space="preserve">: the estimator confirms every field</w:t>
            </w:r>
          </w:p>
        </w:tc>
        <w:tc>
          <w:tcPr>
            <w:tcW w:w="974" w:type="dxa"/>
          </w:tcPr>
          <w:p>
            <w:pPr>
              <w:pStyle w:val="Compact"/>
              <w:jc w:val="left"/>
            </w:pPr>
            <w:r>
              <w:rPr>
                <w:sz w:val="16"/>
                <w:szCs w:val="16"/>
              </w:rPr>
              <w:t xml:space="preserve">Minutes saved per RFQ; faster turnaround</w:t>
            </w:r>
          </w:p>
        </w:tc>
        <w:tc>
          <w:tcPr>
            <w:tcW w:w="856" w:type="dxa"/>
          </w:tcPr>
          <w:p>
            <w:pPr>
              <w:pStyle w:val="Compact"/>
              <w:jc w:val="left"/>
            </w:pPr>
            <w:r>
              <w:rPr>
                <w:sz w:val="16"/>
                <w:szCs w:val="16"/>
              </w:rPr>
              <w:t xml:space="preserve">Cloud API; redact customer names if required</w:t>
            </w:r>
          </w:p>
        </w:tc>
      </w:tr>
      <w:tr>
        <w:tc>
          <w:tcPr>
            <w:tcW w:w="1296" w:type="dxa"/>
          </w:tcPr>
          <w:p>
            <w:pPr>
              <w:pStyle w:val="Compact"/>
              <w:jc w:val="left"/>
            </w:pPr>
            <w:r>
              <w:rPr>
                <w:sz w:val="16"/>
                <w:szCs w:val="16"/>
                <w:bCs/>
                <w:b/>
              </w:rPr>
              <w:t xml:space="preserve">Margin explanation and negotiation brief</w:t>
            </w:r>
            <w:r>
              <w:rPr>
                <w:sz w:val="16"/>
                <w:szCs w:val="16"/>
              </w:rPr>
              <w:t xml:space="preserve"> </w:t>
            </w:r>
            <w:r>
              <w:rPr>
                <w:sz w:val="16"/>
                <w:szCs w:val="16"/>
              </w:rPr>
              <w:t xml:space="preserve">(CB1, CB6)</w:t>
            </w:r>
          </w:p>
        </w:tc>
        <w:tc>
          <w:tcPr>
            <w:tcW w:w="1331" w:type="dxa"/>
          </w:tcPr>
          <w:p>
            <w:pPr>
              <w:pStyle w:val="Compact"/>
              <w:jc w:val="left"/>
            </w:pPr>
            <w:r>
              <w:rPr>
                <w:sz w:val="16"/>
                <w:szCs w:val="16"/>
              </w:rPr>
              <w:t xml:space="preserve">Deterministic costing outputs, price history</w:t>
            </w:r>
          </w:p>
        </w:tc>
        <w:tc>
          <w:tcPr>
            <w:tcW w:w="1823" w:type="dxa"/>
          </w:tcPr>
          <w:p>
            <w:pPr>
              <w:pStyle w:val="Compact"/>
              <w:jc w:val="left"/>
            </w:pPr>
            <w:r>
              <w:rPr>
                <w:sz w:val="16"/>
                <w:szCs w:val="16"/>
              </w:rPr>
              <w:t xml:space="preserve">Plain-language</w:t>
            </w:r>
            <w:r>
              <w:rPr>
                <w:sz w:val="16"/>
                <w:szCs w:val="16"/>
              </w:rPr>
              <w:t xml:space="preserve"> </w:t>
            </w:r>
            <w:r>
              <w:rPr>
                <w:sz w:val="16"/>
                <w:szCs w:val="16"/>
              </w:rPr>
              <w:t xml:space="preserve">“</w:t>
            </w:r>
            <w:r>
              <w:rPr>
                <w:sz w:val="16"/>
                <w:szCs w:val="16"/>
              </w:rPr>
              <w:t xml:space="preserve">why this SKU’s margin fell and what price restores 12%</w:t>
            </w:r>
            <w:r>
              <w:rPr>
                <w:sz w:val="16"/>
                <w:szCs w:val="16"/>
              </w:rPr>
              <w:t xml:space="preserve">”</w:t>
            </w:r>
            <w:r>
              <w:rPr>
                <w:sz w:val="16"/>
                <w:szCs w:val="16"/>
              </w:rPr>
              <w:t xml:space="preserve">, plus a draft revision email</w:t>
            </w:r>
          </w:p>
        </w:tc>
        <w:tc>
          <w:tcPr>
            <w:tcW w:w="1693" w:type="dxa"/>
          </w:tcPr>
          <w:p>
            <w:pPr>
              <w:pStyle w:val="Compact"/>
              <w:jc w:val="left"/>
            </w:pPr>
            <w:r>
              <w:rPr>
                <w:sz w:val="16"/>
                <w:szCs w:val="16"/>
              </w:rPr>
              <w:t xml:space="preserve">LLM with numbers passed in, never computed by it</w:t>
            </w:r>
          </w:p>
        </w:tc>
        <w:tc>
          <w:tcPr>
            <w:tcW w:w="1352" w:type="dxa"/>
          </w:tcPr>
          <w:p>
            <w:pPr>
              <w:pStyle w:val="Compact"/>
              <w:jc w:val="left"/>
            </w:pPr>
            <w:r>
              <w:rPr>
                <w:sz w:val="16"/>
                <w:szCs w:val="16"/>
              </w:rPr>
              <w:t xml:space="preserve">A template works for v1; use LLM for v2 polish</w:t>
            </w:r>
          </w:p>
        </w:tc>
        <w:tc>
          <w:tcPr>
            <w:tcW w:w="1623" w:type="dxa"/>
          </w:tcPr>
          <w:p>
            <w:pPr>
              <w:pStyle w:val="Compact"/>
              <w:jc w:val="left"/>
            </w:pPr>
            <w:r>
              <w:rPr>
                <w:sz w:val="16"/>
                <w:szCs w:val="16"/>
              </w:rPr>
              <w:t xml:space="preserve">None; prompt plus evaluation set</w:t>
            </w:r>
          </w:p>
        </w:tc>
        <w:tc>
          <w:tcPr>
            <w:tcW w:w="992" w:type="dxa"/>
          </w:tcPr>
          <w:p>
            <w:pPr>
              <w:pStyle w:val="Compact"/>
              <w:jc w:val="left"/>
            </w:pPr>
            <w:r>
              <w:rPr>
                <w:sz w:val="16"/>
                <w:szCs w:val="16"/>
              </w:rPr>
              <w:t xml:space="preserve">Low</w:t>
            </w:r>
          </w:p>
        </w:tc>
        <w:tc>
          <w:tcPr>
            <w:tcW w:w="2209" w:type="dxa"/>
          </w:tcPr>
          <w:p>
            <w:pPr>
              <w:pStyle w:val="Compact"/>
              <w:jc w:val="left"/>
            </w:pPr>
            <w:r>
              <w:rPr>
                <w:sz w:val="16"/>
                <w:szCs w:val="16"/>
              </w:rPr>
              <w:t xml:space="preserve">Hallucinated numbers.</w:t>
            </w:r>
            <w:r>
              <w:rPr>
                <w:sz w:val="16"/>
                <w:szCs w:val="16"/>
              </w:rPr>
              <w:t xml:space="preserve"> </w:t>
            </w:r>
            <w:r>
              <w:rPr>
                <w:sz w:val="16"/>
                <w:szCs w:val="16"/>
                <w:bCs/>
                <w:b/>
              </w:rPr>
              <w:t xml:space="preserve">Mitigation:</w:t>
            </w:r>
            <w:r>
              <w:rPr>
                <w:sz w:val="16"/>
                <w:szCs w:val="16"/>
              </w:rPr>
              <w:t xml:space="preserve"> </w:t>
            </w:r>
            <w:r>
              <w:rPr>
                <w:sz w:val="16"/>
                <w:szCs w:val="16"/>
              </w:rPr>
              <w:t xml:space="preserve">the LLM may only reference numbers supplied in a structured context; output is checked by regex against the source values</w:t>
            </w:r>
          </w:p>
        </w:tc>
        <w:tc>
          <w:tcPr>
            <w:tcW w:w="875" w:type="dxa"/>
          </w:tcPr>
          <w:p>
            <w:pPr>
              <w:pStyle w:val="Compact"/>
              <w:jc w:val="left"/>
            </w:pPr>
            <w:r>
              <w:rPr>
                <w:sz w:val="16"/>
                <w:szCs w:val="16"/>
              </w:rPr>
              <w:t xml:space="preserve">Owner sends</w:t>
            </w:r>
          </w:p>
        </w:tc>
        <w:tc>
          <w:tcPr>
            <w:tcW w:w="974" w:type="dxa"/>
          </w:tcPr>
          <w:p>
            <w:pPr>
              <w:pStyle w:val="Compact"/>
              <w:jc w:val="left"/>
            </w:pPr>
            <w:r>
              <w:rPr>
                <w:sz w:val="16"/>
                <w:szCs w:val="16"/>
              </w:rPr>
              <w:t xml:space="preserve">Faster, better-argued price revisions</w:t>
            </w:r>
          </w:p>
        </w:tc>
        <w:tc>
          <w:tcPr>
            <w:tcW w:w="856" w:type="dxa"/>
          </w:tcPr>
          <w:p>
            <w:pPr>
              <w:pStyle w:val="Compact"/>
              <w:jc w:val="left"/>
            </w:pPr>
            <w:r>
              <w:rPr>
                <w:sz w:val="16"/>
                <w:szCs w:val="16"/>
              </w:rPr>
              <w:t xml:space="preserve">Cloud</w:t>
            </w:r>
          </w:p>
        </w:tc>
      </w:tr>
      <w:tr>
        <w:tc>
          <w:tcPr>
            <w:tcW w:w="1296" w:type="dxa"/>
          </w:tcPr>
          <w:p>
            <w:pPr>
              <w:pStyle w:val="Compact"/>
              <w:jc w:val="left"/>
            </w:pPr>
            <w:r>
              <w:rPr>
                <w:sz w:val="16"/>
                <w:szCs w:val="16"/>
                <w:bCs/>
                <w:b/>
              </w:rPr>
              <w:t xml:space="preserve">Waste-curve learning</w:t>
            </w:r>
            <w:r>
              <w:rPr>
                <w:sz w:val="16"/>
                <w:szCs w:val="16"/>
              </w:rPr>
              <w:t xml:space="preserve"> </w:t>
            </w:r>
            <w:r>
              <w:rPr>
                <w:sz w:val="16"/>
                <w:szCs w:val="16"/>
              </w:rPr>
              <w:t xml:space="preserve">(FX2, LB1, CB3)</w:t>
            </w:r>
          </w:p>
        </w:tc>
        <w:tc>
          <w:tcPr>
            <w:tcW w:w="1331" w:type="dxa"/>
          </w:tcPr>
          <w:p>
            <w:pPr>
              <w:pStyle w:val="Compact"/>
              <w:jc w:val="left"/>
            </w:pPr>
            <w:r>
              <w:rPr>
                <w:sz w:val="16"/>
                <w:szCs w:val="16"/>
              </w:rPr>
              <w:t xml:space="preserve">Job actuals: run length, colours, substrate, waste kg</w:t>
            </w:r>
          </w:p>
        </w:tc>
        <w:tc>
          <w:tcPr>
            <w:tcW w:w="1823" w:type="dxa"/>
          </w:tcPr>
          <w:p>
            <w:pPr>
              <w:pStyle w:val="Compact"/>
              <w:jc w:val="left"/>
            </w:pPr>
            <w:r>
              <w:rPr>
                <w:sz w:val="16"/>
                <w:szCs w:val="16"/>
              </w:rPr>
              <w:t xml:space="preserve">Predicted makeready and run waste per job for quoting</w:t>
            </w:r>
          </w:p>
        </w:tc>
        <w:tc>
          <w:tcPr>
            <w:tcW w:w="1693" w:type="dxa"/>
          </w:tcPr>
          <w:p>
            <w:pPr>
              <w:pStyle w:val="Compact"/>
              <w:jc w:val="left"/>
            </w:pPr>
            <w:r>
              <w:rPr>
                <w:sz w:val="16"/>
                <w:szCs w:val="16"/>
              </w:rPr>
              <w:t xml:space="preserve">Regularised regression / gradient boosting per plant; start with a parametric curve (fixed + variable waste)</w:t>
            </w:r>
          </w:p>
        </w:tc>
        <w:tc>
          <w:tcPr>
            <w:tcW w:w="1352" w:type="dxa"/>
          </w:tcPr>
          <w:p>
            <w:pPr>
              <w:pStyle w:val="Compact"/>
              <w:jc w:val="left"/>
            </w:pPr>
            <w:r>
              <w:rPr>
                <w:sz w:val="16"/>
                <w:szCs w:val="16"/>
              </w:rPr>
              <w:t xml:space="preserve">A parametric fit is enough until roughly 300+ jobs</w:t>
            </w:r>
          </w:p>
        </w:tc>
        <w:tc>
          <w:tcPr>
            <w:tcW w:w="1623" w:type="dxa"/>
          </w:tcPr>
          <w:p>
            <w:pPr>
              <w:pStyle w:val="Compact"/>
              <w:jc w:val="left"/>
            </w:pPr>
            <w:r>
              <w:rPr>
                <w:sz w:val="16"/>
                <w:szCs w:val="16"/>
              </w:rPr>
              <w:t xml:space="preserve">Plant’s own job history; needs ~100–300 closed jobs</w:t>
            </w:r>
          </w:p>
        </w:tc>
        <w:tc>
          <w:tcPr>
            <w:tcW w:w="992" w:type="dxa"/>
          </w:tcPr>
          <w:p>
            <w:pPr>
              <w:pStyle w:val="Compact"/>
              <w:jc w:val="left"/>
            </w:pPr>
            <w:r>
              <w:rPr>
                <w:sz w:val="16"/>
                <w:szCs w:val="16"/>
              </w:rPr>
              <w:t xml:space="preserve">Negligible</w:t>
            </w:r>
          </w:p>
        </w:tc>
        <w:tc>
          <w:tcPr>
            <w:tcW w:w="2209" w:type="dxa"/>
          </w:tcPr>
          <w:p>
            <w:pPr>
              <w:pStyle w:val="Compact"/>
              <w:jc w:val="left"/>
            </w:pPr>
            <w:r>
              <w:rPr>
                <w:sz w:val="16"/>
                <w:szCs w:val="16"/>
              </w:rPr>
              <w:t xml:space="preserve">Overfitting on small samples. Show the confidence band; fall back to the plant default</w:t>
            </w:r>
          </w:p>
        </w:tc>
        <w:tc>
          <w:tcPr>
            <w:tcW w:w="875" w:type="dxa"/>
          </w:tcPr>
          <w:p>
            <w:pPr>
              <w:pStyle w:val="Compact"/>
              <w:jc w:val="left"/>
            </w:pPr>
            <w:r>
              <w:rPr>
                <w:sz w:val="16"/>
                <w:szCs w:val="16"/>
              </w:rPr>
              <w:t xml:space="preserve">Estimator accepts suggested waste %</w:t>
            </w:r>
          </w:p>
        </w:tc>
        <w:tc>
          <w:tcPr>
            <w:tcW w:w="974" w:type="dxa"/>
          </w:tcPr>
          <w:p>
            <w:pPr>
              <w:pStyle w:val="Compact"/>
              <w:jc w:val="left"/>
            </w:pPr>
            <w:r>
              <w:rPr>
                <w:sz w:val="16"/>
                <w:szCs w:val="16"/>
              </w:rPr>
              <w:t xml:space="preserve">Better short-run pricing</w:t>
            </w:r>
          </w:p>
        </w:tc>
        <w:tc>
          <w:tcPr>
            <w:tcW w:w="856" w:type="dxa"/>
          </w:tcPr>
          <w:p>
            <w:pPr>
              <w:pStyle w:val="Compact"/>
              <w:jc w:val="left"/>
            </w:pPr>
            <w:r>
              <w:rPr>
                <w:sz w:val="16"/>
                <w:szCs w:val="16"/>
              </w:rPr>
              <w:t xml:space="preserve">Cloud</w:t>
            </w:r>
          </w:p>
        </w:tc>
      </w:tr>
      <w:tr>
        <w:tc>
          <w:tcPr>
            <w:tcW w:w="1296" w:type="dxa"/>
          </w:tcPr>
          <w:p>
            <w:pPr>
              <w:pStyle w:val="Compact"/>
              <w:jc w:val="left"/>
            </w:pPr>
            <w:r>
              <w:rPr>
                <w:sz w:val="16"/>
                <w:szCs w:val="16"/>
                <w:bCs/>
                <w:b/>
              </w:rPr>
              <w:t xml:space="preserve">Runtime anomaly and maintenance hints</w:t>
            </w:r>
            <w:r>
              <w:rPr>
                <w:sz w:val="16"/>
                <w:szCs w:val="16"/>
              </w:rPr>
              <w:t xml:space="preserve"> </w:t>
            </w:r>
            <w:r>
              <w:rPr>
                <w:sz w:val="16"/>
                <w:szCs w:val="16"/>
              </w:rPr>
              <w:t xml:space="preserve">(IM2, IM9, UT1)</w:t>
            </w:r>
          </w:p>
        </w:tc>
        <w:tc>
          <w:tcPr>
            <w:tcW w:w="1331" w:type="dxa"/>
          </w:tcPr>
          <w:p>
            <w:pPr>
              <w:pStyle w:val="Compact"/>
              <w:jc w:val="left"/>
            </w:pPr>
            <w:r>
              <w:rPr>
                <w:sz w:val="16"/>
                <w:szCs w:val="16"/>
              </w:rPr>
              <w:t xml:space="preserve">Current waveforms, cycle times, energy</w:t>
            </w:r>
          </w:p>
        </w:tc>
        <w:tc>
          <w:tcPr>
            <w:tcW w:w="1823" w:type="dxa"/>
          </w:tcPr>
          <w:p>
            <w:pPr>
              <w:pStyle w:val="Compact"/>
              <w:jc w:val="left"/>
            </w:pPr>
            <w:r>
              <w:rPr>
                <w:sz w:val="16"/>
                <w:szCs w:val="16"/>
              </w:rPr>
              <w:t xml:space="preserve">“</w:t>
            </w:r>
            <w:r>
              <w:rPr>
                <w:sz w:val="16"/>
                <w:szCs w:val="16"/>
              </w:rPr>
              <w:t xml:space="preserve">Cycle time up 12% since Tuesday on M7</w:t>
            </w:r>
            <w:r>
              <w:rPr>
                <w:sz w:val="16"/>
                <w:szCs w:val="16"/>
              </w:rPr>
              <w:t xml:space="preserve">”</w:t>
            </w:r>
            <w:r>
              <w:rPr>
                <w:sz w:val="16"/>
                <w:szCs w:val="16"/>
              </w:rPr>
              <w:t xml:space="preserve">;</w:t>
            </w:r>
            <w:r>
              <w:rPr>
                <w:sz w:val="16"/>
                <w:szCs w:val="16"/>
              </w:rPr>
              <w:t xml:space="preserve"> </w:t>
            </w:r>
            <w:r>
              <w:rPr>
                <w:sz w:val="16"/>
                <w:szCs w:val="16"/>
              </w:rPr>
              <w:t xml:space="preserve">“</w:t>
            </w:r>
            <w:r>
              <w:rPr>
                <w:sz w:val="16"/>
                <w:szCs w:val="16"/>
              </w:rPr>
              <w:t xml:space="preserve">compressor loading at night = leaks</w:t>
            </w:r>
            <w:r>
              <w:rPr>
                <w:sz w:val="16"/>
                <w:szCs w:val="16"/>
              </w:rPr>
              <w:t xml:space="preserve">”</w:t>
            </w:r>
          </w:p>
        </w:tc>
        <w:tc>
          <w:tcPr>
            <w:tcW w:w="1693" w:type="dxa"/>
          </w:tcPr>
          <w:p>
            <w:pPr>
              <w:pStyle w:val="Compact"/>
              <w:jc w:val="left"/>
            </w:pPr>
            <w:r>
              <w:rPr>
                <w:sz w:val="16"/>
                <w:szCs w:val="16"/>
              </w:rPr>
              <w:t xml:space="preserve">Statistical baselines first (EWMA, control charts); ML later</w:t>
            </w:r>
          </w:p>
        </w:tc>
        <w:tc>
          <w:tcPr>
            <w:tcW w:w="1352" w:type="dxa"/>
          </w:tcPr>
          <w:p>
            <w:pPr>
              <w:pStyle w:val="Compact"/>
              <w:jc w:val="left"/>
            </w:pPr>
            <w:r>
              <w:rPr>
                <w:sz w:val="16"/>
                <w:szCs w:val="16"/>
                <w:bCs/>
                <w:b/>
              </w:rPr>
              <w:t xml:space="preserve">Statistics first</w:t>
            </w:r>
          </w:p>
        </w:tc>
        <w:tc>
          <w:tcPr>
            <w:tcW w:w="1623" w:type="dxa"/>
          </w:tcPr>
          <w:p>
            <w:pPr>
              <w:pStyle w:val="Compact"/>
              <w:jc w:val="left"/>
            </w:pPr>
            <w:r>
              <w:rPr>
                <w:sz w:val="16"/>
                <w:szCs w:val="16"/>
              </w:rPr>
              <w:t xml:space="preserve">Fleet data with labels from maintenance tickets</w:t>
            </w:r>
          </w:p>
        </w:tc>
        <w:tc>
          <w:tcPr>
            <w:tcW w:w="992" w:type="dxa"/>
          </w:tcPr>
          <w:p>
            <w:pPr>
              <w:pStyle w:val="Compact"/>
              <w:jc w:val="left"/>
            </w:pPr>
            <w:r>
              <w:rPr>
                <w:sz w:val="16"/>
                <w:szCs w:val="16"/>
              </w:rPr>
              <w:t xml:space="preserve">Edge or cloud, low</w:t>
            </w:r>
          </w:p>
        </w:tc>
        <w:tc>
          <w:tcPr>
            <w:tcW w:w="2209" w:type="dxa"/>
          </w:tcPr>
          <w:p>
            <w:pPr>
              <w:pStyle w:val="Compact"/>
              <w:jc w:val="left"/>
            </w:pPr>
            <w:r>
              <w:rPr>
                <w:sz w:val="16"/>
                <w:szCs w:val="16"/>
              </w:rPr>
              <w:t xml:space="preserve">False alarms erode trust. Rate-limit alerts; require 2 confirmations</w:t>
            </w:r>
          </w:p>
        </w:tc>
        <w:tc>
          <w:tcPr>
            <w:tcW w:w="875" w:type="dxa"/>
          </w:tcPr>
          <w:p>
            <w:pPr>
              <w:pStyle w:val="Compact"/>
              <w:jc w:val="left"/>
            </w:pPr>
            <w:r>
              <w:rPr>
                <w:sz w:val="16"/>
                <w:szCs w:val="16"/>
              </w:rPr>
              <w:t xml:space="preserve">Maintenance acknowledges</w:t>
            </w:r>
          </w:p>
        </w:tc>
        <w:tc>
          <w:tcPr>
            <w:tcW w:w="974" w:type="dxa"/>
          </w:tcPr>
          <w:p>
            <w:pPr>
              <w:pStyle w:val="Compact"/>
              <w:jc w:val="left"/>
            </w:pPr>
            <w:r>
              <w:rPr>
                <w:sz w:val="16"/>
                <w:szCs w:val="16"/>
              </w:rPr>
              <w:t xml:space="preserve">Earlier fault detection</w:t>
            </w:r>
          </w:p>
        </w:tc>
        <w:tc>
          <w:tcPr>
            <w:tcW w:w="856" w:type="dxa"/>
          </w:tcPr>
          <w:p>
            <w:pPr>
              <w:pStyle w:val="Compact"/>
              <w:jc w:val="left"/>
            </w:pPr>
            <w:r>
              <w:rPr>
                <w:sz w:val="16"/>
                <w:szCs w:val="16"/>
              </w:rPr>
              <w:t xml:space="preserve">Cloud; edge for buffering</w:t>
            </w:r>
          </w:p>
        </w:tc>
      </w:tr>
      <w:tr>
        <w:tc>
          <w:tcPr>
            <w:tcW w:w="1296" w:type="dxa"/>
          </w:tcPr>
          <w:p>
            <w:pPr>
              <w:pStyle w:val="Compact"/>
              <w:jc w:val="left"/>
            </w:pPr>
            <w:r>
              <w:rPr>
                <w:sz w:val="16"/>
                <w:szCs w:val="16"/>
                <w:bCs/>
                <w:b/>
              </w:rPr>
              <w:t xml:space="preserve">Knowledge assistant over SOPs and settings</w:t>
            </w:r>
            <w:r>
              <w:rPr>
                <w:sz w:val="16"/>
                <w:szCs w:val="16"/>
              </w:rPr>
              <w:t xml:space="preserve"> </w:t>
            </w:r>
            <w:r>
              <w:rPr>
                <w:sz w:val="16"/>
                <w:szCs w:val="16"/>
              </w:rPr>
              <w:t xml:space="preserve">(BX3, IM6)</w:t>
            </w:r>
          </w:p>
        </w:tc>
        <w:tc>
          <w:tcPr>
            <w:tcW w:w="1331" w:type="dxa"/>
          </w:tcPr>
          <w:p>
            <w:pPr>
              <w:pStyle w:val="Compact"/>
              <w:jc w:val="left"/>
            </w:pPr>
            <w:r>
              <w:rPr>
                <w:sz w:val="16"/>
                <w:szCs w:val="16"/>
              </w:rPr>
              <w:t xml:space="preserve">Customer’s SOPs, setting sheets, troubleshooting logs</w:t>
            </w:r>
          </w:p>
        </w:tc>
        <w:tc>
          <w:tcPr>
            <w:tcW w:w="1823" w:type="dxa"/>
          </w:tcPr>
          <w:p>
            <w:pPr>
              <w:pStyle w:val="Compact"/>
              <w:jc w:val="left"/>
            </w:pPr>
            <w:r>
              <w:rPr>
                <w:sz w:val="16"/>
                <w:szCs w:val="16"/>
              </w:rPr>
              <w:t xml:space="preserve">Answers with citations to the customer’s own documents</w:t>
            </w:r>
          </w:p>
        </w:tc>
        <w:tc>
          <w:tcPr>
            <w:tcW w:w="1693" w:type="dxa"/>
          </w:tcPr>
          <w:p>
            <w:pPr>
              <w:pStyle w:val="Compact"/>
              <w:jc w:val="left"/>
            </w:pPr>
            <w:r>
              <w:rPr>
                <w:sz w:val="16"/>
                <w:szCs w:val="16"/>
              </w:rPr>
              <w:t xml:space="preserve">RAG with per-tenant index</w:t>
            </w:r>
          </w:p>
        </w:tc>
        <w:tc>
          <w:tcPr>
            <w:tcW w:w="1352" w:type="dxa"/>
          </w:tcPr>
          <w:p>
            <w:pPr>
              <w:pStyle w:val="Compact"/>
              <w:jc w:val="left"/>
            </w:pPr>
            <w:r>
              <w:rPr>
                <w:sz w:val="16"/>
                <w:szCs w:val="16"/>
              </w:rPr>
              <w:t xml:space="preserve">Search may suffice</w:t>
            </w:r>
          </w:p>
        </w:tc>
        <w:tc>
          <w:tcPr>
            <w:tcW w:w="1623" w:type="dxa"/>
          </w:tcPr>
          <w:p>
            <w:pPr>
              <w:pStyle w:val="Compact"/>
              <w:jc w:val="left"/>
            </w:pPr>
            <w:r>
              <w:rPr>
                <w:sz w:val="16"/>
                <w:szCs w:val="16"/>
              </w:rPr>
              <w:t xml:space="preserve">Customer documents only, never pooled</w:t>
            </w:r>
          </w:p>
        </w:tc>
        <w:tc>
          <w:tcPr>
            <w:tcW w:w="992" w:type="dxa"/>
          </w:tcPr>
          <w:p>
            <w:pPr>
              <w:pStyle w:val="Compact"/>
              <w:jc w:val="left"/>
            </w:pPr>
            <w:r>
              <w:rPr>
                <w:sz w:val="16"/>
                <w:szCs w:val="16"/>
              </w:rPr>
              <w:t xml:space="preserve">Low</w:t>
            </w:r>
          </w:p>
        </w:tc>
        <w:tc>
          <w:tcPr>
            <w:tcW w:w="2209" w:type="dxa"/>
          </w:tcPr>
          <w:p>
            <w:pPr>
              <w:pStyle w:val="Compact"/>
              <w:jc w:val="left"/>
            </w:pPr>
            <w:r>
              <w:rPr>
                <w:sz w:val="16"/>
                <w:szCs w:val="16"/>
              </w:rPr>
              <w:t xml:space="preserve">Unsafe advice on process limits. Answers are restricted to cited text; no process-limit recommendations</w:t>
            </w:r>
          </w:p>
        </w:tc>
        <w:tc>
          <w:tcPr>
            <w:tcW w:w="875" w:type="dxa"/>
          </w:tcPr>
          <w:p>
            <w:pPr>
              <w:pStyle w:val="Compact"/>
              <w:jc w:val="left"/>
            </w:pPr>
            <w:r>
              <w:rPr>
                <w:sz w:val="16"/>
                <w:szCs w:val="16"/>
              </w:rPr>
              <w:t xml:space="preserve">Yes</w:t>
            </w:r>
          </w:p>
        </w:tc>
        <w:tc>
          <w:tcPr>
            <w:tcW w:w="974" w:type="dxa"/>
          </w:tcPr>
          <w:p>
            <w:pPr>
              <w:pStyle w:val="Compact"/>
              <w:jc w:val="left"/>
            </w:pPr>
            <w:r>
              <w:rPr>
                <w:sz w:val="16"/>
                <w:szCs w:val="16"/>
              </w:rPr>
              <w:t xml:space="preserve">Training time; less dependency on experts</w:t>
            </w:r>
          </w:p>
        </w:tc>
        <w:tc>
          <w:tcPr>
            <w:tcW w:w="856" w:type="dxa"/>
          </w:tcPr>
          <w:p>
            <w:pPr>
              <w:pStyle w:val="Compact"/>
              <w:jc w:val="left"/>
            </w:pPr>
            <w:r>
              <w:rPr>
                <w:sz w:val="16"/>
                <w:szCs w:val="16"/>
              </w:rPr>
              <w:t xml:space="preserve">Cloud or private</w:t>
            </w:r>
          </w:p>
        </w:tc>
      </w:tr>
      <w:tr>
        <w:tc>
          <w:tcPr>
            <w:tcW w:w="1296" w:type="dxa"/>
          </w:tcPr>
          <w:p>
            <w:pPr>
              <w:pStyle w:val="Compact"/>
              <w:jc w:val="left"/>
            </w:pPr>
            <w:r>
              <w:rPr>
                <w:sz w:val="16"/>
                <w:szCs w:val="16"/>
                <w:bCs/>
                <w:b/>
              </w:rPr>
              <w:t xml:space="preserve">Demand / price forecasting</w:t>
            </w:r>
            <w:r>
              <w:rPr>
                <w:sz w:val="16"/>
                <w:szCs w:val="16"/>
              </w:rPr>
              <w:t xml:space="preserve"> </w:t>
            </w:r>
            <w:r>
              <w:rPr>
                <w:sz w:val="16"/>
                <w:szCs w:val="16"/>
              </w:rPr>
              <w:t xml:space="preserve">(BX1)</w:t>
            </w:r>
          </w:p>
        </w:tc>
        <w:tc>
          <w:tcPr>
            <w:tcW w:w="1331" w:type="dxa"/>
          </w:tcPr>
          <w:p>
            <w:pPr>
              <w:pStyle w:val="Compact"/>
              <w:jc w:val="left"/>
            </w:pPr>
            <w:r>
              <w:rPr>
                <w:sz w:val="16"/>
                <w:szCs w:val="16"/>
              </w:rPr>
              <w:t xml:space="preserve">Kraft/resin price history, orders</w:t>
            </w:r>
          </w:p>
        </w:tc>
        <w:tc>
          <w:tcPr>
            <w:tcW w:w="1823" w:type="dxa"/>
          </w:tcPr>
          <w:p>
            <w:pPr>
              <w:pStyle w:val="Compact"/>
              <w:jc w:val="left"/>
            </w:pPr>
            <w:r>
              <w:rPr>
                <w:sz w:val="16"/>
                <w:szCs w:val="16"/>
              </w:rPr>
              <w:t xml:space="preserve">Buy-ahead suggestions</w:t>
            </w:r>
          </w:p>
        </w:tc>
        <w:tc>
          <w:tcPr>
            <w:tcW w:w="1693" w:type="dxa"/>
          </w:tcPr>
          <w:p>
            <w:pPr>
              <w:pStyle w:val="Compact"/>
              <w:jc w:val="left"/>
            </w:pPr>
            <w:r>
              <w:rPr>
                <w:sz w:val="16"/>
                <w:szCs w:val="16"/>
              </w:rPr>
              <w:t xml:space="preserve">Time-series models</w:t>
            </w:r>
          </w:p>
        </w:tc>
        <w:tc>
          <w:tcPr>
            <w:tcW w:w="1352" w:type="dxa"/>
          </w:tcPr>
          <w:p>
            <w:pPr>
              <w:pStyle w:val="Compact"/>
              <w:jc w:val="left"/>
            </w:pPr>
            <w:r>
              <w:rPr>
                <w:sz w:val="16"/>
                <w:szCs w:val="16"/>
              </w:rPr>
              <w:t xml:space="preserve">Usually poor signal;</w:t>
            </w:r>
            <w:r>
              <w:rPr>
                <w:sz w:val="16"/>
                <w:szCs w:val="16"/>
              </w:rPr>
              <w:t xml:space="preserve"> </w:t>
            </w:r>
            <w:r>
              <w:rPr>
                <w:sz w:val="16"/>
                <w:szCs w:val="16"/>
                <w:bCs/>
                <w:b/>
              </w:rPr>
              <w:t xml:space="preserve">not recommended</w:t>
            </w:r>
            <w:r>
              <w:rPr>
                <w:sz w:val="16"/>
                <w:szCs w:val="16"/>
              </w:rPr>
              <w:t xml:space="preserve"> </w:t>
            </w:r>
            <w:r>
              <w:rPr>
                <w:sz w:val="16"/>
                <w:szCs w:val="16"/>
              </w:rPr>
              <w:t xml:space="preserve">at first</w:t>
            </w:r>
          </w:p>
        </w:tc>
        <w:tc>
          <w:tcPr>
            <w:tcW w:w="1623" w:type="dxa"/>
          </w:tcPr>
          <w:p>
            <w:pPr>
              <w:pStyle w:val="Compact"/>
              <w:jc w:val="left"/>
            </w:pPr>
            <w:r>
              <w:rPr>
                <w:sz w:val="16"/>
                <w:szCs w:val="16"/>
              </w:rPr>
              <w:t xml:space="preserve">Long, clean history needed</w:t>
            </w:r>
          </w:p>
        </w:tc>
        <w:tc>
          <w:tcPr>
            <w:tcW w:w="992" w:type="dxa"/>
          </w:tcPr>
          <w:p>
            <w:pPr>
              <w:pStyle w:val="Compact"/>
              <w:jc w:val="left"/>
            </w:pPr>
            <w:r>
              <w:rPr>
                <w:sz w:val="16"/>
                <w:szCs w:val="16"/>
              </w:rPr>
              <w:t xml:space="preserve">—</w:t>
            </w:r>
          </w:p>
        </w:tc>
        <w:tc>
          <w:tcPr>
            <w:tcW w:w="2209" w:type="dxa"/>
          </w:tcPr>
          <w:p>
            <w:pPr>
              <w:pStyle w:val="Compact"/>
              <w:jc w:val="left"/>
            </w:pPr>
            <w:r>
              <w:rPr>
                <w:sz w:val="16"/>
                <w:szCs w:val="16"/>
              </w:rPr>
              <w:t xml:space="preserve">Forecast error mistaken for fact</w:t>
            </w:r>
          </w:p>
        </w:tc>
        <w:tc>
          <w:tcPr>
            <w:tcW w:w="875" w:type="dxa"/>
          </w:tcPr>
          <w:p>
            <w:pPr>
              <w:pStyle w:val="Compact"/>
              <w:jc w:val="left"/>
            </w:pPr>
            <w:r>
              <w:rPr>
                <w:sz w:val="16"/>
                <w:szCs w:val="16"/>
              </w:rPr>
              <w:t xml:space="preserve">Yes</w:t>
            </w:r>
          </w:p>
        </w:tc>
        <w:tc>
          <w:tcPr>
            <w:tcW w:w="974" w:type="dxa"/>
          </w:tcPr>
          <w:p>
            <w:pPr>
              <w:pStyle w:val="Compact"/>
              <w:jc w:val="left"/>
            </w:pPr>
            <w:r>
              <w:rPr>
                <w:sz w:val="16"/>
                <w:szCs w:val="16"/>
              </w:rPr>
              <w:t xml:space="preserve">Unproven</w:t>
            </w:r>
          </w:p>
        </w:tc>
        <w:tc>
          <w:tcPr>
            <w:tcW w:w="856" w:type="dxa"/>
          </w:tcPr>
          <w:p>
            <w:pPr>
              <w:pStyle w:val="Compact"/>
              <w:jc w:val="left"/>
            </w:pPr>
            <w:r>
              <w:rPr>
                <w:sz w:val="16"/>
                <w:szCs w:val="16"/>
              </w:rPr>
              <w:t xml:space="preserve">—</w:t>
            </w:r>
          </w:p>
        </w:tc>
      </w:tr>
    </w:tbl>
    <w:p>
      <w:pPr>
        <w:pStyle w:val="Heading3"/>
      </w:pPr>
      <w:r>
        <w:t xml:space="preserve">Automation: monitoring vs decision support vs control</w:t>
      </w:r>
    </w:p>
    <w:tbl>
      <w:tblPr>
        <w:tblStyle w:val="Table"/>
        <w:tblW w:w="15024" w:type="dxa"/>
        <w:tblLayout w:type="fixed"/>
        <w:tblLook w:firstRow="1" w:lastRow="0" w:firstColumn="0" w:lastColumn="0" w:noHBand="0" w:noVBand="0" w:val="0020"/>
      </w:tblPr>
      <w:tblGrid>
        <w:gridCol w:w="2211"/>
        <w:gridCol w:w="7086"/>
        <w:gridCol w:w="5727"/>
      </w:tblGrid>
      <w:tr>
        <w:trPr>
          <w:tblHeader w:val="true"/>
        </w:trPr>
        <w:tc>
          <w:tcPr>
            <w:tcW w:w="2211" w:type="dxa"/>
          </w:tcPr>
          <w:p>
            <w:pPr>
              <w:pStyle w:val="Compact"/>
              <w:jc w:val="left"/>
            </w:pPr>
            <w:r>
              <w:rPr>
                <w:sz w:val="16"/>
                <w:szCs w:val="16"/>
              </w:rPr>
              <w:t xml:space="preserve">Level</w:t>
            </w:r>
          </w:p>
        </w:tc>
        <w:tc>
          <w:tcPr>
            <w:tcW w:w="7086" w:type="dxa"/>
          </w:tcPr>
          <w:p>
            <w:pPr>
              <w:pStyle w:val="Compact"/>
              <w:jc w:val="left"/>
            </w:pPr>
            <w:r>
              <w:rPr>
                <w:sz w:val="16"/>
                <w:szCs w:val="16"/>
              </w:rPr>
              <w:t xml:space="preserve">Definition</w:t>
            </w:r>
          </w:p>
        </w:tc>
        <w:tc>
          <w:tcPr>
            <w:tcW w:w="5727" w:type="dxa"/>
          </w:tcPr>
          <w:p>
            <w:pPr>
              <w:pStyle w:val="Compact"/>
              <w:jc w:val="left"/>
            </w:pPr>
            <w:r>
              <w:rPr>
                <w:sz w:val="16"/>
                <w:szCs w:val="16"/>
              </w:rPr>
              <w:t xml:space="preserve">Cyberion position</w:t>
            </w:r>
          </w:p>
        </w:tc>
      </w:tr>
      <w:tr>
        <w:tc>
          <w:tcPr>
            <w:tcW w:w="2211" w:type="dxa"/>
          </w:tcPr>
          <w:p>
            <w:pPr>
              <w:pStyle w:val="Compact"/>
              <w:jc w:val="left"/>
            </w:pPr>
            <w:r>
              <w:rPr>
                <w:sz w:val="16"/>
                <w:szCs w:val="16"/>
              </w:rPr>
              <w:t xml:space="preserve">1. Monitoring</w:t>
            </w:r>
          </w:p>
        </w:tc>
        <w:tc>
          <w:tcPr>
            <w:tcW w:w="7086" w:type="dxa"/>
          </w:tcPr>
          <w:p>
            <w:pPr>
              <w:pStyle w:val="Compact"/>
              <w:jc w:val="left"/>
            </w:pPr>
            <w:r>
              <w:rPr>
                <w:sz w:val="16"/>
                <w:szCs w:val="16"/>
              </w:rPr>
              <w:t xml:space="preserve">Read-only sensing, outside the machine’s control circuit (CT clamps on insulated conductors, separate meters, isolated pulse pick-up)</w:t>
            </w:r>
          </w:p>
        </w:tc>
        <w:tc>
          <w:tcPr>
            <w:tcW w:w="5727" w:type="dxa"/>
          </w:tcPr>
          <w:p>
            <w:pPr>
              <w:pStyle w:val="Compact"/>
              <w:jc w:val="left"/>
            </w:pPr>
            <w:r>
              <w:rPr>
                <w:sz w:val="16"/>
                <w:szCs w:val="16"/>
                <w:bCs/>
                <w:b/>
              </w:rPr>
              <w:t xml:space="preserve">Yes, from Pulse v1</w:t>
            </w:r>
          </w:p>
        </w:tc>
      </w:tr>
      <w:tr>
        <w:tc>
          <w:tcPr>
            <w:tcW w:w="2211" w:type="dxa"/>
          </w:tcPr>
          <w:p>
            <w:pPr>
              <w:pStyle w:val="Compact"/>
              <w:jc w:val="left"/>
            </w:pPr>
            <w:r>
              <w:rPr>
                <w:sz w:val="16"/>
                <w:szCs w:val="16"/>
              </w:rPr>
              <w:t xml:space="preserve">2. Decision support</w:t>
            </w:r>
          </w:p>
        </w:tc>
        <w:tc>
          <w:tcPr>
            <w:tcW w:w="7086" w:type="dxa"/>
          </w:tcPr>
          <w:p>
            <w:pPr>
              <w:pStyle w:val="Compact"/>
              <w:jc w:val="left"/>
            </w:pPr>
            <w:r>
              <w:rPr>
                <w:sz w:val="16"/>
                <w:szCs w:val="16"/>
              </w:rPr>
              <w:t xml:space="preserve">Alerts, reports, recommendations a human acts on</w:t>
            </w:r>
          </w:p>
        </w:tc>
        <w:tc>
          <w:tcPr>
            <w:tcW w:w="5727" w:type="dxa"/>
          </w:tcPr>
          <w:p>
            <w:pPr>
              <w:pStyle w:val="Compact"/>
              <w:jc w:val="left"/>
            </w:pPr>
            <w:r>
              <w:rPr>
                <w:sz w:val="16"/>
                <w:szCs w:val="16"/>
                <w:bCs/>
                <w:b/>
              </w:rPr>
              <w:t xml:space="preserve">Yes</w:t>
            </w:r>
          </w:p>
        </w:tc>
      </w:tr>
      <w:tr>
        <w:tc>
          <w:tcPr>
            <w:tcW w:w="2211" w:type="dxa"/>
          </w:tcPr>
          <w:p>
            <w:pPr>
              <w:pStyle w:val="Compact"/>
              <w:jc w:val="left"/>
            </w:pPr>
            <w:r>
              <w:rPr>
                <w:sz w:val="16"/>
                <w:szCs w:val="16"/>
              </w:rPr>
              <w:t xml:space="preserve">3. Supervisory integration</w:t>
            </w:r>
          </w:p>
        </w:tc>
        <w:tc>
          <w:tcPr>
            <w:tcW w:w="7086" w:type="dxa"/>
          </w:tcPr>
          <w:p>
            <w:pPr>
              <w:pStyle w:val="Compact"/>
              <w:jc w:val="left"/>
            </w:pPr>
            <w:r>
              <w:rPr>
                <w:sz w:val="16"/>
                <w:szCs w:val="16"/>
              </w:rPr>
              <w:t xml:space="preserve">Reading recipes and setpoints through OEM interfaces (EUROMAP 63/77, OPC UA, Modbus TCP); EUROMAP 77 itself excludes control and safety functions (S32)</w:t>
            </w:r>
          </w:p>
        </w:tc>
        <w:tc>
          <w:tcPr>
            <w:tcW w:w="5727" w:type="dxa"/>
          </w:tcPr>
          <w:p>
            <w:pPr>
              <w:pStyle w:val="Compact"/>
              <w:jc w:val="left"/>
            </w:pPr>
            <w:r>
              <w:rPr>
                <w:sz w:val="16"/>
                <w:szCs w:val="16"/>
              </w:rPr>
              <w:t xml:space="preserve">Later, read-only, with OEM/customer agreement</w:t>
            </w:r>
          </w:p>
        </w:tc>
      </w:tr>
      <w:tr>
        <w:tc>
          <w:tcPr>
            <w:tcW w:w="2211" w:type="dxa"/>
          </w:tcPr>
          <w:p>
            <w:pPr>
              <w:pStyle w:val="Compact"/>
              <w:jc w:val="left"/>
            </w:pPr>
            <w:r>
              <w:rPr>
                <w:sz w:val="16"/>
                <w:szCs w:val="16"/>
              </w:rPr>
              <w:t xml:space="preserve">4. Supervisory control</w:t>
            </w:r>
          </w:p>
        </w:tc>
        <w:tc>
          <w:tcPr>
            <w:tcW w:w="7086" w:type="dxa"/>
          </w:tcPr>
          <w:p>
            <w:pPr>
              <w:pStyle w:val="Compact"/>
              <w:jc w:val="left"/>
            </w:pPr>
            <w:r>
              <w:rPr>
                <w:sz w:val="16"/>
                <w:szCs w:val="16"/>
              </w:rPr>
              <w:t xml:space="preserve">Writing setpoints or schedules to machines</w:t>
            </w:r>
          </w:p>
        </w:tc>
        <w:tc>
          <w:tcPr>
            <w:tcW w:w="5727" w:type="dxa"/>
          </w:tcPr>
          <w:p>
            <w:pPr>
              <w:pStyle w:val="Compact"/>
              <w:jc w:val="left"/>
            </w:pPr>
            <w:r>
              <w:rPr>
                <w:sz w:val="16"/>
                <w:szCs w:val="16"/>
                <w:bCs/>
                <w:b/>
              </w:rPr>
              <w:t xml:space="preserve">Not without</w:t>
            </w:r>
            <w:r>
              <w:rPr>
                <w:sz w:val="16"/>
                <w:szCs w:val="16"/>
              </w:rPr>
              <w:t xml:space="preserve"> </w:t>
            </w:r>
            <w:r>
              <w:rPr>
                <w:sz w:val="16"/>
                <w:szCs w:val="16"/>
              </w:rPr>
              <w:t xml:space="preserve">qualified controls engineering, OEM agreement and a documented risk assessment</w:t>
            </w:r>
          </w:p>
        </w:tc>
      </w:tr>
      <w:tr>
        <w:tc>
          <w:tcPr>
            <w:tcW w:w="2211" w:type="dxa"/>
          </w:tcPr>
          <w:p>
            <w:pPr>
              <w:pStyle w:val="Compact"/>
              <w:jc w:val="left"/>
            </w:pPr>
            <w:r>
              <w:rPr>
                <w:sz w:val="16"/>
                <w:szCs w:val="16"/>
              </w:rPr>
              <w:t xml:space="preserve">5. Safety functions</w:t>
            </w:r>
          </w:p>
        </w:tc>
        <w:tc>
          <w:tcPr>
            <w:tcW w:w="7086" w:type="dxa"/>
          </w:tcPr>
          <w:p>
            <w:pPr>
              <w:pStyle w:val="Compact"/>
              <w:jc w:val="left"/>
            </w:pPr>
            <w:r>
              <w:rPr>
                <w:sz w:val="16"/>
                <w:szCs w:val="16"/>
              </w:rPr>
              <w:t xml:space="preserve">E-stops, interlocks, guarding</w:t>
            </w:r>
          </w:p>
        </w:tc>
        <w:tc>
          <w:tcPr>
            <w:tcW w:w="5727" w:type="dxa"/>
          </w:tcPr>
          <w:p>
            <w:pPr>
              <w:pStyle w:val="Compact"/>
              <w:jc w:val="left"/>
            </w:pPr>
            <w:r>
              <w:rPr>
                <w:sz w:val="16"/>
                <w:szCs w:val="16"/>
                <w:bCs/>
                <w:b/>
              </w:rPr>
              <w:t xml:space="preserve">Never</w:t>
            </w:r>
            <w:r>
              <w:rPr>
                <w:sz w:val="16"/>
                <w:szCs w:val="16"/>
              </w:rPr>
              <w:t xml:space="preserve"> </w:t>
            </w:r>
            <w:r>
              <w:rPr>
                <w:sz w:val="16"/>
                <w:szCs w:val="16"/>
              </w:rPr>
              <w:t xml:space="preserve">in Cyberion devices. These belong to certified safety controllers and PLCs</w:t>
            </w:r>
          </w:p>
        </w:tc>
      </w:tr>
    </w:tbl>
    <w:p>
      <w:r>
        <w:pict>
          <v:rect style="width:0;height:1.5pt" o:hralign="center" o:hrstd="t" o:hr="t"/>
        </w:pict>
      </w:r>
    </w:p>
    <w:bookmarkEnd w:id="29"/>
    <w:bookmarkStart w:id="30" w:name="sec12"/>
    <w:p>
      <w:pPr>
        <w:pStyle w:val="Heading2"/>
      </w:pPr>
      <w:r>
        <w:t xml:space="preserve">Stage 3: Commercial evaluation summary</w:t>
      </w:r>
    </w:p>
    <w:p>
      <w:pPr>
        <w:numPr>
          <w:ilvl w:val="0"/>
          <w:numId w:val="1034"/>
        </w:numPr>
        <w:pStyle w:val="Compact"/>
      </w:pPr>
      <w:r>
        <w:rPr>
          <w:bCs/>
          <w:b/>
        </w:rPr>
        <w:t xml:space="preserve">Evidence of willingness to pay.</w:t>
      </w:r>
      <w:r>
        <w:t xml:space="preserve"> </w:t>
      </w:r>
      <w:r>
        <w:t xml:space="preserve">Indian vendors sell corrugation and flexible MIS/ERP with costing, wastage and deckle modules (S24, S26, S27). Even ₹5,000 offline costing software sells (S25). Machine monitoring has paying customers globally (S16–S19) and many Indian sellers (S20–S22).</w:t>
      </w:r>
    </w:p>
    <w:p>
      <w:pPr>
        <w:numPr>
          <w:ilvl w:val="1"/>
          <w:numId w:val="1035"/>
        </w:numPr>
        <w:pStyle w:val="Compact"/>
      </w:pPr>
      <w:r>
        <w:rPr>
          <w:bCs/>
          <w:b/>
        </w:rPr>
        <w:t xml:space="preserve">Gap:</w:t>
      </w:r>
      <w:r>
        <w:t xml:space="preserve"> </w:t>
      </w:r>
      <w:r>
        <w:t xml:space="preserve">no public evidence of what Indian SMEs pay</w:t>
      </w:r>
      <w:r>
        <w:t xml:space="preserve"> </w:t>
      </w:r>
      <w:r>
        <w:rPr>
          <w:iCs/>
          <w:i/>
        </w:rPr>
        <w:t xml:space="preserve">per month</w:t>
      </w:r>
      <w:r>
        <w:t xml:space="preserve"> </w:t>
      </w:r>
      <w:r>
        <w:t xml:space="preserve">for software of this type. This is the top validation item.</w:t>
      </w:r>
    </w:p>
    <w:p>
      <w:pPr>
        <w:numPr>
          <w:ilvl w:val="0"/>
          <w:numId w:val="1034"/>
        </w:numPr>
        <w:pStyle w:val="Compact"/>
      </w:pPr>
      <w:r>
        <w:rPr>
          <w:bCs/>
          <w:b/>
        </w:rPr>
        <w:t xml:space="preserve">Buyer.</w:t>
      </w:r>
      <w:r>
        <w:t xml:space="preserve"> </w:t>
      </w:r>
      <w:r>
        <w:t xml:space="preserve">In SMEs, the</w:t>
      </w:r>
      <w:r>
        <w:t xml:space="preserve"> </w:t>
      </w:r>
      <w:r>
        <w:rPr>
          <w:bCs/>
          <w:b/>
        </w:rPr>
        <w:t xml:space="preserve">owner/MD</w:t>
      </w:r>
      <w:r>
        <w:t xml:space="preserve"> </w:t>
      </w:r>
      <w:r>
        <w:t xml:space="preserve">both feels the margin pain and holds the budget. Plant heads and production managers evaluate monitoring; accounts staff can block if Tally workflows change.</w:t>
      </w:r>
    </w:p>
    <w:p>
      <w:pPr>
        <w:numPr>
          <w:ilvl w:val="0"/>
          <w:numId w:val="1034"/>
        </w:numPr>
        <w:pStyle w:val="Compact"/>
      </w:pPr>
      <w:r>
        <w:rPr>
          <w:bCs/>
          <w:b/>
        </w:rPr>
        <w:t xml:space="preserve">Competition.</w:t>
      </w:r>
    </w:p>
    <w:p>
      <w:pPr>
        <w:numPr>
          <w:ilvl w:val="1"/>
          <w:numId w:val="1036"/>
        </w:numPr>
        <w:pStyle w:val="Compact"/>
      </w:pPr>
      <w:r>
        <w:t xml:space="preserve">Costing and ERP: medium intensity, with strong incumbents for full ERP but a gap for a focused margin tool [I].</w:t>
      </w:r>
    </w:p>
    <w:p>
      <w:pPr>
        <w:numPr>
          <w:ilvl w:val="1"/>
          <w:numId w:val="1036"/>
        </w:numPr>
        <w:pStyle w:val="Compact"/>
      </w:pPr>
      <w:r>
        <w:t xml:space="preserve">Monitoring: high intensity [F].</w:t>
      </w:r>
    </w:p>
    <w:p>
      <w:pPr>
        <w:numPr>
          <w:ilvl w:val="1"/>
          <w:numId w:val="1036"/>
        </w:numPr>
        <w:pStyle w:val="Compact"/>
      </w:pPr>
      <w:r>
        <w:t xml:space="preserve">Vision inspection: OEM-dominated [I].</w:t>
      </w:r>
    </w:p>
    <w:p>
      <w:r>
        <w:pict>
          <v:rect style="width:0;height:1.5pt" o:hralign="center" o:hrstd="t" o:hr="t"/>
        </w:pict>
      </w:r>
    </w:p>
    <w:bookmarkEnd w:id="30"/>
    <w:bookmarkStart w:id="31" w:name="sec13"/>
    <w:p>
      <w:pPr>
        <w:pStyle w:val="Heading2"/>
      </w:pPr>
      <w:r>
        <w:t xml:space="preserve">Deliverable C: Opportunity ranking (top 15, transparent weighted scoring)</w:t>
      </w:r>
    </w:p>
    <w:p>
      <w:pPr>
        <w:pStyle w:val="Heading3"/>
      </w:pPr>
      <w:r>
        <w:t xml:space="preserve">Weighting rationale</w:t>
      </w:r>
    </w:p>
    <w:tbl>
      <w:tblPr>
        <w:tblStyle w:val="Table"/>
        <w:tblW w:w="15024" w:type="dxa"/>
        <w:tblLayout w:type="fixed"/>
        <w:tblLook w:firstRow="1" w:lastRow="0" w:firstColumn="0" w:lastColumn="0" w:noHBand="0" w:noVBand="0" w:val="0020"/>
      </w:tblPr>
      <w:tblGrid>
        <w:gridCol w:w="6328"/>
        <w:gridCol w:w="1189"/>
        <w:gridCol w:w="7507"/>
      </w:tblGrid>
      <w:tr>
        <w:trPr>
          <w:tblHeader w:val="true"/>
        </w:trPr>
        <w:tc>
          <w:tcPr>
            <w:tcW w:w="6328" w:type="dxa"/>
          </w:tcPr>
          <w:p>
            <w:pPr>
              <w:pStyle w:val="Compact"/>
              <w:jc w:val="left"/>
            </w:pPr>
            <w:r>
              <w:rPr>
                <w:sz w:val="16"/>
                <w:szCs w:val="16"/>
              </w:rPr>
              <w:t xml:space="preserve">Criterion</w:t>
            </w:r>
          </w:p>
        </w:tc>
        <w:tc>
          <w:tcPr>
            <w:tcW w:w="1189" w:type="dxa"/>
          </w:tcPr>
          <w:p>
            <w:pPr>
              <w:pStyle w:val="Compact"/>
              <w:jc w:val="left"/>
            </w:pPr>
            <w:r>
              <w:rPr>
                <w:sz w:val="16"/>
                <w:szCs w:val="16"/>
              </w:rPr>
              <w:t xml:space="preserve">Weight</w:t>
            </w:r>
          </w:p>
        </w:tc>
        <w:tc>
          <w:tcPr>
            <w:tcW w:w="7507" w:type="dxa"/>
          </w:tcPr>
          <w:p>
            <w:pPr>
              <w:pStyle w:val="Compact"/>
              <w:jc w:val="left"/>
            </w:pPr>
            <w:r>
              <w:rPr>
                <w:sz w:val="16"/>
                <w:szCs w:val="16"/>
              </w:rPr>
              <w:t xml:space="preserve">Why</w:t>
            </w:r>
          </w:p>
        </w:tc>
      </w:tr>
      <w:tr>
        <w:tc>
          <w:tcPr>
            <w:tcW w:w="6328" w:type="dxa"/>
          </w:tcPr>
          <w:p>
            <w:pPr>
              <w:pStyle w:val="Compact"/>
              <w:jc w:val="left"/>
            </w:pPr>
            <w:r>
              <w:rPr>
                <w:sz w:val="16"/>
                <w:szCs w:val="16"/>
              </w:rPr>
              <w:t xml:space="preserve">Evidence of willingness to pay</w:t>
            </w:r>
          </w:p>
        </w:tc>
        <w:tc>
          <w:tcPr>
            <w:tcW w:w="1189" w:type="dxa"/>
          </w:tcPr>
          <w:p>
            <w:pPr>
              <w:pStyle w:val="Compact"/>
              <w:jc w:val="left"/>
            </w:pPr>
            <w:r>
              <w:rPr>
                <w:sz w:val="16"/>
                <w:szCs w:val="16"/>
              </w:rPr>
              <w:t xml:space="preserve">10</w:t>
            </w:r>
          </w:p>
        </w:tc>
        <w:tc>
          <w:tcPr>
            <w:tcW w:w="7507" w:type="dxa"/>
          </w:tcPr>
          <w:p>
            <w:pPr>
              <w:pStyle w:val="Compact"/>
              <w:jc w:val="left"/>
            </w:pPr>
            <w:r>
              <w:rPr>
                <w:sz w:val="16"/>
                <w:szCs w:val="16"/>
              </w:rPr>
              <w:t xml:space="preserve">The scarcest thing for a founder-led company is paying customers, not ideas</w:t>
            </w:r>
          </w:p>
        </w:tc>
      </w:tr>
      <w:tr>
        <w:tc>
          <w:tcPr>
            <w:tcW w:w="6328" w:type="dxa"/>
          </w:tcPr>
          <w:p>
            <w:pPr>
              <w:pStyle w:val="Compact"/>
              <w:jc w:val="left"/>
            </w:pPr>
            <w:r>
              <w:rPr>
                <w:sz w:val="16"/>
                <w:szCs w:val="16"/>
              </w:rPr>
              <w:t xml:space="preserve">Severity</w:t>
            </w:r>
          </w:p>
        </w:tc>
        <w:tc>
          <w:tcPr>
            <w:tcW w:w="1189" w:type="dxa"/>
          </w:tcPr>
          <w:p>
            <w:pPr>
              <w:pStyle w:val="Compact"/>
              <w:jc w:val="left"/>
            </w:pPr>
            <w:r>
              <w:rPr>
                <w:sz w:val="16"/>
                <w:szCs w:val="16"/>
              </w:rPr>
              <w:t xml:space="preserve">9</w:t>
            </w:r>
          </w:p>
        </w:tc>
        <w:tc>
          <w:tcPr>
            <w:tcW w:w="7507" w:type="dxa"/>
          </w:tcPr>
          <w:p>
            <w:pPr>
              <w:pStyle w:val="Compact"/>
              <w:jc w:val="left"/>
            </w:pPr>
            <w:r>
              <w:rPr>
                <w:sz w:val="16"/>
                <w:szCs w:val="16"/>
              </w:rPr>
              <w:t xml:space="preserve">Pain must be large enough to overcome inertia</w:t>
            </w:r>
          </w:p>
        </w:tc>
      </w:tr>
      <w:tr>
        <w:tc>
          <w:tcPr>
            <w:tcW w:w="6328" w:type="dxa"/>
          </w:tcPr>
          <w:p>
            <w:pPr>
              <w:pStyle w:val="Compact"/>
              <w:jc w:val="left"/>
            </w:pPr>
            <w:r>
              <w:rPr>
                <w:sz w:val="16"/>
                <w:szCs w:val="16"/>
              </w:rPr>
              <w:t xml:space="preserve">Customer ROI</w:t>
            </w:r>
          </w:p>
        </w:tc>
        <w:tc>
          <w:tcPr>
            <w:tcW w:w="1189" w:type="dxa"/>
          </w:tcPr>
          <w:p>
            <w:pPr>
              <w:pStyle w:val="Compact"/>
              <w:jc w:val="left"/>
            </w:pPr>
            <w:r>
              <w:rPr>
                <w:sz w:val="16"/>
                <w:szCs w:val="16"/>
              </w:rPr>
              <w:t xml:space="preserve">9</w:t>
            </w:r>
          </w:p>
        </w:tc>
        <w:tc>
          <w:tcPr>
            <w:tcW w:w="7507" w:type="dxa"/>
          </w:tcPr>
          <w:p>
            <w:pPr>
              <w:pStyle w:val="Compact"/>
              <w:jc w:val="left"/>
            </w:pPr>
            <w:r>
              <w:rPr>
                <w:sz w:val="16"/>
                <w:szCs w:val="16"/>
              </w:rPr>
              <w:t xml:space="preserve">SMEs buy on payback, not features</w:t>
            </w:r>
          </w:p>
        </w:tc>
      </w:tr>
      <w:tr>
        <w:tc>
          <w:tcPr>
            <w:tcW w:w="6328" w:type="dxa"/>
          </w:tcPr>
          <w:p>
            <w:pPr>
              <w:pStyle w:val="Compact"/>
              <w:jc w:val="left"/>
            </w:pPr>
            <w:r>
              <w:rPr>
                <w:sz w:val="16"/>
                <w:szCs w:val="16"/>
              </w:rPr>
              <w:t xml:space="preserve">Recurring revenue potential</w:t>
            </w:r>
          </w:p>
        </w:tc>
        <w:tc>
          <w:tcPr>
            <w:tcW w:w="1189" w:type="dxa"/>
          </w:tcPr>
          <w:p>
            <w:pPr>
              <w:pStyle w:val="Compact"/>
              <w:jc w:val="left"/>
            </w:pPr>
            <w:r>
              <w:rPr>
                <w:sz w:val="16"/>
                <w:szCs w:val="16"/>
              </w:rPr>
              <w:t xml:space="preserve">8</w:t>
            </w:r>
          </w:p>
        </w:tc>
        <w:tc>
          <w:tcPr>
            <w:tcW w:w="7507" w:type="dxa"/>
          </w:tcPr>
          <w:p>
            <w:pPr>
              <w:pStyle w:val="Compact"/>
              <w:jc w:val="left"/>
            </w:pPr>
            <w:r>
              <w:rPr>
                <w:sz w:val="16"/>
                <w:szCs w:val="16"/>
              </w:rPr>
              <w:t xml:space="preserve">Determines whether the business compounds</w:t>
            </w:r>
          </w:p>
        </w:tc>
      </w:tr>
      <w:tr>
        <w:tc>
          <w:tcPr>
            <w:tcW w:w="6328" w:type="dxa"/>
          </w:tcPr>
          <w:p>
            <w:pPr>
              <w:pStyle w:val="Compact"/>
              <w:jc w:val="left"/>
            </w:pPr>
            <w:r>
              <w:rPr>
                <w:sz w:val="16"/>
                <w:szCs w:val="16"/>
              </w:rPr>
              <w:t xml:space="preserve">Frequency</w:t>
            </w:r>
          </w:p>
        </w:tc>
        <w:tc>
          <w:tcPr>
            <w:tcW w:w="1189" w:type="dxa"/>
          </w:tcPr>
          <w:p>
            <w:pPr>
              <w:pStyle w:val="Compact"/>
              <w:jc w:val="left"/>
            </w:pPr>
            <w:r>
              <w:rPr>
                <w:sz w:val="16"/>
                <w:szCs w:val="16"/>
              </w:rPr>
              <w:t xml:space="preserve">7</w:t>
            </w:r>
          </w:p>
        </w:tc>
        <w:tc>
          <w:tcPr>
            <w:tcW w:w="7507" w:type="dxa"/>
          </w:tcPr>
          <w:p>
            <w:pPr>
              <w:pStyle w:val="Compact"/>
              <w:jc w:val="left"/>
            </w:pPr>
            <w:r>
              <w:rPr>
                <w:sz w:val="16"/>
                <w:szCs w:val="16"/>
              </w:rPr>
              <w:t xml:space="preserve">Frequent pain means frequent use and retention</w:t>
            </w:r>
          </w:p>
        </w:tc>
      </w:tr>
      <w:tr>
        <w:tc>
          <w:tcPr>
            <w:tcW w:w="6328" w:type="dxa"/>
          </w:tcPr>
          <w:p>
            <w:pPr>
              <w:pStyle w:val="Compact"/>
              <w:jc w:val="left"/>
            </w:pPr>
            <w:r>
              <w:rPr>
                <w:sz w:val="16"/>
                <w:szCs w:val="16"/>
              </w:rPr>
              <w:t xml:space="preserve">Time to first pilot</w:t>
            </w:r>
          </w:p>
        </w:tc>
        <w:tc>
          <w:tcPr>
            <w:tcW w:w="1189" w:type="dxa"/>
          </w:tcPr>
          <w:p>
            <w:pPr>
              <w:pStyle w:val="Compact"/>
              <w:jc w:val="left"/>
            </w:pPr>
            <w:r>
              <w:rPr>
                <w:sz w:val="16"/>
                <w:szCs w:val="16"/>
              </w:rPr>
              <w:t xml:space="preserve">7</w:t>
            </w:r>
          </w:p>
        </w:tc>
        <w:tc>
          <w:tcPr>
            <w:tcW w:w="7507" w:type="dxa"/>
          </w:tcPr>
          <w:p>
            <w:pPr>
              <w:pStyle w:val="Compact"/>
              <w:jc w:val="left"/>
            </w:pPr>
            <w:r>
              <w:rPr>
                <w:sz w:val="16"/>
                <w:szCs w:val="16"/>
              </w:rPr>
              <w:t xml:space="preserve">Cash runway is short; learning speed matters</w:t>
            </w:r>
          </w:p>
        </w:tc>
      </w:tr>
      <w:tr>
        <w:tc>
          <w:tcPr>
            <w:tcW w:w="6328" w:type="dxa"/>
          </w:tcPr>
          <w:p>
            <w:pPr>
              <w:pStyle w:val="Compact"/>
              <w:jc w:val="left"/>
            </w:pPr>
            <w:r>
              <w:rPr>
                <w:sz w:val="16"/>
                <w:szCs w:val="16"/>
              </w:rPr>
              <w:t xml:space="preserve">Fit with PackQuote and existing capabilities</w:t>
            </w:r>
          </w:p>
        </w:tc>
        <w:tc>
          <w:tcPr>
            <w:tcW w:w="1189" w:type="dxa"/>
          </w:tcPr>
          <w:p>
            <w:pPr>
              <w:pStyle w:val="Compact"/>
              <w:jc w:val="left"/>
            </w:pPr>
            <w:r>
              <w:rPr>
                <w:sz w:val="16"/>
                <w:szCs w:val="16"/>
              </w:rPr>
              <w:t xml:space="preserve">7</w:t>
            </w:r>
          </w:p>
        </w:tc>
        <w:tc>
          <w:tcPr>
            <w:tcW w:w="7507" w:type="dxa"/>
          </w:tcPr>
          <w:p>
            <w:pPr>
              <w:pStyle w:val="Compact"/>
              <w:jc w:val="left"/>
            </w:pPr>
            <w:r>
              <w:rPr>
                <w:sz w:val="16"/>
                <w:szCs w:val="16"/>
              </w:rPr>
              <w:t xml:space="preserve">Reuses product, customers and domain knowledge</w:t>
            </w:r>
          </w:p>
        </w:tc>
      </w:tr>
      <w:tr>
        <w:tc>
          <w:tcPr>
            <w:tcW w:w="6328" w:type="dxa"/>
          </w:tcPr>
          <w:p>
            <w:pPr>
              <w:pStyle w:val="Compact"/>
              <w:jc w:val="left"/>
            </w:pPr>
            <w:r>
              <w:rPr>
                <w:sz w:val="16"/>
                <w:szCs w:val="16"/>
              </w:rPr>
              <w:t xml:space="preserve">Dev ease, low capital, install ease, data availability, short sales cycle</w:t>
            </w:r>
          </w:p>
        </w:tc>
        <w:tc>
          <w:tcPr>
            <w:tcW w:w="1189" w:type="dxa"/>
          </w:tcPr>
          <w:p>
            <w:pPr>
              <w:pStyle w:val="Compact"/>
              <w:jc w:val="left"/>
            </w:pPr>
            <w:r>
              <w:rPr>
                <w:sz w:val="16"/>
                <w:szCs w:val="16"/>
              </w:rPr>
              <w:t xml:space="preserve">6 each</w:t>
            </w:r>
          </w:p>
        </w:tc>
        <w:tc>
          <w:tcPr>
            <w:tcW w:w="7507" w:type="dxa"/>
          </w:tcPr>
          <w:p>
            <w:pPr>
              <w:pStyle w:val="Compact"/>
              <w:jc w:val="left"/>
            </w:pPr>
            <w:r>
              <w:rPr>
                <w:sz w:val="16"/>
                <w:szCs w:val="16"/>
              </w:rPr>
              <w:t xml:space="preserve">Execution feasibility for a small team</w:t>
            </w:r>
          </w:p>
        </w:tc>
      </w:tr>
      <w:tr>
        <w:tc>
          <w:tcPr>
            <w:tcW w:w="6328" w:type="dxa"/>
          </w:tcPr>
          <w:p>
            <w:pPr>
              <w:pStyle w:val="Compact"/>
              <w:jc w:val="left"/>
            </w:pPr>
            <w:r>
              <w:rPr>
                <w:sz w:val="16"/>
                <w:szCs w:val="16"/>
              </w:rPr>
              <w:t xml:space="preserve">Market reach</w:t>
            </w:r>
          </w:p>
        </w:tc>
        <w:tc>
          <w:tcPr>
            <w:tcW w:w="1189" w:type="dxa"/>
          </w:tcPr>
          <w:p>
            <w:pPr>
              <w:pStyle w:val="Compact"/>
              <w:jc w:val="left"/>
            </w:pPr>
            <w:r>
              <w:rPr>
                <w:sz w:val="16"/>
                <w:szCs w:val="16"/>
              </w:rPr>
              <w:t xml:space="preserve">5</w:t>
            </w:r>
          </w:p>
        </w:tc>
        <w:tc>
          <w:tcPr>
            <w:tcW w:w="7507" w:type="dxa"/>
          </w:tcPr>
          <w:p>
            <w:pPr>
              <w:pStyle w:val="Compact"/>
              <w:jc w:val="left"/>
            </w:pPr>
            <w:r>
              <w:rPr>
                <w:sz w:val="16"/>
                <w:szCs w:val="16"/>
              </w:rPr>
              <w:t xml:space="preserve">Matters, but a deep niche can beat a wide shallow market</w:t>
            </w:r>
          </w:p>
        </w:tc>
      </w:tr>
      <w:tr>
        <w:tc>
          <w:tcPr>
            <w:tcW w:w="6328" w:type="dxa"/>
          </w:tcPr>
          <w:p>
            <w:pPr>
              <w:pStyle w:val="Compact"/>
              <w:jc w:val="left"/>
            </w:pPr>
            <w:r>
              <w:rPr>
                <w:sz w:val="16"/>
                <w:szCs w:val="16"/>
              </w:rPr>
              <w:t xml:space="preserve">Low competitive intensity, defensibility</w:t>
            </w:r>
          </w:p>
        </w:tc>
        <w:tc>
          <w:tcPr>
            <w:tcW w:w="1189" w:type="dxa"/>
          </w:tcPr>
          <w:p>
            <w:pPr>
              <w:pStyle w:val="Compact"/>
              <w:jc w:val="left"/>
            </w:pPr>
            <w:r>
              <w:rPr>
                <w:sz w:val="16"/>
                <w:szCs w:val="16"/>
              </w:rPr>
              <w:t xml:space="preserve">4 each</w:t>
            </w:r>
          </w:p>
        </w:tc>
        <w:tc>
          <w:tcPr>
            <w:tcW w:w="7507" w:type="dxa"/>
          </w:tcPr>
          <w:p>
            <w:pPr>
              <w:pStyle w:val="Compact"/>
              <w:jc w:val="left"/>
            </w:pPr>
            <w:r>
              <w:rPr>
                <w:sz w:val="16"/>
                <w:szCs w:val="16"/>
              </w:rPr>
              <w:t xml:space="preserve">Important long term; hard to assess before fieldwork</w:t>
            </w:r>
          </w:p>
        </w:tc>
      </w:tr>
    </w:tbl>
    <w:p>
      <w:pPr>
        <w:pStyle w:val="BodyText"/>
      </w:pPr>
      <w:r>
        <w:t xml:space="preserve">Scores are 1–10, where</w:t>
      </w:r>
      <w:r>
        <w:t xml:space="preserve"> </w:t>
      </w:r>
      <w:r>
        <w:rPr>
          <w:bCs/>
          <w:b/>
        </w:rPr>
        <w:t xml:space="preserve">10 always means better for Cyberion</w:t>
      </w:r>
      <w:r>
        <w:t xml:space="preserve">: easier, cheaper, shorter cycle,</w:t>
      </w:r>
      <w:r>
        <w:t xml:space="preserve"> </w:t>
      </w:r>
      <w:r>
        <w:rPr>
          <w:iCs/>
          <w:i/>
        </w:rPr>
        <w:t xml:space="preserve">less</w:t>
      </w:r>
      <w:r>
        <w:t xml:space="preserve"> </w:t>
      </w:r>
      <w:r>
        <w:t xml:space="preserve">competition. The script and data are in model/scoring.py.</w:t>
      </w:r>
    </w:p>
    <w:tbl>
      <w:tblPr>
        <w:tblStyle w:val="Table"/>
        <w:tblW w:w="15024" w:type="dxa"/>
        <w:tblLayout w:type="fixed"/>
        <w:tblLook w:firstRow="1" w:lastRow="0" w:firstColumn="0" w:lastColumn="0" w:noHBand="0" w:noVBand="0" w:val="0020"/>
      </w:tblPr>
      <w:tblGrid>
        <w:gridCol w:w="521"/>
        <w:gridCol w:w="4274"/>
        <w:gridCol w:w="434"/>
        <w:gridCol w:w="521"/>
        <w:gridCol w:w="434"/>
        <w:gridCol w:w="434"/>
        <w:gridCol w:w="521"/>
        <w:gridCol w:w="651"/>
        <w:gridCol w:w="651"/>
        <w:gridCol w:w="912"/>
        <w:gridCol w:w="521"/>
        <w:gridCol w:w="651"/>
        <w:gridCol w:w="1173"/>
        <w:gridCol w:w="651"/>
        <w:gridCol w:w="651"/>
        <w:gridCol w:w="912"/>
        <w:gridCol w:w="434"/>
        <w:gridCol w:w="678"/>
      </w:tblGrid>
      <w:tr>
        <w:trPr>
          <w:tblHeader w:val="true"/>
        </w:trPr>
        <w:tc>
          <w:tcPr>
            <w:tcW w:w="521" w:type="dxa"/>
          </w:tcPr>
          <w:p>
            <w:pPr>
              <w:pStyle w:val="Compact"/>
              <w:jc w:val="left"/>
            </w:pPr>
            <w:r>
              <w:rPr>
                <w:sz w:val="16"/>
                <w:szCs w:val="16"/>
              </w:rPr>
              <w:t xml:space="preserve">Rank</w:t>
            </w:r>
          </w:p>
        </w:tc>
        <w:tc>
          <w:tcPr>
            <w:tcW w:w="4274" w:type="dxa"/>
          </w:tcPr>
          <w:p>
            <w:pPr>
              <w:pStyle w:val="Compact"/>
              <w:jc w:val="left"/>
            </w:pPr>
            <w:r>
              <w:rPr>
                <w:sz w:val="16"/>
                <w:szCs w:val="16"/>
              </w:rPr>
              <w:t xml:space="preserve">Opportunity</w:t>
            </w:r>
          </w:p>
        </w:tc>
        <w:tc>
          <w:tcPr>
            <w:tcW w:w="434" w:type="dxa"/>
          </w:tcPr>
          <w:p>
            <w:pPr>
              <w:pStyle w:val="Compact"/>
              <w:jc w:val="left"/>
            </w:pPr>
            <w:r>
              <w:rPr>
                <w:sz w:val="16"/>
                <w:szCs w:val="16"/>
              </w:rPr>
              <w:t xml:space="preserve">Sev</w:t>
            </w:r>
          </w:p>
        </w:tc>
        <w:tc>
          <w:tcPr>
            <w:tcW w:w="521" w:type="dxa"/>
          </w:tcPr>
          <w:p>
            <w:pPr>
              <w:pStyle w:val="Compact"/>
              <w:jc w:val="left"/>
            </w:pPr>
            <w:r>
              <w:rPr>
                <w:sz w:val="16"/>
                <w:szCs w:val="16"/>
              </w:rPr>
              <w:t xml:space="preserve">Freq</w:t>
            </w:r>
          </w:p>
        </w:tc>
        <w:tc>
          <w:tcPr>
            <w:tcW w:w="434" w:type="dxa"/>
          </w:tcPr>
          <w:p>
            <w:pPr>
              <w:pStyle w:val="Compact"/>
              <w:jc w:val="left"/>
            </w:pPr>
            <w:r>
              <w:rPr>
                <w:sz w:val="16"/>
                <w:szCs w:val="16"/>
              </w:rPr>
              <w:t xml:space="preserve">WTP</w:t>
            </w:r>
          </w:p>
        </w:tc>
        <w:tc>
          <w:tcPr>
            <w:tcW w:w="434" w:type="dxa"/>
          </w:tcPr>
          <w:p>
            <w:pPr>
              <w:pStyle w:val="Compact"/>
              <w:jc w:val="left"/>
            </w:pPr>
            <w:r>
              <w:rPr>
                <w:sz w:val="16"/>
                <w:szCs w:val="16"/>
              </w:rPr>
              <w:t xml:space="preserve">ROI</w:t>
            </w:r>
          </w:p>
        </w:tc>
        <w:tc>
          <w:tcPr>
            <w:tcW w:w="521" w:type="dxa"/>
          </w:tcPr>
          <w:p>
            <w:pPr>
              <w:pStyle w:val="Compact"/>
              <w:jc w:val="left"/>
            </w:pPr>
            <w:r>
              <w:rPr>
                <w:sz w:val="16"/>
                <w:szCs w:val="16"/>
              </w:rPr>
              <w:t xml:space="preserve">Dev ease</w:t>
            </w:r>
          </w:p>
        </w:tc>
        <w:tc>
          <w:tcPr>
            <w:tcW w:w="651" w:type="dxa"/>
          </w:tcPr>
          <w:p>
            <w:pPr>
              <w:pStyle w:val="Compact"/>
              <w:jc w:val="left"/>
            </w:pPr>
            <w:r>
              <w:rPr>
                <w:sz w:val="16"/>
                <w:szCs w:val="16"/>
              </w:rPr>
              <w:t xml:space="preserve">Pilot speed</w:t>
            </w:r>
          </w:p>
        </w:tc>
        <w:tc>
          <w:tcPr>
            <w:tcW w:w="651" w:type="dxa"/>
          </w:tcPr>
          <w:p>
            <w:pPr>
              <w:pStyle w:val="Compact"/>
              <w:jc w:val="left"/>
            </w:pPr>
            <w:r>
              <w:rPr>
                <w:sz w:val="16"/>
                <w:szCs w:val="16"/>
              </w:rPr>
              <w:t xml:space="preserve">Low capex</w:t>
            </w:r>
          </w:p>
        </w:tc>
        <w:tc>
          <w:tcPr>
            <w:tcW w:w="912" w:type="dxa"/>
          </w:tcPr>
          <w:p>
            <w:pPr>
              <w:pStyle w:val="Compact"/>
              <w:jc w:val="left"/>
            </w:pPr>
            <w:r>
              <w:rPr>
                <w:sz w:val="16"/>
                <w:szCs w:val="16"/>
              </w:rPr>
              <w:t xml:space="preserve">Install</w:t>
            </w:r>
          </w:p>
        </w:tc>
        <w:tc>
          <w:tcPr>
            <w:tcW w:w="521" w:type="dxa"/>
          </w:tcPr>
          <w:p>
            <w:pPr>
              <w:pStyle w:val="Compact"/>
              <w:jc w:val="left"/>
            </w:pPr>
            <w:r>
              <w:rPr>
                <w:sz w:val="16"/>
                <w:szCs w:val="16"/>
              </w:rPr>
              <w:t xml:space="preserve">Data</w:t>
            </w:r>
          </w:p>
        </w:tc>
        <w:tc>
          <w:tcPr>
            <w:tcW w:w="651" w:type="dxa"/>
          </w:tcPr>
          <w:p>
            <w:pPr>
              <w:pStyle w:val="Compact"/>
              <w:jc w:val="left"/>
            </w:pPr>
            <w:r>
              <w:rPr>
                <w:sz w:val="16"/>
                <w:szCs w:val="16"/>
              </w:rPr>
              <w:t xml:space="preserve">Sales cycle</w:t>
            </w:r>
          </w:p>
        </w:tc>
        <w:tc>
          <w:tcPr>
            <w:tcW w:w="1173" w:type="dxa"/>
          </w:tcPr>
          <w:p>
            <w:pPr>
              <w:pStyle w:val="Compact"/>
              <w:jc w:val="left"/>
            </w:pPr>
            <w:r>
              <w:rPr>
                <w:sz w:val="16"/>
                <w:szCs w:val="16"/>
              </w:rPr>
              <w:t xml:space="preserve">Recurring</w:t>
            </w:r>
          </w:p>
        </w:tc>
        <w:tc>
          <w:tcPr>
            <w:tcW w:w="651" w:type="dxa"/>
          </w:tcPr>
          <w:p>
            <w:pPr>
              <w:pStyle w:val="Compact"/>
              <w:jc w:val="left"/>
            </w:pPr>
            <w:r>
              <w:rPr>
                <w:sz w:val="16"/>
                <w:szCs w:val="16"/>
              </w:rPr>
              <w:t xml:space="preserve">Reach</w:t>
            </w:r>
          </w:p>
        </w:tc>
        <w:tc>
          <w:tcPr>
            <w:tcW w:w="651" w:type="dxa"/>
          </w:tcPr>
          <w:p>
            <w:pPr>
              <w:pStyle w:val="Compact"/>
              <w:jc w:val="left"/>
            </w:pPr>
            <w:r>
              <w:rPr>
                <w:sz w:val="16"/>
                <w:szCs w:val="16"/>
              </w:rPr>
              <w:t xml:space="preserve">Low comp.</w:t>
            </w:r>
          </w:p>
        </w:tc>
        <w:tc>
          <w:tcPr>
            <w:tcW w:w="912" w:type="dxa"/>
          </w:tcPr>
          <w:p>
            <w:pPr>
              <w:pStyle w:val="Compact"/>
              <w:jc w:val="left"/>
            </w:pPr>
            <w:r>
              <w:rPr>
                <w:sz w:val="16"/>
                <w:szCs w:val="16"/>
              </w:rPr>
              <w:t xml:space="preserve">Defens.</w:t>
            </w:r>
          </w:p>
        </w:tc>
        <w:tc>
          <w:tcPr>
            <w:tcW w:w="434" w:type="dxa"/>
          </w:tcPr>
          <w:p>
            <w:pPr>
              <w:pStyle w:val="Compact"/>
              <w:jc w:val="left"/>
            </w:pPr>
            <w:r>
              <w:rPr>
                <w:sz w:val="16"/>
                <w:szCs w:val="16"/>
              </w:rPr>
              <w:t xml:space="preserve">Fit</w:t>
            </w:r>
          </w:p>
        </w:tc>
        <w:tc>
          <w:tcPr>
            <w:tcW w:w="678" w:type="dxa"/>
          </w:tcPr>
          <w:p>
            <w:pPr>
              <w:pStyle w:val="Compact"/>
              <w:jc w:val="left"/>
            </w:pPr>
            <w:r>
              <w:rPr>
                <w:sz w:val="16"/>
                <w:szCs w:val="16"/>
                <w:bCs/>
                <w:b/>
              </w:rPr>
              <w:t xml:space="preserve">Score / 100</w:t>
            </w:r>
          </w:p>
        </w:tc>
      </w:tr>
      <w:tr>
        <w:tc>
          <w:tcPr>
            <w:tcW w:w="521" w:type="dxa"/>
          </w:tcPr>
          <w:p>
            <w:pPr>
              <w:pStyle w:val="Compact"/>
            </w:pPr>
          </w:p>
        </w:tc>
        <w:tc>
          <w:tcPr>
            <w:tcW w:w="4274" w:type="dxa"/>
          </w:tcPr>
          <w:p>
            <w:pPr>
              <w:pStyle w:val="Compact"/>
              <w:jc w:val="left"/>
            </w:pPr>
            <w:r>
              <w:rPr>
                <w:sz w:val="16"/>
                <w:szCs w:val="16"/>
                <w:iCs/>
                <w:i/>
              </w:rPr>
              <w:t xml:space="preserve">Weight</w:t>
            </w:r>
          </w:p>
        </w:tc>
        <w:tc>
          <w:tcPr>
            <w:tcW w:w="434" w:type="dxa"/>
          </w:tcPr>
          <w:p>
            <w:pPr>
              <w:pStyle w:val="Compact"/>
              <w:jc w:val="left"/>
            </w:pPr>
            <w:r>
              <w:rPr>
                <w:sz w:val="16"/>
                <w:szCs w:val="16"/>
              </w:rPr>
              <w:t xml:space="preserve">9</w:t>
            </w:r>
          </w:p>
        </w:tc>
        <w:tc>
          <w:tcPr>
            <w:tcW w:w="521" w:type="dxa"/>
          </w:tcPr>
          <w:p>
            <w:pPr>
              <w:pStyle w:val="Compact"/>
              <w:jc w:val="left"/>
            </w:pPr>
            <w:r>
              <w:rPr>
                <w:sz w:val="16"/>
                <w:szCs w:val="16"/>
              </w:rPr>
              <w:t xml:space="preserve">7</w:t>
            </w:r>
          </w:p>
        </w:tc>
        <w:tc>
          <w:tcPr>
            <w:tcW w:w="434" w:type="dxa"/>
          </w:tcPr>
          <w:p>
            <w:pPr>
              <w:pStyle w:val="Compact"/>
              <w:jc w:val="left"/>
            </w:pPr>
            <w:r>
              <w:rPr>
                <w:sz w:val="16"/>
                <w:szCs w:val="16"/>
              </w:rPr>
              <w:t xml:space="preserve">10</w:t>
            </w:r>
          </w:p>
        </w:tc>
        <w:tc>
          <w:tcPr>
            <w:tcW w:w="434" w:type="dxa"/>
          </w:tcPr>
          <w:p>
            <w:pPr>
              <w:pStyle w:val="Compact"/>
              <w:jc w:val="left"/>
            </w:pPr>
            <w:r>
              <w:rPr>
                <w:sz w:val="16"/>
                <w:szCs w:val="16"/>
              </w:rPr>
              <w:t xml:space="preserve">9</w:t>
            </w:r>
          </w:p>
        </w:tc>
        <w:tc>
          <w:tcPr>
            <w:tcW w:w="521" w:type="dxa"/>
          </w:tcPr>
          <w:p>
            <w:pPr>
              <w:pStyle w:val="Compact"/>
              <w:jc w:val="left"/>
            </w:pPr>
            <w:r>
              <w:rPr>
                <w:sz w:val="16"/>
                <w:szCs w:val="16"/>
              </w:rPr>
              <w:t xml:space="preserve">6</w:t>
            </w:r>
          </w:p>
        </w:tc>
        <w:tc>
          <w:tcPr>
            <w:tcW w:w="651" w:type="dxa"/>
          </w:tcPr>
          <w:p>
            <w:pPr>
              <w:pStyle w:val="Compact"/>
              <w:jc w:val="left"/>
            </w:pPr>
            <w:r>
              <w:rPr>
                <w:sz w:val="16"/>
                <w:szCs w:val="16"/>
              </w:rPr>
              <w:t xml:space="preserve">7</w:t>
            </w:r>
          </w:p>
        </w:tc>
        <w:tc>
          <w:tcPr>
            <w:tcW w:w="651" w:type="dxa"/>
          </w:tcPr>
          <w:p>
            <w:pPr>
              <w:pStyle w:val="Compact"/>
              <w:jc w:val="left"/>
            </w:pPr>
            <w:r>
              <w:rPr>
                <w:sz w:val="16"/>
                <w:szCs w:val="16"/>
              </w:rPr>
              <w:t xml:space="preserve">6</w:t>
            </w:r>
          </w:p>
        </w:tc>
        <w:tc>
          <w:tcPr>
            <w:tcW w:w="912" w:type="dxa"/>
          </w:tcPr>
          <w:p>
            <w:pPr>
              <w:pStyle w:val="Compact"/>
              <w:jc w:val="left"/>
            </w:pPr>
            <w:r>
              <w:rPr>
                <w:sz w:val="16"/>
                <w:szCs w:val="16"/>
              </w:rPr>
              <w:t xml:space="preserve">6</w:t>
            </w:r>
          </w:p>
        </w:tc>
        <w:tc>
          <w:tcPr>
            <w:tcW w:w="521" w:type="dxa"/>
          </w:tcPr>
          <w:p>
            <w:pPr>
              <w:pStyle w:val="Compact"/>
              <w:jc w:val="left"/>
            </w:pPr>
            <w:r>
              <w:rPr>
                <w:sz w:val="16"/>
                <w:szCs w:val="16"/>
              </w:rPr>
              <w:t xml:space="preserve">6</w:t>
            </w:r>
          </w:p>
        </w:tc>
        <w:tc>
          <w:tcPr>
            <w:tcW w:w="651" w:type="dxa"/>
          </w:tcPr>
          <w:p>
            <w:pPr>
              <w:pStyle w:val="Compact"/>
              <w:jc w:val="left"/>
            </w:pPr>
            <w:r>
              <w:rPr>
                <w:sz w:val="16"/>
                <w:szCs w:val="16"/>
              </w:rPr>
              <w:t xml:space="preserve">6</w:t>
            </w:r>
          </w:p>
        </w:tc>
        <w:tc>
          <w:tcPr>
            <w:tcW w:w="1173" w:type="dxa"/>
          </w:tcPr>
          <w:p>
            <w:pPr>
              <w:pStyle w:val="Compact"/>
              <w:jc w:val="left"/>
            </w:pPr>
            <w:r>
              <w:rPr>
                <w:sz w:val="16"/>
                <w:szCs w:val="16"/>
              </w:rPr>
              <w:t xml:space="preserve">8</w:t>
            </w:r>
          </w:p>
        </w:tc>
        <w:tc>
          <w:tcPr>
            <w:tcW w:w="651" w:type="dxa"/>
          </w:tcPr>
          <w:p>
            <w:pPr>
              <w:pStyle w:val="Compact"/>
              <w:jc w:val="left"/>
            </w:pPr>
            <w:r>
              <w:rPr>
                <w:sz w:val="16"/>
                <w:szCs w:val="16"/>
              </w:rPr>
              <w:t xml:space="preserve">5</w:t>
            </w:r>
          </w:p>
        </w:tc>
        <w:tc>
          <w:tcPr>
            <w:tcW w:w="651" w:type="dxa"/>
          </w:tcPr>
          <w:p>
            <w:pPr>
              <w:pStyle w:val="Compact"/>
              <w:jc w:val="left"/>
            </w:pPr>
            <w:r>
              <w:rPr>
                <w:sz w:val="16"/>
                <w:szCs w:val="16"/>
              </w:rPr>
              <w:t xml:space="preserve">4</w:t>
            </w:r>
          </w:p>
        </w:tc>
        <w:tc>
          <w:tcPr>
            <w:tcW w:w="912" w:type="dxa"/>
          </w:tcPr>
          <w:p>
            <w:pPr>
              <w:pStyle w:val="Compact"/>
              <w:jc w:val="left"/>
            </w:pPr>
            <w:r>
              <w:rPr>
                <w:sz w:val="16"/>
                <w:szCs w:val="16"/>
              </w:rPr>
              <w:t xml:space="preserve">4</w:t>
            </w:r>
          </w:p>
        </w:tc>
        <w:tc>
          <w:tcPr>
            <w:tcW w:w="434" w:type="dxa"/>
          </w:tcPr>
          <w:p>
            <w:pPr>
              <w:pStyle w:val="Compact"/>
              <w:jc w:val="left"/>
            </w:pPr>
            <w:r>
              <w:rPr>
                <w:sz w:val="16"/>
                <w:szCs w:val="16"/>
              </w:rPr>
              <w:t xml:space="preserve">7</w:t>
            </w:r>
          </w:p>
        </w:tc>
        <w:tc>
          <w:tcPr>
            <w:tcW w:w="678" w:type="dxa"/>
          </w:tcPr>
          <w:p>
            <w:pPr>
              <w:pStyle w:val="Compact"/>
              <w:jc w:val="left"/>
            </w:pPr>
            <w:r>
              <w:rPr>
                <w:sz w:val="16"/>
                <w:szCs w:val="16"/>
              </w:rPr>
              <w:t xml:space="preserve">100</w:t>
            </w:r>
          </w:p>
        </w:tc>
      </w:tr>
      <w:tr>
        <w:tc>
          <w:tcPr>
            <w:tcW w:w="521" w:type="dxa"/>
          </w:tcPr>
          <w:p>
            <w:pPr>
              <w:pStyle w:val="Compact"/>
              <w:jc w:val="left"/>
            </w:pPr>
            <w:r>
              <w:rPr>
                <w:sz w:val="16"/>
                <w:szCs w:val="16"/>
              </w:rPr>
              <w:t xml:space="preserve">1</w:t>
            </w:r>
          </w:p>
        </w:tc>
        <w:tc>
          <w:tcPr>
            <w:tcW w:w="4274" w:type="dxa"/>
          </w:tcPr>
          <w:p>
            <w:pPr>
              <w:pStyle w:val="Compact"/>
              <w:jc w:val="left"/>
            </w:pPr>
            <w:r>
              <w:rPr>
                <w:sz w:val="16"/>
                <w:szCs w:val="16"/>
                <w:bCs/>
                <w:b/>
              </w:rPr>
              <w:t xml:space="preserve">O1 PackQuote Margin Control – corrugated</w:t>
            </w:r>
          </w:p>
        </w:tc>
        <w:tc>
          <w:tcPr>
            <w:tcW w:w="434" w:type="dxa"/>
          </w:tcPr>
          <w:p>
            <w:pPr>
              <w:pStyle w:val="Compact"/>
              <w:jc w:val="left"/>
            </w:pPr>
            <w:r>
              <w:rPr>
                <w:sz w:val="16"/>
                <w:szCs w:val="16"/>
              </w:rPr>
              <w:t xml:space="preserve">8</w:t>
            </w:r>
          </w:p>
        </w:tc>
        <w:tc>
          <w:tcPr>
            <w:tcW w:w="521" w:type="dxa"/>
          </w:tcPr>
          <w:p>
            <w:pPr>
              <w:pStyle w:val="Compact"/>
              <w:jc w:val="left"/>
            </w:pPr>
            <w:r>
              <w:rPr>
                <w:sz w:val="16"/>
                <w:szCs w:val="16"/>
              </w:rPr>
              <w:t xml:space="preserve">9</w:t>
            </w:r>
          </w:p>
        </w:tc>
        <w:tc>
          <w:tcPr>
            <w:tcW w:w="434" w:type="dxa"/>
          </w:tcPr>
          <w:p>
            <w:pPr>
              <w:pStyle w:val="Compact"/>
              <w:jc w:val="left"/>
            </w:pPr>
            <w:r>
              <w:rPr>
                <w:sz w:val="16"/>
                <w:szCs w:val="16"/>
              </w:rPr>
              <w:t xml:space="preserve">6</w:t>
            </w:r>
          </w:p>
        </w:tc>
        <w:tc>
          <w:tcPr>
            <w:tcW w:w="434" w:type="dxa"/>
          </w:tcPr>
          <w:p>
            <w:pPr>
              <w:pStyle w:val="Compact"/>
              <w:jc w:val="left"/>
            </w:pPr>
            <w:r>
              <w:rPr>
                <w:sz w:val="16"/>
                <w:szCs w:val="16"/>
              </w:rPr>
              <w:t xml:space="preserve">8</w:t>
            </w:r>
          </w:p>
        </w:tc>
        <w:tc>
          <w:tcPr>
            <w:tcW w:w="521" w:type="dxa"/>
          </w:tcPr>
          <w:p>
            <w:pPr>
              <w:pStyle w:val="Compact"/>
              <w:jc w:val="left"/>
            </w:pPr>
            <w:r>
              <w:rPr>
                <w:sz w:val="16"/>
                <w:szCs w:val="16"/>
              </w:rPr>
              <w:t xml:space="preserve">7</w:t>
            </w:r>
          </w:p>
        </w:tc>
        <w:tc>
          <w:tcPr>
            <w:tcW w:w="651" w:type="dxa"/>
          </w:tcPr>
          <w:p>
            <w:pPr>
              <w:pStyle w:val="Compact"/>
              <w:jc w:val="left"/>
            </w:pPr>
            <w:r>
              <w:rPr>
                <w:sz w:val="16"/>
                <w:szCs w:val="16"/>
              </w:rPr>
              <w:t xml:space="preserve">9</w:t>
            </w:r>
          </w:p>
        </w:tc>
        <w:tc>
          <w:tcPr>
            <w:tcW w:w="651" w:type="dxa"/>
          </w:tcPr>
          <w:p>
            <w:pPr>
              <w:pStyle w:val="Compact"/>
              <w:jc w:val="left"/>
            </w:pPr>
            <w:r>
              <w:rPr>
                <w:sz w:val="16"/>
                <w:szCs w:val="16"/>
              </w:rPr>
              <w:t xml:space="preserve">9</w:t>
            </w:r>
          </w:p>
        </w:tc>
        <w:tc>
          <w:tcPr>
            <w:tcW w:w="912" w:type="dxa"/>
          </w:tcPr>
          <w:p>
            <w:pPr>
              <w:pStyle w:val="Compact"/>
              <w:jc w:val="left"/>
            </w:pPr>
            <w:r>
              <w:rPr>
                <w:sz w:val="16"/>
                <w:szCs w:val="16"/>
              </w:rPr>
              <w:t xml:space="preserve">9</w:t>
            </w:r>
          </w:p>
        </w:tc>
        <w:tc>
          <w:tcPr>
            <w:tcW w:w="521" w:type="dxa"/>
          </w:tcPr>
          <w:p>
            <w:pPr>
              <w:pStyle w:val="Compact"/>
              <w:jc w:val="left"/>
            </w:pPr>
            <w:r>
              <w:rPr>
                <w:sz w:val="16"/>
                <w:szCs w:val="16"/>
              </w:rPr>
              <w:t xml:space="preserve">8</w:t>
            </w:r>
          </w:p>
        </w:tc>
        <w:tc>
          <w:tcPr>
            <w:tcW w:w="651" w:type="dxa"/>
          </w:tcPr>
          <w:p>
            <w:pPr>
              <w:pStyle w:val="Compact"/>
              <w:jc w:val="left"/>
            </w:pPr>
            <w:r>
              <w:rPr>
                <w:sz w:val="16"/>
                <w:szCs w:val="16"/>
              </w:rPr>
              <w:t xml:space="preserve">7</w:t>
            </w:r>
          </w:p>
        </w:tc>
        <w:tc>
          <w:tcPr>
            <w:tcW w:w="1173" w:type="dxa"/>
          </w:tcPr>
          <w:p>
            <w:pPr>
              <w:pStyle w:val="Compact"/>
              <w:jc w:val="left"/>
            </w:pPr>
            <w:r>
              <w:rPr>
                <w:sz w:val="16"/>
                <w:szCs w:val="16"/>
              </w:rPr>
              <w:t xml:space="preserve">8</w:t>
            </w:r>
          </w:p>
        </w:tc>
        <w:tc>
          <w:tcPr>
            <w:tcW w:w="651" w:type="dxa"/>
          </w:tcPr>
          <w:p>
            <w:pPr>
              <w:pStyle w:val="Compact"/>
              <w:jc w:val="left"/>
            </w:pPr>
            <w:r>
              <w:rPr>
                <w:sz w:val="16"/>
                <w:szCs w:val="16"/>
              </w:rPr>
              <w:t xml:space="preserve">7</w:t>
            </w:r>
          </w:p>
        </w:tc>
        <w:tc>
          <w:tcPr>
            <w:tcW w:w="651" w:type="dxa"/>
          </w:tcPr>
          <w:p>
            <w:pPr>
              <w:pStyle w:val="Compact"/>
              <w:jc w:val="left"/>
            </w:pPr>
            <w:r>
              <w:rPr>
                <w:sz w:val="16"/>
                <w:szCs w:val="16"/>
              </w:rPr>
              <w:t xml:space="preserve">6</w:t>
            </w:r>
          </w:p>
        </w:tc>
        <w:tc>
          <w:tcPr>
            <w:tcW w:w="912" w:type="dxa"/>
          </w:tcPr>
          <w:p>
            <w:pPr>
              <w:pStyle w:val="Compact"/>
              <w:jc w:val="left"/>
            </w:pPr>
            <w:r>
              <w:rPr>
                <w:sz w:val="16"/>
                <w:szCs w:val="16"/>
              </w:rPr>
              <w:t xml:space="preserve">6</w:t>
            </w:r>
          </w:p>
        </w:tc>
        <w:tc>
          <w:tcPr>
            <w:tcW w:w="434" w:type="dxa"/>
          </w:tcPr>
          <w:p>
            <w:pPr>
              <w:pStyle w:val="Compact"/>
              <w:jc w:val="left"/>
            </w:pPr>
            <w:r>
              <w:rPr>
                <w:sz w:val="16"/>
                <w:szCs w:val="16"/>
              </w:rPr>
              <w:t xml:space="preserve">10</w:t>
            </w:r>
          </w:p>
        </w:tc>
        <w:tc>
          <w:tcPr>
            <w:tcW w:w="678" w:type="dxa"/>
          </w:tcPr>
          <w:p>
            <w:pPr>
              <w:pStyle w:val="Compact"/>
              <w:jc w:val="left"/>
            </w:pPr>
            <w:r>
              <w:rPr>
                <w:sz w:val="16"/>
                <w:szCs w:val="16"/>
                <w:bCs/>
                <w:b/>
              </w:rPr>
              <w:t xml:space="preserve">78.7</w:t>
            </w:r>
          </w:p>
        </w:tc>
      </w:tr>
      <w:tr>
        <w:tc>
          <w:tcPr>
            <w:tcW w:w="521" w:type="dxa"/>
          </w:tcPr>
          <w:p>
            <w:pPr>
              <w:pStyle w:val="Compact"/>
              <w:jc w:val="left"/>
            </w:pPr>
            <w:r>
              <w:rPr>
                <w:sz w:val="16"/>
                <w:szCs w:val="16"/>
              </w:rPr>
              <w:t xml:space="preserve">2</w:t>
            </w:r>
          </w:p>
        </w:tc>
        <w:tc>
          <w:tcPr>
            <w:tcW w:w="4274" w:type="dxa"/>
          </w:tcPr>
          <w:p>
            <w:pPr>
              <w:pStyle w:val="Compact"/>
              <w:jc w:val="left"/>
            </w:pPr>
            <w:r>
              <w:rPr>
                <w:sz w:val="16"/>
                <w:szCs w:val="16"/>
                <w:bCs/>
                <w:b/>
              </w:rPr>
              <w:t xml:space="preserve">O2 Margin Control – flexible packaging</w:t>
            </w:r>
          </w:p>
        </w:tc>
        <w:tc>
          <w:tcPr>
            <w:tcW w:w="434" w:type="dxa"/>
          </w:tcPr>
          <w:p>
            <w:pPr>
              <w:pStyle w:val="Compact"/>
              <w:jc w:val="left"/>
            </w:pPr>
            <w:r>
              <w:rPr>
                <w:sz w:val="16"/>
                <w:szCs w:val="16"/>
              </w:rPr>
              <w:t xml:space="preserve">8</w:t>
            </w:r>
          </w:p>
        </w:tc>
        <w:tc>
          <w:tcPr>
            <w:tcW w:w="521" w:type="dxa"/>
          </w:tcPr>
          <w:p>
            <w:pPr>
              <w:pStyle w:val="Compact"/>
              <w:jc w:val="left"/>
            </w:pPr>
            <w:r>
              <w:rPr>
                <w:sz w:val="16"/>
                <w:szCs w:val="16"/>
              </w:rPr>
              <w:t xml:space="preserve">9</w:t>
            </w:r>
          </w:p>
        </w:tc>
        <w:tc>
          <w:tcPr>
            <w:tcW w:w="434" w:type="dxa"/>
          </w:tcPr>
          <w:p>
            <w:pPr>
              <w:pStyle w:val="Compact"/>
              <w:jc w:val="left"/>
            </w:pPr>
            <w:r>
              <w:rPr>
                <w:sz w:val="16"/>
                <w:szCs w:val="16"/>
              </w:rPr>
              <w:t xml:space="preserve">6</w:t>
            </w:r>
          </w:p>
        </w:tc>
        <w:tc>
          <w:tcPr>
            <w:tcW w:w="434" w:type="dxa"/>
          </w:tcPr>
          <w:p>
            <w:pPr>
              <w:pStyle w:val="Compact"/>
              <w:jc w:val="left"/>
            </w:pPr>
            <w:r>
              <w:rPr>
                <w:sz w:val="16"/>
                <w:szCs w:val="16"/>
              </w:rPr>
              <w:t xml:space="preserve">8</w:t>
            </w:r>
          </w:p>
        </w:tc>
        <w:tc>
          <w:tcPr>
            <w:tcW w:w="521" w:type="dxa"/>
          </w:tcPr>
          <w:p>
            <w:pPr>
              <w:pStyle w:val="Compact"/>
              <w:jc w:val="left"/>
            </w:pPr>
            <w:r>
              <w:rPr>
                <w:sz w:val="16"/>
                <w:szCs w:val="16"/>
              </w:rPr>
              <w:t xml:space="preserve">5</w:t>
            </w:r>
          </w:p>
        </w:tc>
        <w:tc>
          <w:tcPr>
            <w:tcW w:w="651" w:type="dxa"/>
          </w:tcPr>
          <w:p>
            <w:pPr>
              <w:pStyle w:val="Compact"/>
              <w:jc w:val="left"/>
            </w:pPr>
            <w:r>
              <w:rPr>
                <w:sz w:val="16"/>
                <w:szCs w:val="16"/>
              </w:rPr>
              <w:t xml:space="preserve">8</w:t>
            </w:r>
          </w:p>
        </w:tc>
        <w:tc>
          <w:tcPr>
            <w:tcW w:w="651" w:type="dxa"/>
          </w:tcPr>
          <w:p>
            <w:pPr>
              <w:pStyle w:val="Compact"/>
              <w:jc w:val="left"/>
            </w:pPr>
            <w:r>
              <w:rPr>
                <w:sz w:val="16"/>
                <w:szCs w:val="16"/>
              </w:rPr>
              <w:t xml:space="preserve">9</w:t>
            </w:r>
          </w:p>
        </w:tc>
        <w:tc>
          <w:tcPr>
            <w:tcW w:w="912" w:type="dxa"/>
          </w:tcPr>
          <w:p>
            <w:pPr>
              <w:pStyle w:val="Compact"/>
              <w:jc w:val="left"/>
            </w:pPr>
            <w:r>
              <w:rPr>
                <w:sz w:val="16"/>
                <w:szCs w:val="16"/>
              </w:rPr>
              <w:t xml:space="preserve">9</w:t>
            </w:r>
          </w:p>
        </w:tc>
        <w:tc>
          <w:tcPr>
            <w:tcW w:w="521" w:type="dxa"/>
          </w:tcPr>
          <w:p>
            <w:pPr>
              <w:pStyle w:val="Compact"/>
              <w:jc w:val="left"/>
            </w:pPr>
            <w:r>
              <w:rPr>
                <w:sz w:val="16"/>
                <w:szCs w:val="16"/>
              </w:rPr>
              <w:t xml:space="preserve">7</w:t>
            </w:r>
          </w:p>
        </w:tc>
        <w:tc>
          <w:tcPr>
            <w:tcW w:w="651" w:type="dxa"/>
          </w:tcPr>
          <w:p>
            <w:pPr>
              <w:pStyle w:val="Compact"/>
              <w:jc w:val="left"/>
            </w:pPr>
            <w:r>
              <w:rPr>
                <w:sz w:val="16"/>
                <w:szCs w:val="16"/>
              </w:rPr>
              <w:t xml:space="preserve">6</w:t>
            </w:r>
          </w:p>
        </w:tc>
        <w:tc>
          <w:tcPr>
            <w:tcW w:w="1173" w:type="dxa"/>
          </w:tcPr>
          <w:p>
            <w:pPr>
              <w:pStyle w:val="Compact"/>
              <w:jc w:val="left"/>
            </w:pPr>
            <w:r>
              <w:rPr>
                <w:sz w:val="16"/>
                <w:szCs w:val="16"/>
              </w:rPr>
              <w:t xml:space="preserve">8</w:t>
            </w:r>
          </w:p>
        </w:tc>
        <w:tc>
          <w:tcPr>
            <w:tcW w:w="651" w:type="dxa"/>
          </w:tcPr>
          <w:p>
            <w:pPr>
              <w:pStyle w:val="Compact"/>
              <w:jc w:val="left"/>
            </w:pPr>
            <w:r>
              <w:rPr>
                <w:sz w:val="16"/>
                <w:szCs w:val="16"/>
              </w:rPr>
              <w:t xml:space="preserve">6</w:t>
            </w:r>
          </w:p>
        </w:tc>
        <w:tc>
          <w:tcPr>
            <w:tcW w:w="651" w:type="dxa"/>
          </w:tcPr>
          <w:p>
            <w:pPr>
              <w:pStyle w:val="Compact"/>
              <w:jc w:val="left"/>
            </w:pPr>
            <w:r>
              <w:rPr>
                <w:sz w:val="16"/>
                <w:szCs w:val="16"/>
              </w:rPr>
              <w:t xml:space="preserve">6</w:t>
            </w:r>
          </w:p>
        </w:tc>
        <w:tc>
          <w:tcPr>
            <w:tcW w:w="912" w:type="dxa"/>
          </w:tcPr>
          <w:p>
            <w:pPr>
              <w:pStyle w:val="Compact"/>
              <w:jc w:val="left"/>
            </w:pPr>
            <w:r>
              <w:rPr>
                <w:sz w:val="16"/>
                <w:szCs w:val="16"/>
              </w:rPr>
              <w:t xml:space="preserve">7</w:t>
            </w:r>
          </w:p>
        </w:tc>
        <w:tc>
          <w:tcPr>
            <w:tcW w:w="434" w:type="dxa"/>
          </w:tcPr>
          <w:p>
            <w:pPr>
              <w:pStyle w:val="Compact"/>
              <w:jc w:val="left"/>
            </w:pPr>
            <w:r>
              <w:rPr>
                <w:sz w:val="16"/>
                <w:szCs w:val="16"/>
              </w:rPr>
              <w:t xml:space="preserve">9</w:t>
            </w:r>
          </w:p>
        </w:tc>
        <w:tc>
          <w:tcPr>
            <w:tcW w:w="678" w:type="dxa"/>
          </w:tcPr>
          <w:p>
            <w:pPr>
              <w:pStyle w:val="Compact"/>
              <w:jc w:val="left"/>
            </w:pPr>
            <w:r>
              <w:rPr>
                <w:sz w:val="16"/>
                <w:szCs w:val="16"/>
                <w:bCs/>
                <w:b/>
              </w:rPr>
              <w:t xml:space="preserve">74.8</w:t>
            </w:r>
          </w:p>
        </w:tc>
      </w:tr>
      <w:tr>
        <w:tc>
          <w:tcPr>
            <w:tcW w:w="521" w:type="dxa"/>
          </w:tcPr>
          <w:p>
            <w:pPr>
              <w:pStyle w:val="Compact"/>
              <w:jc w:val="left"/>
            </w:pPr>
            <w:r>
              <w:rPr>
                <w:sz w:val="16"/>
                <w:szCs w:val="16"/>
              </w:rPr>
              <w:t xml:space="preserve">3</w:t>
            </w:r>
          </w:p>
        </w:tc>
        <w:tc>
          <w:tcPr>
            <w:tcW w:w="4274" w:type="dxa"/>
          </w:tcPr>
          <w:p>
            <w:pPr>
              <w:pStyle w:val="Compact"/>
              <w:jc w:val="left"/>
            </w:pPr>
            <w:r>
              <w:rPr>
                <w:sz w:val="16"/>
                <w:szCs w:val="16"/>
                <w:bCs/>
                <w:b/>
              </w:rPr>
              <w:t xml:space="preserve">O3 Retrofit runtime/downtime/count monitor (Pulse)</w:t>
            </w:r>
          </w:p>
        </w:tc>
        <w:tc>
          <w:tcPr>
            <w:tcW w:w="434" w:type="dxa"/>
          </w:tcPr>
          <w:p>
            <w:pPr>
              <w:pStyle w:val="Compact"/>
              <w:jc w:val="left"/>
            </w:pPr>
            <w:r>
              <w:rPr>
                <w:sz w:val="16"/>
                <w:szCs w:val="16"/>
              </w:rPr>
              <w:t xml:space="preserve">7</w:t>
            </w:r>
          </w:p>
        </w:tc>
        <w:tc>
          <w:tcPr>
            <w:tcW w:w="521" w:type="dxa"/>
          </w:tcPr>
          <w:p>
            <w:pPr>
              <w:pStyle w:val="Compact"/>
              <w:jc w:val="left"/>
            </w:pPr>
            <w:r>
              <w:rPr>
                <w:sz w:val="16"/>
                <w:szCs w:val="16"/>
              </w:rPr>
              <w:t xml:space="preserve">9</w:t>
            </w:r>
          </w:p>
        </w:tc>
        <w:tc>
          <w:tcPr>
            <w:tcW w:w="434" w:type="dxa"/>
          </w:tcPr>
          <w:p>
            <w:pPr>
              <w:pStyle w:val="Compact"/>
              <w:jc w:val="left"/>
            </w:pPr>
            <w:r>
              <w:rPr>
                <w:sz w:val="16"/>
                <w:szCs w:val="16"/>
              </w:rPr>
              <w:t xml:space="preserve">7</w:t>
            </w:r>
          </w:p>
        </w:tc>
        <w:tc>
          <w:tcPr>
            <w:tcW w:w="434" w:type="dxa"/>
          </w:tcPr>
          <w:p>
            <w:pPr>
              <w:pStyle w:val="Compact"/>
              <w:jc w:val="left"/>
            </w:pPr>
            <w:r>
              <w:rPr>
                <w:sz w:val="16"/>
                <w:szCs w:val="16"/>
              </w:rPr>
              <w:t xml:space="preserve">7</w:t>
            </w:r>
          </w:p>
        </w:tc>
        <w:tc>
          <w:tcPr>
            <w:tcW w:w="521" w:type="dxa"/>
          </w:tcPr>
          <w:p>
            <w:pPr>
              <w:pStyle w:val="Compact"/>
              <w:jc w:val="left"/>
            </w:pPr>
            <w:r>
              <w:rPr>
                <w:sz w:val="16"/>
                <w:szCs w:val="16"/>
              </w:rPr>
              <w:t xml:space="preserve">6</w:t>
            </w:r>
          </w:p>
        </w:tc>
        <w:tc>
          <w:tcPr>
            <w:tcW w:w="651" w:type="dxa"/>
          </w:tcPr>
          <w:p>
            <w:pPr>
              <w:pStyle w:val="Compact"/>
              <w:jc w:val="left"/>
            </w:pPr>
            <w:r>
              <w:rPr>
                <w:sz w:val="16"/>
                <w:szCs w:val="16"/>
              </w:rPr>
              <w:t xml:space="preserve">6</w:t>
            </w:r>
          </w:p>
        </w:tc>
        <w:tc>
          <w:tcPr>
            <w:tcW w:w="651" w:type="dxa"/>
          </w:tcPr>
          <w:p>
            <w:pPr>
              <w:pStyle w:val="Compact"/>
              <w:jc w:val="left"/>
            </w:pPr>
            <w:r>
              <w:rPr>
                <w:sz w:val="16"/>
                <w:szCs w:val="16"/>
              </w:rPr>
              <w:t xml:space="preserve">6</w:t>
            </w:r>
          </w:p>
        </w:tc>
        <w:tc>
          <w:tcPr>
            <w:tcW w:w="912" w:type="dxa"/>
          </w:tcPr>
          <w:p>
            <w:pPr>
              <w:pStyle w:val="Compact"/>
              <w:jc w:val="left"/>
            </w:pPr>
            <w:r>
              <w:rPr>
                <w:sz w:val="16"/>
                <w:szCs w:val="16"/>
              </w:rPr>
              <w:t xml:space="preserve">7</w:t>
            </w:r>
          </w:p>
        </w:tc>
        <w:tc>
          <w:tcPr>
            <w:tcW w:w="521" w:type="dxa"/>
          </w:tcPr>
          <w:p>
            <w:pPr>
              <w:pStyle w:val="Compact"/>
              <w:jc w:val="left"/>
            </w:pPr>
            <w:r>
              <w:rPr>
                <w:sz w:val="16"/>
                <w:szCs w:val="16"/>
              </w:rPr>
              <w:t xml:space="preserve">8</w:t>
            </w:r>
          </w:p>
        </w:tc>
        <w:tc>
          <w:tcPr>
            <w:tcW w:w="651" w:type="dxa"/>
          </w:tcPr>
          <w:p>
            <w:pPr>
              <w:pStyle w:val="Compact"/>
              <w:jc w:val="left"/>
            </w:pPr>
            <w:r>
              <w:rPr>
                <w:sz w:val="16"/>
                <w:szCs w:val="16"/>
              </w:rPr>
              <w:t xml:space="preserve">6</w:t>
            </w:r>
          </w:p>
        </w:tc>
        <w:tc>
          <w:tcPr>
            <w:tcW w:w="1173" w:type="dxa"/>
          </w:tcPr>
          <w:p>
            <w:pPr>
              <w:pStyle w:val="Compact"/>
              <w:jc w:val="left"/>
            </w:pPr>
            <w:r>
              <w:rPr>
                <w:sz w:val="16"/>
                <w:szCs w:val="16"/>
              </w:rPr>
              <w:t xml:space="preserve">8</w:t>
            </w:r>
          </w:p>
        </w:tc>
        <w:tc>
          <w:tcPr>
            <w:tcW w:w="651" w:type="dxa"/>
          </w:tcPr>
          <w:p>
            <w:pPr>
              <w:pStyle w:val="Compact"/>
              <w:jc w:val="left"/>
            </w:pPr>
            <w:r>
              <w:rPr>
                <w:sz w:val="16"/>
                <w:szCs w:val="16"/>
              </w:rPr>
              <w:t xml:space="preserve">8</w:t>
            </w:r>
          </w:p>
        </w:tc>
        <w:tc>
          <w:tcPr>
            <w:tcW w:w="651" w:type="dxa"/>
          </w:tcPr>
          <w:p>
            <w:pPr>
              <w:pStyle w:val="Compact"/>
              <w:jc w:val="left"/>
            </w:pPr>
            <w:r>
              <w:rPr>
                <w:sz w:val="16"/>
                <w:szCs w:val="16"/>
              </w:rPr>
              <w:t xml:space="preserve">3</w:t>
            </w:r>
          </w:p>
        </w:tc>
        <w:tc>
          <w:tcPr>
            <w:tcW w:w="912" w:type="dxa"/>
          </w:tcPr>
          <w:p>
            <w:pPr>
              <w:pStyle w:val="Compact"/>
              <w:jc w:val="left"/>
            </w:pPr>
            <w:r>
              <w:rPr>
                <w:sz w:val="16"/>
                <w:szCs w:val="16"/>
              </w:rPr>
              <w:t xml:space="preserve">4</w:t>
            </w:r>
          </w:p>
        </w:tc>
        <w:tc>
          <w:tcPr>
            <w:tcW w:w="434" w:type="dxa"/>
          </w:tcPr>
          <w:p>
            <w:pPr>
              <w:pStyle w:val="Compact"/>
              <w:jc w:val="left"/>
            </w:pPr>
            <w:r>
              <w:rPr>
                <w:sz w:val="16"/>
                <w:szCs w:val="16"/>
              </w:rPr>
              <w:t xml:space="preserve">5</w:t>
            </w:r>
          </w:p>
        </w:tc>
        <w:tc>
          <w:tcPr>
            <w:tcW w:w="678" w:type="dxa"/>
          </w:tcPr>
          <w:p>
            <w:pPr>
              <w:pStyle w:val="Compact"/>
              <w:jc w:val="left"/>
            </w:pPr>
            <w:r>
              <w:rPr>
                <w:sz w:val="16"/>
                <w:szCs w:val="16"/>
                <w:bCs/>
                <w:b/>
              </w:rPr>
              <w:t xml:space="preserve">66.6</w:t>
            </w:r>
          </w:p>
        </w:tc>
      </w:tr>
      <w:tr>
        <w:tc>
          <w:tcPr>
            <w:tcW w:w="521" w:type="dxa"/>
          </w:tcPr>
          <w:p>
            <w:pPr>
              <w:pStyle w:val="Compact"/>
              <w:jc w:val="left"/>
            </w:pPr>
            <w:r>
              <w:rPr>
                <w:sz w:val="16"/>
                <w:szCs w:val="16"/>
              </w:rPr>
              <w:t xml:space="preserve">4</w:t>
            </w:r>
          </w:p>
        </w:tc>
        <w:tc>
          <w:tcPr>
            <w:tcW w:w="4274" w:type="dxa"/>
          </w:tcPr>
          <w:p>
            <w:pPr>
              <w:pStyle w:val="Compact"/>
              <w:jc w:val="left"/>
            </w:pPr>
            <w:r>
              <w:rPr>
                <w:sz w:val="16"/>
                <w:szCs w:val="16"/>
                <w:bCs/>
                <w:b/>
              </w:rPr>
              <w:t xml:space="preserve">O5 Mobile job-ticket, WIP and dispatch tracking</w:t>
            </w:r>
          </w:p>
        </w:tc>
        <w:tc>
          <w:tcPr>
            <w:tcW w:w="434" w:type="dxa"/>
          </w:tcPr>
          <w:p>
            <w:pPr>
              <w:pStyle w:val="Compact"/>
              <w:jc w:val="left"/>
            </w:pPr>
            <w:r>
              <w:rPr>
                <w:sz w:val="16"/>
                <w:szCs w:val="16"/>
              </w:rPr>
              <w:t xml:space="preserve">6</w:t>
            </w:r>
          </w:p>
        </w:tc>
        <w:tc>
          <w:tcPr>
            <w:tcW w:w="521" w:type="dxa"/>
          </w:tcPr>
          <w:p>
            <w:pPr>
              <w:pStyle w:val="Compact"/>
              <w:jc w:val="left"/>
            </w:pPr>
            <w:r>
              <w:rPr>
                <w:sz w:val="16"/>
                <w:szCs w:val="16"/>
              </w:rPr>
              <w:t xml:space="preserve">9</w:t>
            </w:r>
          </w:p>
        </w:tc>
        <w:tc>
          <w:tcPr>
            <w:tcW w:w="434" w:type="dxa"/>
          </w:tcPr>
          <w:p>
            <w:pPr>
              <w:pStyle w:val="Compact"/>
              <w:jc w:val="left"/>
            </w:pPr>
            <w:r>
              <w:rPr>
                <w:sz w:val="16"/>
                <w:szCs w:val="16"/>
              </w:rPr>
              <w:t xml:space="preserve">4</w:t>
            </w:r>
          </w:p>
        </w:tc>
        <w:tc>
          <w:tcPr>
            <w:tcW w:w="434" w:type="dxa"/>
          </w:tcPr>
          <w:p>
            <w:pPr>
              <w:pStyle w:val="Compact"/>
              <w:jc w:val="left"/>
            </w:pPr>
            <w:r>
              <w:rPr>
                <w:sz w:val="16"/>
                <w:szCs w:val="16"/>
              </w:rPr>
              <w:t xml:space="preserve">6</w:t>
            </w:r>
          </w:p>
        </w:tc>
        <w:tc>
          <w:tcPr>
            <w:tcW w:w="521" w:type="dxa"/>
          </w:tcPr>
          <w:p>
            <w:pPr>
              <w:pStyle w:val="Compact"/>
              <w:jc w:val="left"/>
            </w:pPr>
            <w:r>
              <w:rPr>
                <w:sz w:val="16"/>
                <w:szCs w:val="16"/>
              </w:rPr>
              <w:t xml:space="preserve">7</w:t>
            </w:r>
          </w:p>
        </w:tc>
        <w:tc>
          <w:tcPr>
            <w:tcW w:w="651" w:type="dxa"/>
          </w:tcPr>
          <w:p>
            <w:pPr>
              <w:pStyle w:val="Compact"/>
              <w:jc w:val="left"/>
            </w:pPr>
            <w:r>
              <w:rPr>
                <w:sz w:val="16"/>
                <w:szCs w:val="16"/>
              </w:rPr>
              <w:t xml:space="preserve">7</w:t>
            </w:r>
          </w:p>
        </w:tc>
        <w:tc>
          <w:tcPr>
            <w:tcW w:w="651" w:type="dxa"/>
          </w:tcPr>
          <w:p>
            <w:pPr>
              <w:pStyle w:val="Compact"/>
              <w:jc w:val="left"/>
            </w:pPr>
            <w:r>
              <w:rPr>
                <w:sz w:val="16"/>
                <w:szCs w:val="16"/>
              </w:rPr>
              <w:t xml:space="preserve">9</w:t>
            </w:r>
          </w:p>
        </w:tc>
        <w:tc>
          <w:tcPr>
            <w:tcW w:w="912" w:type="dxa"/>
          </w:tcPr>
          <w:p>
            <w:pPr>
              <w:pStyle w:val="Compact"/>
              <w:jc w:val="left"/>
            </w:pPr>
            <w:r>
              <w:rPr>
                <w:sz w:val="16"/>
                <w:szCs w:val="16"/>
              </w:rPr>
              <w:t xml:space="preserve">7</w:t>
            </w:r>
          </w:p>
        </w:tc>
        <w:tc>
          <w:tcPr>
            <w:tcW w:w="521" w:type="dxa"/>
          </w:tcPr>
          <w:p>
            <w:pPr>
              <w:pStyle w:val="Compact"/>
              <w:jc w:val="left"/>
            </w:pPr>
            <w:r>
              <w:rPr>
                <w:sz w:val="16"/>
                <w:szCs w:val="16"/>
              </w:rPr>
              <w:t xml:space="preserve">6</w:t>
            </w:r>
          </w:p>
        </w:tc>
        <w:tc>
          <w:tcPr>
            <w:tcW w:w="651" w:type="dxa"/>
          </w:tcPr>
          <w:p>
            <w:pPr>
              <w:pStyle w:val="Compact"/>
              <w:jc w:val="left"/>
            </w:pPr>
            <w:r>
              <w:rPr>
                <w:sz w:val="16"/>
                <w:szCs w:val="16"/>
              </w:rPr>
              <w:t xml:space="preserve">6</w:t>
            </w:r>
          </w:p>
        </w:tc>
        <w:tc>
          <w:tcPr>
            <w:tcW w:w="1173" w:type="dxa"/>
          </w:tcPr>
          <w:p>
            <w:pPr>
              <w:pStyle w:val="Compact"/>
              <w:jc w:val="left"/>
            </w:pPr>
            <w:r>
              <w:rPr>
                <w:sz w:val="16"/>
                <w:szCs w:val="16"/>
              </w:rPr>
              <w:t xml:space="preserve">7</w:t>
            </w:r>
          </w:p>
        </w:tc>
        <w:tc>
          <w:tcPr>
            <w:tcW w:w="651" w:type="dxa"/>
          </w:tcPr>
          <w:p>
            <w:pPr>
              <w:pStyle w:val="Compact"/>
              <w:jc w:val="left"/>
            </w:pPr>
            <w:r>
              <w:rPr>
                <w:sz w:val="16"/>
                <w:szCs w:val="16"/>
              </w:rPr>
              <w:t xml:space="preserve">7</w:t>
            </w:r>
          </w:p>
        </w:tc>
        <w:tc>
          <w:tcPr>
            <w:tcW w:w="651" w:type="dxa"/>
          </w:tcPr>
          <w:p>
            <w:pPr>
              <w:pStyle w:val="Compact"/>
              <w:jc w:val="left"/>
            </w:pPr>
            <w:r>
              <w:rPr>
                <w:sz w:val="16"/>
                <w:szCs w:val="16"/>
              </w:rPr>
              <w:t xml:space="preserve">5</w:t>
            </w:r>
          </w:p>
        </w:tc>
        <w:tc>
          <w:tcPr>
            <w:tcW w:w="912" w:type="dxa"/>
          </w:tcPr>
          <w:p>
            <w:pPr>
              <w:pStyle w:val="Compact"/>
              <w:jc w:val="left"/>
            </w:pPr>
            <w:r>
              <w:rPr>
                <w:sz w:val="16"/>
                <w:szCs w:val="16"/>
              </w:rPr>
              <w:t xml:space="preserve">5</w:t>
            </w:r>
          </w:p>
        </w:tc>
        <w:tc>
          <w:tcPr>
            <w:tcW w:w="434" w:type="dxa"/>
          </w:tcPr>
          <w:p>
            <w:pPr>
              <w:pStyle w:val="Compact"/>
              <w:jc w:val="left"/>
            </w:pPr>
            <w:r>
              <w:rPr>
                <w:sz w:val="16"/>
                <w:szCs w:val="16"/>
              </w:rPr>
              <w:t xml:space="preserve">8</w:t>
            </w:r>
          </w:p>
        </w:tc>
        <w:tc>
          <w:tcPr>
            <w:tcW w:w="678" w:type="dxa"/>
          </w:tcPr>
          <w:p>
            <w:pPr>
              <w:pStyle w:val="Compact"/>
              <w:jc w:val="left"/>
            </w:pPr>
            <w:r>
              <w:rPr>
                <w:sz w:val="16"/>
                <w:szCs w:val="16"/>
                <w:bCs/>
                <w:b/>
              </w:rPr>
              <w:t xml:space="preserve">65.7</w:t>
            </w:r>
          </w:p>
        </w:tc>
      </w:tr>
      <w:tr>
        <w:tc>
          <w:tcPr>
            <w:tcW w:w="521" w:type="dxa"/>
          </w:tcPr>
          <w:p>
            <w:pPr>
              <w:pStyle w:val="Compact"/>
              <w:jc w:val="left"/>
            </w:pPr>
            <w:r>
              <w:rPr>
                <w:sz w:val="16"/>
                <w:szCs w:val="16"/>
              </w:rPr>
              <w:t xml:space="preserve">5</w:t>
            </w:r>
          </w:p>
        </w:tc>
        <w:tc>
          <w:tcPr>
            <w:tcW w:w="4274" w:type="dxa"/>
          </w:tcPr>
          <w:p>
            <w:pPr>
              <w:pStyle w:val="Compact"/>
              <w:jc w:val="left"/>
            </w:pPr>
            <w:r>
              <w:rPr>
                <w:sz w:val="16"/>
                <w:szCs w:val="16"/>
                <w:bCs/>
                <w:b/>
              </w:rPr>
              <w:t xml:space="preserve">O4 Energy-per-kg and utility metering (plastics)</w:t>
            </w:r>
          </w:p>
        </w:tc>
        <w:tc>
          <w:tcPr>
            <w:tcW w:w="434" w:type="dxa"/>
          </w:tcPr>
          <w:p>
            <w:pPr>
              <w:pStyle w:val="Compact"/>
              <w:jc w:val="left"/>
            </w:pPr>
            <w:r>
              <w:rPr>
                <w:sz w:val="16"/>
                <w:szCs w:val="16"/>
              </w:rPr>
              <w:t xml:space="preserve">7</w:t>
            </w:r>
          </w:p>
        </w:tc>
        <w:tc>
          <w:tcPr>
            <w:tcW w:w="521" w:type="dxa"/>
          </w:tcPr>
          <w:p>
            <w:pPr>
              <w:pStyle w:val="Compact"/>
              <w:jc w:val="left"/>
            </w:pPr>
            <w:r>
              <w:rPr>
                <w:sz w:val="16"/>
                <w:szCs w:val="16"/>
              </w:rPr>
              <w:t xml:space="preserve">8</w:t>
            </w:r>
          </w:p>
        </w:tc>
        <w:tc>
          <w:tcPr>
            <w:tcW w:w="434" w:type="dxa"/>
          </w:tcPr>
          <w:p>
            <w:pPr>
              <w:pStyle w:val="Compact"/>
              <w:jc w:val="left"/>
            </w:pPr>
            <w:r>
              <w:rPr>
                <w:sz w:val="16"/>
                <w:szCs w:val="16"/>
              </w:rPr>
              <w:t xml:space="preserve">6</w:t>
            </w:r>
          </w:p>
        </w:tc>
        <w:tc>
          <w:tcPr>
            <w:tcW w:w="434" w:type="dxa"/>
          </w:tcPr>
          <w:p>
            <w:pPr>
              <w:pStyle w:val="Compact"/>
              <w:jc w:val="left"/>
            </w:pPr>
            <w:r>
              <w:rPr>
                <w:sz w:val="16"/>
                <w:szCs w:val="16"/>
              </w:rPr>
              <w:t xml:space="preserve">7</w:t>
            </w:r>
          </w:p>
        </w:tc>
        <w:tc>
          <w:tcPr>
            <w:tcW w:w="521" w:type="dxa"/>
          </w:tcPr>
          <w:p>
            <w:pPr>
              <w:pStyle w:val="Compact"/>
              <w:jc w:val="left"/>
            </w:pPr>
            <w:r>
              <w:rPr>
                <w:sz w:val="16"/>
                <w:szCs w:val="16"/>
              </w:rPr>
              <w:t xml:space="preserve">6</w:t>
            </w:r>
          </w:p>
        </w:tc>
        <w:tc>
          <w:tcPr>
            <w:tcW w:w="651" w:type="dxa"/>
          </w:tcPr>
          <w:p>
            <w:pPr>
              <w:pStyle w:val="Compact"/>
              <w:jc w:val="left"/>
            </w:pPr>
            <w:r>
              <w:rPr>
                <w:sz w:val="16"/>
                <w:szCs w:val="16"/>
              </w:rPr>
              <w:t xml:space="preserve">6</w:t>
            </w:r>
          </w:p>
        </w:tc>
        <w:tc>
          <w:tcPr>
            <w:tcW w:w="651" w:type="dxa"/>
          </w:tcPr>
          <w:p>
            <w:pPr>
              <w:pStyle w:val="Compact"/>
              <w:jc w:val="left"/>
            </w:pPr>
            <w:r>
              <w:rPr>
                <w:sz w:val="16"/>
                <w:szCs w:val="16"/>
              </w:rPr>
              <w:t xml:space="preserve">6</w:t>
            </w:r>
          </w:p>
        </w:tc>
        <w:tc>
          <w:tcPr>
            <w:tcW w:w="912" w:type="dxa"/>
          </w:tcPr>
          <w:p>
            <w:pPr>
              <w:pStyle w:val="Compact"/>
              <w:jc w:val="left"/>
            </w:pPr>
            <w:r>
              <w:rPr>
                <w:sz w:val="16"/>
                <w:szCs w:val="16"/>
              </w:rPr>
              <w:t xml:space="preserve">7</w:t>
            </w:r>
          </w:p>
        </w:tc>
        <w:tc>
          <w:tcPr>
            <w:tcW w:w="521" w:type="dxa"/>
          </w:tcPr>
          <w:p>
            <w:pPr>
              <w:pStyle w:val="Compact"/>
              <w:jc w:val="left"/>
            </w:pPr>
            <w:r>
              <w:rPr>
                <w:sz w:val="16"/>
                <w:szCs w:val="16"/>
              </w:rPr>
              <w:t xml:space="preserve">9</w:t>
            </w:r>
          </w:p>
        </w:tc>
        <w:tc>
          <w:tcPr>
            <w:tcW w:w="651" w:type="dxa"/>
          </w:tcPr>
          <w:p>
            <w:pPr>
              <w:pStyle w:val="Compact"/>
              <w:jc w:val="left"/>
            </w:pPr>
            <w:r>
              <w:rPr>
                <w:sz w:val="16"/>
                <w:szCs w:val="16"/>
              </w:rPr>
              <w:t xml:space="preserve">6</w:t>
            </w:r>
          </w:p>
        </w:tc>
        <w:tc>
          <w:tcPr>
            <w:tcW w:w="1173" w:type="dxa"/>
          </w:tcPr>
          <w:p>
            <w:pPr>
              <w:pStyle w:val="Compact"/>
              <w:jc w:val="left"/>
            </w:pPr>
            <w:r>
              <w:rPr>
                <w:sz w:val="16"/>
                <w:szCs w:val="16"/>
              </w:rPr>
              <w:t xml:space="preserve">7</w:t>
            </w:r>
          </w:p>
        </w:tc>
        <w:tc>
          <w:tcPr>
            <w:tcW w:w="651" w:type="dxa"/>
          </w:tcPr>
          <w:p>
            <w:pPr>
              <w:pStyle w:val="Compact"/>
              <w:jc w:val="left"/>
            </w:pPr>
            <w:r>
              <w:rPr>
                <w:sz w:val="16"/>
                <w:szCs w:val="16"/>
              </w:rPr>
              <w:t xml:space="preserve">7</w:t>
            </w:r>
          </w:p>
        </w:tc>
        <w:tc>
          <w:tcPr>
            <w:tcW w:w="651" w:type="dxa"/>
          </w:tcPr>
          <w:p>
            <w:pPr>
              <w:pStyle w:val="Compact"/>
              <w:jc w:val="left"/>
            </w:pPr>
            <w:r>
              <w:rPr>
                <w:sz w:val="16"/>
                <w:szCs w:val="16"/>
              </w:rPr>
              <w:t xml:space="preserve">5</w:t>
            </w:r>
          </w:p>
        </w:tc>
        <w:tc>
          <w:tcPr>
            <w:tcW w:w="912" w:type="dxa"/>
          </w:tcPr>
          <w:p>
            <w:pPr>
              <w:pStyle w:val="Compact"/>
              <w:jc w:val="left"/>
            </w:pPr>
            <w:r>
              <w:rPr>
                <w:sz w:val="16"/>
                <w:szCs w:val="16"/>
              </w:rPr>
              <w:t xml:space="preserve">5</w:t>
            </w:r>
          </w:p>
        </w:tc>
        <w:tc>
          <w:tcPr>
            <w:tcW w:w="434" w:type="dxa"/>
          </w:tcPr>
          <w:p>
            <w:pPr>
              <w:pStyle w:val="Compact"/>
              <w:jc w:val="left"/>
            </w:pPr>
            <w:r>
              <w:rPr>
                <w:sz w:val="16"/>
                <w:szCs w:val="16"/>
              </w:rPr>
              <w:t xml:space="preserve">5</w:t>
            </w:r>
          </w:p>
        </w:tc>
        <w:tc>
          <w:tcPr>
            <w:tcW w:w="678" w:type="dxa"/>
          </w:tcPr>
          <w:p>
            <w:pPr>
              <w:pStyle w:val="Compact"/>
              <w:jc w:val="left"/>
            </w:pPr>
            <w:r>
              <w:rPr>
                <w:sz w:val="16"/>
                <w:szCs w:val="16"/>
                <w:bCs/>
                <w:b/>
              </w:rPr>
              <w:t xml:space="preserve">65.4</w:t>
            </w:r>
          </w:p>
        </w:tc>
      </w:tr>
      <w:tr>
        <w:tc>
          <w:tcPr>
            <w:tcW w:w="521" w:type="dxa"/>
          </w:tcPr>
          <w:p>
            <w:pPr>
              <w:pStyle w:val="Compact"/>
              <w:jc w:val="left"/>
            </w:pPr>
            <w:r>
              <w:rPr>
                <w:sz w:val="16"/>
                <w:szCs w:val="16"/>
              </w:rPr>
              <w:t xml:space="preserve">6</w:t>
            </w:r>
          </w:p>
        </w:tc>
        <w:tc>
          <w:tcPr>
            <w:tcW w:w="4274" w:type="dxa"/>
          </w:tcPr>
          <w:p>
            <w:pPr>
              <w:pStyle w:val="Compact"/>
              <w:jc w:val="left"/>
            </w:pPr>
            <w:r>
              <w:rPr>
                <w:sz w:val="16"/>
                <w:szCs w:val="16"/>
              </w:rPr>
              <w:t xml:space="preserve">O11 Kraft/resin price intelligence + supplier quote comparison</w:t>
            </w:r>
          </w:p>
        </w:tc>
        <w:tc>
          <w:tcPr>
            <w:tcW w:w="434" w:type="dxa"/>
          </w:tcPr>
          <w:p>
            <w:pPr>
              <w:pStyle w:val="Compact"/>
              <w:jc w:val="left"/>
            </w:pPr>
            <w:r>
              <w:rPr>
                <w:sz w:val="16"/>
                <w:szCs w:val="16"/>
              </w:rPr>
              <w:t xml:space="preserve">7</w:t>
            </w:r>
          </w:p>
        </w:tc>
        <w:tc>
          <w:tcPr>
            <w:tcW w:w="521" w:type="dxa"/>
          </w:tcPr>
          <w:p>
            <w:pPr>
              <w:pStyle w:val="Compact"/>
              <w:jc w:val="left"/>
            </w:pPr>
            <w:r>
              <w:rPr>
                <w:sz w:val="16"/>
                <w:szCs w:val="16"/>
              </w:rPr>
              <w:t xml:space="preserve">7</w:t>
            </w:r>
          </w:p>
        </w:tc>
        <w:tc>
          <w:tcPr>
            <w:tcW w:w="434" w:type="dxa"/>
          </w:tcPr>
          <w:p>
            <w:pPr>
              <w:pStyle w:val="Compact"/>
              <w:jc w:val="left"/>
            </w:pPr>
            <w:r>
              <w:rPr>
                <w:sz w:val="16"/>
                <w:szCs w:val="16"/>
              </w:rPr>
              <w:t xml:space="preserve">5</w:t>
            </w:r>
          </w:p>
        </w:tc>
        <w:tc>
          <w:tcPr>
            <w:tcW w:w="434" w:type="dxa"/>
          </w:tcPr>
          <w:p>
            <w:pPr>
              <w:pStyle w:val="Compact"/>
              <w:jc w:val="left"/>
            </w:pPr>
            <w:r>
              <w:rPr>
                <w:sz w:val="16"/>
                <w:szCs w:val="16"/>
              </w:rPr>
              <w:t xml:space="preserve">5</w:t>
            </w:r>
          </w:p>
        </w:tc>
        <w:tc>
          <w:tcPr>
            <w:tcW w:w="521" w:type="dxa"/>
          </w:tcPr>
          <w:p>
            <w:pPr>
              <w:pStyle w:val="Compact"/>
              <w:jc w:val="left"/>
            </w:pPr>
            <w:r>
              <w:rPr>
                <w:sz w:val="16"/>
                <w:szCs w:val="16"/>
              </w:rPr>
              <w:t xml:space="preserve">6</w:t>
            </w:r>
          </w:p>
        </w:tc>
        <w:tc>
          <w:tcPr>
            <w:tcW w:w="651" w:type="dxa"/>
          </w:tcPr>
          <w:p>
            <w:pPr>
              <w:pStyle w:val="Compact"/>
              <w:jc w:val="left"/>
            </w:pPr>
            <w:r>
              <w:rPr>
                <w:sz w:val="16"/>
                <w:szCs w:val="16"/>
              </w:rPr>
              <w:t xml:space="preserve">7</w:t>
            </w:r>
          </w:p>
        </w:tc>
        <w:tc>
          <w:tcPr>
            <w:tcW w:w="651" w:type="dxa"/>
          </w:tcPr>
          <w:p>
            <w:pPr>
              <w:pStyle w:val="Compact"/>
              <w:jc w:val="left"/>
            </w:pPr>
            <w:r>
              <w:rPr>
                <w:sz w:val="16"/>
                <w:szCs w:val="16"/>
              </w:rPr>
              <w:t xml:space="preserve">9</w:t>
            </w:r>
          </w:p>
        </w:tc>
        <w:tc>
          <w:tcPr>
            <w:tcW w:w="912" w:type="dxa"/>
          </w:tcPr>
          <w:p>
            <w:pPr>
              <w:pStyle w:val="Compact"/>
              <w:jc w:val="left"/>
            </w:pPr>
            <w:r>
              <w:rPr>
                <w:sz w:val="16"/>
                <w:szCs w:val="16"/>
              </w:rPr>
              <w:t xml:space="preserve">9</w:t>
            </w:r>
          </w:p>
        </w:tc>
        <w:tc>
          <w:tcPr>
            <w:tcW w:w="521" w:type="dxa"/>
          </w:tcPr>
          <w:p>
            <w:pPr>
              <w:pStyle w:val="Compact"/>
              <w:jc w:val="left"/>
            </w:pPr>
            <w:r>
              <w:rPr>
                <w:sz w:val="16"/>
                <w:szCs w:val="16"/>
              </w:rPr>
              <w:t xml:space="preserve">6</w:t>
            </w:r>
          </w:p>
        </w:tc>
        <w:tc>
          <w:tcPr>
            <w:tcW w:w="651" w:type="dxa"/>
          </w:tcPr>
          <w:p>
            <w:pPr>
              <w:pStyle w:val="Compact"/>
              <w:jc w:val="left"/>
            </w:pPr>
            <w:r>
              <w:rPr>
                <w:sz w:val="16"/>
                <w:szCs w:val="16"/>
              </w:rPr>
              <w:t xml:space="preserve">7</w:t>
            </w:r>
          </w:p>
        </w:tc>
        <w:tc>
          <w:tcPr>
            <w:tcW w:w="1173" w:type="dxa"/>
          </w:tcPr>
          <w:p>
            <w:pPr>
              <w:pStyle w:val="Compact"/>
              <w:jc w:val="left"/>
            </w:pPr>
            <w:r>
              <w:rPr>
                <w:sz w:val="16"/>
                <w:szCs w:val="16"/>
              </w:rPr>
              <w:t xml:space="preserve">6</w:t>
            </w:r>
          </w:p>
        </w:tc>
        <w:tc>
          <w:tcPr>
            <w:tcW w:w="651" w:type="dxa"/>
          </w:tcPr>
          <w:p>
            <w:pPr>
              <w:pStyle w:val="Compact"/>
              <w:jc w:val="left"/>
            </w:pPr>
            <w:r>
              <w:rPr>
                <w:sz w:val="16"/>
                <w:szCs w:val="16"/>
              </w:rPr>
              <w:t xml:space="preserve">7</w:t>
            </w:r>
          </w:p>
        </w:tc>
        <w:tc>
          <w:tcPr>
            <w:tcW w:w="651" w:type="dxa"/>
          </w:tcPr>
          <w:p>
            <w:pPr>
              <w:pStyle w:val="Compact"/>
              <w:jc w:val="left"/>
            </w:pPr>
            <w:r>
              <w:rPr>
                <w:sz w:val="16"/>
                <w:szCs w:val="16"/>
              </w:rPr>
              <w:t xml:space="preserve">5</w:t>
            </w:r>
          </w:p>
        </w:tc>
        <w:tc>
          <w:tcPr>
            <w:tcW w:w="912" w:type="dxa"/>
          </w:tcPr>
          <w:p>
            <w:pPr>
              <w:pStyle w:val="Compact"/>
              <w:jc w:val="left"/>
            </w:pPr>
            <w:r>
              <w:rPr>
                <w:sz w:val="16"/>
                <w:szCs w:val="16"/>
              </w:rPr>
              <w:t xml:space="preserve">4</w:t>
            </w:r>
          </w:p>
        </w:tc>
        <w:tc>
          <w:tcPr>
            <w:tcW w:w="434" w:type="dxa"/>
          </w:tcPr>
          <w:p>
            <w:pPr>
              <w:pStyle w:val="Compact"/>
              <w:jc w:val="left"/>
            </w:pPr>
            <w:r>
              <w:rPr>
                <w:sz w:val="16"/>
                <w:szCs w:val="16"/>
              </w:rPr>
              <w:t xml:space="preserve">8</w:t>
            </w:r>
          </w:p>
        </w:tc>
        <w:tc>
          <w:tcPr>
            <w:tcW w:w="678" w:type="dxa"/>
          </w:tcPr>
          <w:p>
            <w:pPr>
              <w:pStyle w:val="Compact"/>
              <w:jc w:val="left"/>
            </w:pPr>
            <w:r>
              <w:rPr>
                <w:sz w:val="16"/>
                <w:szCs w:val="16"/>
              </w:rPr>
              <w:t xml:space="preserve">65.3</w:t>
            </w:r>
          </w:p>
        </w:tc>
      </w:tr>
      <w:tr>
        <w:tc>
          <w:tcPr>
            <w:tcW w:w="521" w:type="dxa"/>
          </w:tcPr>
          <w:p>
            <w:pPr>
              <w:pStyle w:val="Compact"/>
              <w:jc w:val="left"/>
            </w:pPr>
            <w:r>
              <w:rPr>
                <w:sz w:val="16"/>
                <w:szCs w:val="16"/>
              </w:rPr>
              <w:t xml:space="preserve">7</w:t>
            </w:r>
          </w:p>
        </w:tc>
        <w:tc>
          <w:tcPr>
            <w:tcW w:w="4274" w:type="dxa"/>
          </w:tcPr>
          <w:p>
            <w:pPr>
              <w:pStyle w:val="Compact"/>
              <w:jc w:val="left"/>
            </w:pPr>
            <w:r>
              <w:rPr>
                <w:sz w:val="16"/>
                <w:szCs w:val="16"/>
              </w:rPr>
              <w:t xml:space="preserve">O6 Production scheduling</w:t>
            </w:r>
          </w:p>
        </w:tc>
        <w:tc>
          <w:tcPr>
            <w:tcW w:w="434" w:type="dxa"/>
          </w:tcPr>
          <w:p>
            <w:pPr>
              <w:pStyle w:val="Compact"/>
              <w:jc w:val="left"/>
            </w:pPr>
            <w:r>
              <w:rPr>
                <w:sz w:val="16"/>
                <w:szCs w:val="16"/>
              </w:rPr>
              <w:t xml:space="preserve">7</w:t>
            </w:r>
          </w:p>
        </w:tc>
        <w:tc>
          <w:tcPr>
            <w:tcW w:w="521" w:type="dxa"/>
          </w:tcPr>
          <w:p>
            <w:pPr>
              <w:pStyle w:val="Compact"/>
              <w:jc w:val="left"/>
            </w:pPr>
            <w:r>
              <w:rPr>
                <w:sz w:val="16"/>
                <w:szCs w:val="16"/>
              </w:rPr>
              <w:t xml:space="preserve">9</w:t>
            </w:r>
          </w:p>
        </w:tc>
        <w:tc>
          <w:tcPr>
            <w:tcW w:w="434" w:type="dxa"/>
          </w:tcPr>
          <w:p>
            <w:pPr>
              <w:pStyle w:val="Compact"/>
              <w:jc w:val="left"/>
            </w:pPr>
            <w:r>
              <w:rPr>
                <w:sz w:val="16"/>
                <w:szCs w:val="16"/>
              </w:rPr>
              <w:t xml:space="preserve">4</w:t>
            </w:r>
          </w:p>
        </w:tc>
        <w:tc>
          <w:tcPr>
            <w:tcW w:w="434" w:type="dxa"/>
          </w:tcPr>
          <w:p>
            <w:pPr>
              <w:pStyle w:val="Compact"/>
              <w:jc w:val="left"/>
            </w:pPr>
            <w:r>
              <w:rPr>
                <w:sz w:val="16"/>
                <w:szCs w:val="16"/>
              </w:rPr>
              <w:t xml:space="preserve">6</w:t>
            </w:r>
          </w:p>
        </w:tc>
        <w:tc>
          <w:tcPr>
            <w:tcW w:w="521" w:type="dxa"/>
          </w:tcPr>
          <w:p>
            <w:pPr>
              <w:pStyle w:val="Compact"/>
              <w:jc w:val="left"/>
            </w:pPr>
            <w:r>
              <w:rPr>
                <w:sz w:val="16"/>
                <w:szCs w:val="16"/>
              </w:rPr>
              <w:t xml:space="preserve">4</w:t>
            </w:r>
          </w:p>
        </w:tc>
        <w:tc>
          <w:tcPr>
            <w:tcW w:w="651" w:type="dxa"/>
          </w:tcPr>
          <w:p>
            <w:pPr>
              <w:pStyle w:val="Compact"/>
              <w:jc w:val="left"/>
            </w:pPr>
            <w:r>
              <w:rPr>
                <w:sz w:val="16"/>
                <w:szCs w:val="16"/>
              </w:rPr>
              <w:t xml:space="preserve">5</w:t>
            </w:r>
          </w:p>
        </w:tc>
        <w:tc>
          <w:tcPr>
            <w:tcW w:w="651" w:type="dxa"/>
          </w:tcPr>
          <w:p>
            <w:pPr>
              <w:pStyle w:val="Compact"/>
              <w:jc w:val="left"/>
            </w:pPr>
            <w:r>
              <w:rPr>
                <w:sz w:val="16"/>
                <w:szCs w:val="16"/>
              </w:rPr>
              <w:t xml:space="preserve">8</w:t>
            </w:r>
          </w:p>
        </w:tc>
        <w:tc>
          <w:tcPr>
            <w:tcW w:w="912" w:type="dxa"/>
          </w:tcPr>
          <w:p>
            <w:pPr>
              <w:pStyle w:val="Compact"/>
              <w:jc w:val="left"/>
            </w:pPr>
            <w:r>
              <w:rPr>
                <w:sz w:val="16"/>
                <w:szCs w:val="16"/>
              </w:rPr>
              <w:t xml:space="preserve">7</w:t>
            </w:r>
          </w:p>
        </w:tc>
        <w:tc>
          <w:tcPr>
            <w:tcW w:w="521" w:type="dxa"/>
          </w:tcPr>
          <w:p>
            <w:pPr>
              <w:pStyle w:val="Compact"/>
              <w:jc w:val="left"/>
            </w:pPr>
            <w:r>
              <w:rPr>
                <w:sz w:val="16"/>
                <w:szCs w:val="16"/>
              </w:rPr>
              <w:t xml:space="preserve">5</w:t>
            </w:r>
          </w:p>
        </w:tc>
        <w:tc>
          <w:tcPr>
            <w:tcW w:w="651" w:type="dxa"/>
          </w:tcPr>
          <w:p>
            <w:pPr>
              <w:pStyle w:val="Compact"/>
              <w:jc w:val="left"/>
            </w:pPr>
            <w:r>
              <w:rPr>
                <w:sz w:val="16"/>
                <w:szCs w:val="16"/>
              </w:rPr>
              <w:t xml:space="preserve">5</w:t>
            </w:r>
          </w:p>
        </w:tc>
        <w:tc>
          <w:tcPr>
            <w:tcW w:w="1173" w:type="dxa"/>
          </w:tcPr>
          <w:p>
            <w:pPr>
              <w:pStyle w:val="Compact"/>
              <w:jc w:val="left"/>
            </w:pPr>
            <w:r>
              <w:rPr>
                <w:sz w:val="16"/>
                <w:szCs w:val="16"/>
              </w:rPr>
              <w:t xml:space="preserve">7</w:t>
            </w:r>
          </w:p>
        </w:tc>
        <w:tc>
          <w:tcPr>
            <w:tcW w:w="651" w:type="dxa"/>
          </w:tcPr>
          <w:p>
            <w:pPr>
              <w:pStyle w:val="Compact"/>
              <w:jc w:val="left"/>
            </w:pPr>
            <w:r>
              <w:rPr>
                <w:sz w:val="16"/>
                <w:szCs w:val="16"/>
              </w:rPr>
              <w:t xml:space="preserve">6</w:t>
            </w:r>
          </w:p>
        </w:tc>
        <w:tc>
          <w:tcPr>
            <w:tcW w:w="651" w:type="dxa"/>
          </w:tcPr>
          <w:p>
            <w:pPr>
              <w:pStyle w:val="Compact"/>
              <w:jc w:val="left"/>
            </w:pPr>
            <w:r>
              <w:rPr>
                <w:sz w:val="16"/>
                <w:szCs w:val="16"/>
              </w:rPr>
              <w:t xml:space="preserve">5</w:t>
            </w:r>
          </w:p>
        </w:tc>
        <w:tc>
          <w:tcPr>
            <w:tcW w:w="912" w:type="dxa"/>
          </w:tcPr>
          <w:p>
            <w:pPr>
              <w:pStyle w:val="Compact"/>
              <w:jc w:val="left"/>
            </w:pPr>
            <w:r>
              <w:rPr>
                <w:sz w:val="16"/>
                <w:szCs w:val="16"/>
              </w:rPr>
              <w:t xml:space="preserve">6</w:t>
            </w:r>
          </w:p>
        </w:tc>
        <w:tc>
          <w:tcPr>
            <w:tcW w:w="434" w:type="dxa"/>
          </w:tcPr>
          <w:p>
            <w:pPr>
              <w:pStyle w:val="Compact"/>
              <w:jc w:val="left"/>
            </w:pPr>
            <w:r>
              <w:rPr>
                <w:sz w:val="16"/>
                <w:szCs w:val="16"/>
              </w:rPr>
              <w:t xml:space="preserve">7</w:t>
            </w:r>
          </w:p>
        </w:tc>
        <w:tc>
          <w:tcPr>
            <w:tcW w:w="678" w:type="dxa"/>
          </w:tcPr>
          <w:p>
            <w:pPr>
              <w:pStyle w:val="Compact"/>
              <w:jc w:val="left"/>
            </w:pPr>
            <w:r>
              <w:rPr>
                <w:sz w:val="16"/>
                <w:szCs w:val="16"/>
              </w:rPr>
              <w:t xml:space="preserve">60.8</w:t>
            </w:r>
          </w:p>
        </w:tc>
      </w:tr>
      <w:tr>
        <w:tc>
          <w:tcPr>
            <w:tcW w:w="521" w:type="dxa"/>
          </w:tcPr>
          <w:p>
            <w:pPr>
              <w:pStyle w:val="Compact"/>
              <w:jc w:val="left"/>
            </w:pPr>
            <w:r>
              <w:rPr>
                <w:sz w:val="16"/>
                <w:szCs w:val="16"/>
              </w:rPr>
              <w:t xml:space="preserve">8</w:t>
            </w:r>
          </w:p>
        </w:tc>
        <w:tc>
          <w:tcPr>
            <w:tcW w:w="4274" w:type="dxa"/>
          </w:tcPr>
          <w:p>
            <w:pPr>
              <w:pStyle w:val="Compact"/>
              <w:jc w:val="left"/>
            </w:pPr>
            <w:r>
              <w:rPr>
                <w:sz w:val="16"/>
                <w:szCs w:val="16"/>
              </w:rPr>
              <w:t xml:space="preserve">O12 Document AI for RFQ/PO/spec intake</w:t>
            </w:r>
          </w:p>
        </w:tc>
        <w:tc>
          <w:tcPr>
            <w:tcW w:w="434" w:type="dxa"/>
          </w:tcPr>
          <w:p>
            <w:pPr>
              <w:pStyle w:val="Compact"/>
              <w:jc w:val="left"/>
            </w:pPr>
            <w:r>
              <w:rPr>
                <w:sz w:val="16"/>
                <w:szCs w:val="16"/>
              </w:rPr>
              <w:t xml:space="preserve">5</w:t>
            </w:r>
          </w:p>
        </w:tc>
        <w:tc>
          <w:tcPr>
            <w:tcW w:w="521" w:type="dxa"/>
          </w:tcPr>
          <w:p>
            <w:pPr>
              <w:pStyle w:val="Compact"/>
              <w:jc w:val="left"/>
            </w:pPr>
            <w:r>
              <w:rPr>
                <w:sz w:val="16"/>
                <w:szCs w:val="16"/>
              </w:rPr>
              <w:t xml:space="preserve">7</w:t>
            </w:r>
          </w:p>
        </w:tc>
        <w:tc>
          <w:tcPr>
            <w:tcW w:w="434" w:type="dxa"/>
          </w:tcPr>
          <w:p>
            <w:pPr>
              <w:pStyle w:val="Compact"/>
              <w:jc w:val="left"/>
            </w:pPr>
            <w:r>
              <w:rPr>
                <w:sz w:val="16"/>
                <w:szCs w:val="16"/>
              </w:rPr>
              <w:t xml:space="preserve">4</w:t>
            </w:r>
          </w:p>
        </w:tc>
        <w:tc>
          <w:tcPr>
            <w:tcW w:w="434" w:type="dxa"/>
          </w:tcPr>
          <w:p>
            <w:pPr>
              <w:pStyle w:val="Compact"/>
              <w:jc w:val="left"/>
            </w:pPr>
            <w:r>
              <w:rPr>
                <w:sz w:val="16"/>
                <w:szCs w:val="16"/>
              </w:rPr>
              <w:t xml:space="preserve">5</w:t>
            </w:r>
          </w:p>
        </w:tc>
        <w:tc>
          <w:tcPr>
            <w:tcW w:w="521" w:type="dxa"/>
          </w:tcPr>
          <w:p>
            <w:pPr>
              <w:pStyle w:val="Compact"/>
              <w:jc w:val="left"/>
            </w:pPr>
            <w:r>
              <w:rPr>
                <w:sz w:val="16"/>
                <w:szCs w:val="16"/>
              </w:rPr>
              <w:t xml:space="preserve">6</w:t>
            </w:r>
          </w:p>
        </w:tc>
        <w:tc>
          <w:tcPr>
            <w:tcW w:w="651" w:type="dxa"/>
          </w:tcPr>
          <w:p>
            <w:pPr>
              <w:pStyle w:val="Compact"/>
              <w:jc w:val="left"/>
            </w:pPr>
            <w:r>
              <w:rPr>
                <w:sz w:val="16"/>
                <w:szCs w:val="16"/>
              </w:rPr>
              <w:t xml:space="preserve">7</w:t>
            </w:r>
          </w:p>
        </w:tc>
        <w:tc>
          <w:tcPr>
            <w:tcW w:w="651" w:type="dxa"/>
          </w:tcPr>
          <w:p>
            <w:pPr>
              <w:pStyle w:val="Compact"/>
              <w:jc w:val="left"/>
            </w:pPr>
            <w:r>
              <w:rPr>
                <w:sz w:val="16"/>
                <w:szCs w:val="16"/>
              </w:rPr>
              <w:t xml:space="preserve">9</w:t>
            </w:r>
          </w:p>
        </w:tc>
        <w:tc>
          <w:tcPr>
            <w:tcW w:w="912" w:type="dxa"/>
          </w:tcPr>
          <w:p>
            <w:pPr>
              <w:pStyle w:val="Compact"/>
              <w:jc w:val="left"/>
            </w:pPr>
            <w:r>
              <w:rPr>
                <w:sz w:val="16"/>
                <w:szCs w:val="16"/>
              </w:rPr>
              <w:t xml:space="preserve">9</w:t>
            </w:r>
          </w:p>
        </w:tc>
        <w:tc>
          <w:tcPr>
            <w:tcW w:w="521" w:type="dxa"/>
          </w:tcPr>
          <w:p>
            <w:pPr>
              <w:pStyle w:val="Compact"/>
              <w:jc w:val="left"/>
            </w:pPr>
            <w:r>
              <w:rPr>
                <w:sz w:val="16"/>
                <w:szCs w:val="16"/>
              </w:rPr>
              <w:t xml:space="preserve">6</w:t>
            </w:r>
          </w:p>
        </w:tc>
        <w:tc>
          <w:tcPr>
            <w:tcW w:w="651" w:type="dxa"/>
          </w:tcPr>
          <w:p>
            <w:pPr>
              <w:pStyle w:val="Compact"/>
              <w:jc w:val="left"/>
            </w:pPr>
            <w:r>
              <w:rPr>
                <w:sz w:val="16"/>
                <w:szCs w:val="16"/>
              </w:rPr>
              <w:t xml:space="preserve">7</w:t>
            </w:r>
          </w:p>
        </w:tc>
        <w:tc>
          <w:tcPr>
            <w:tcW w:w="1173" w:type="dxa"/>
          </w:tcPr>
          <w:p>
            <w:pPr>
              <w:pStyle w:val="Compact"/>
              <w:jc w:val="left"/>
            </w:pPr>
            <w:r>
              <w:rPr>
                <w:sz w:val="16"/>
                <w:szCs w:val="16"/>
              </w:rPr>
              <w:t xml:space="preserve">5</w:t>
            </w:r>
          </w:p>
        </w:tc>
        <w:tc>
          <w:tcPr>
            <w:tcW w:w="651" w:type="dxa"/>
          </w:tcPr>
          <w:p>
            <w:pPr>
              <w:pStyle w:val="Compact"/>
              <w:jc w:val="left"/>
            </w:pPr>
            <w:r>
              <w:rPr>
                <w:sz w:val="16"/>
                <w:szCs w:val="16"/>
              </w:rPr>
              <w:t xml:space="preserve">6</w:t>
            </w:r>
          </w:p>
        </w:tc>
        <w:tc>
          <w:tcPr>
            <w:tcW w:w="651" w:type="dxa"/>
          </w:tcPr>
          <w:p>
            <w:pPr>
              <w:pStyle w:val="Compact"/>
              <w:jc w:val="left"/>
            </w:pPr>
            <w:r>
              <w:rPr>
                <w:sz w:val="16"/>
                <w:szCs w:val="16"/>
              </w:rPr>
              <w:t xml:space="preserve">4</w:t>
            </w:r>
          </w:p>
        </w:tc>
        <w:tc>
          <w:tcPr>
            <w:tcW w:w="912" w:type="dxa"/>
          </w:tcPr>
          <w:p>
            <w:pPr>
              <w:pStyle w:val="Compact"/>
              <w:jc w:val="left"/>
            </w:pPr>
            <w:r>
              <w:rPr>
                <w:sz w:val="16"/>
                <w:szCs w:val="16"/>
              </w:rPr>
              <w:t xml:space="preserve">3</w:t>
            </w:r>
          </w:p>
        </w:tc>
        <w:tc>
          <w:tcPr>
            <w:tcW w:w="434" w:type="dxa"/>
          </w:tcPr>
          <w:p>
            <w:pPr>
              <w:pStyle w:val="Compact"/>
              <w:jc w:val="left"/>
            </w:pPr>
            <w:r>
              <w:rPr>
                <w:sz w:val="16"/>
                <w:szCs w:val="16"/>
              </w:rPr>
              <w:t xml:space="preserve">6</w:t>
            </w:r>
          </w:p>
        </w:tc>
        <w:tc>
          <w:tcPr>
            <w:tcW w:w="678" w:type="dxa"/>
          </w:tcPr>
          <w:p>
            <w:pPr>
              <w:pStyle w:val="Compact"/>
              <w:jc w:val="left"/>
            </w:pPr>
            <w:r>
              <w:rPr>
                <w:sz w:val="16"/>
                <w:szCs w:val="16"/>
              </w:rPr>
              <w:t xml:space="preserve">59.0</w:t>
            </w:r>
          </w:p>
        </w:tc>
      </w:tr>
      <w:tr>
        <w:tc>
          <w:tcPr>
            <w:tcW w:w="521" w:type="dxa"/>
          </w:tcPr>
          <w:p>
            <w:pPr>
              <w:pStyle w:val="Compact"/>
              <w:jc w:val="left"/>
            </w:pPr>
            <w:r>
              <w:rPr>
                <w:sz w:val="16"/>
                <w:szCs w:val="16"/>
              </w:rPr>
              <w:t xml:space="preserve">9</w:t>
            </w:r>
          </w:p>
        </w:tc>
        <w:tc>
          <w:tcPr>
            <w:tcW w:w="4274" w:type="dxa"/>
          </w:tcPr>
          <w:p>
            <w:pPr>
              <w:pStyle w:val="Compact"/>
              <w:jc w:val="left"/>
            </w:pPr>
            <w:r>
              <w:rPr>
                <w:sz w:val="16"/>
                <w:szCs w:val="16"/>
              </w:rPr>
              <w:t xml:space="preserve">O10 Blown-film giveaway analytics</w:t>
            </w:r>
          </w:p>
        </w:tc>
        <w:tc>
          <w:tcPr>
            <w:tcW w:w="434" w:type="dxa"/>
          </w:tcPr>
          <w:p>
            <w:pPr>
              <w:pStyle w:val="Compact"/>
              <w:jc w:val="left"/>
            </w:pPr>
            <w:r>
              <w:rPr>
                <w:sz w:val="16"/>
                <w:szCs w:val="16"/>
              </w:rPr>
              <w:t xml:space="preserve">7</w:t>
            </w:r>
          </w:p>
        </w:tc>
        <w:tc>
          <w:tcPr>
            <w:tcW w:w="521" w:type="dxa"/>
          </w:tcPr>
          <w:p>
            <w:pPr>
              <w:pStyle w:val="Compact"/>
              <w:jc w:val="left"/>
            </w:pPr>
            <w:r>
              <w:rPr>
                <w:sz w:val="16"/>
                <w:szCs w:val="16"/>
              </w:rPr>
              <w:t xml:space="preserve">8</w:t>
            </w:r>
          </w:p>
        </w:tc>
        <w:tc>
          <w:tcPr>
            <w:tcW w:w="434" w:type="dxa"/>
          </w:tcPr>
          <w:p>
            <w:pPr>
              <w:pStyle w:val="Compact"/>
              <w:jc w:val="left"/>
            </w:pPr>
            <w:r>
              <w:rPr>
                <w:sz w:val="16"/>
                <w:szCs w:val="16"/>
              </w:rPr>
              <w:t xml:space="preserve">5</w:t>
            </w:r>
          </w:p>
        </w:tc>
        <w:tc>
          <w:tcPr>
            <w:tcW w:w="434" w:type="dxa"/>
          </w:tcPr>
          <w:p>
            <w:pPr>
              <w:pStyle w:val="Compact"/>
              <w:jc w:val="left"/>
            </w:pPr>
            <w:r>
              <w:rPr>
                <w:sz w:val="16"/>
                <w:szCs w:val="16"/>
              </w:rPr>
              <w:t xml:space="preserve">7</w:t>
            </w:r>
          </w:p>
        </w:tc>
        <w:tc>
          <w:tcPr>
            <w:tcW w:w="521" w:type="dxa"/>
          </w:tcPr>
          <w:p>
            <w:pPr>
              <w:pStyle w:val="Compact"/>
              <w:jc w:val="left"/>
            </w:pPr>
            <w:r>
              <w:rPr>
                <w:sz w:val="16"/>
                <w:szCs w:val="16"/>
              </w:rPr>
              <w:t xml:space="preserve">5</w:t>
            </w:r>
          </w:p>
        </w:tc>
        <w:tc>
          <w:tcPr>
            <w:tcW w:w="651" w:type="dxa"/>
          </w:tcPr>
          <w:p>
            <w:pPr>
              <w:pStyle w:val="Compact"/>
              <w:jc w:val="left"/>
            </w:pPr>
            <w:r>
              <w:rPr>
                <w:sz w:val="16"/>
                <w:szCs w:val="16"/>
              </w:rPr>
              <w:t xml:space="preserve">5</w:t>
            </w:r>
          </w:p>
        </w:tc>
        <w:tc>
          <w:tcPr>
            <w:tcW w:w="651" w:type="dxa"/>
          </w:tcPr>
          <w:p>
            <w:pPr>
              <w:pStyle w:val="Compact"/>
              <w:jc w:val="left"/>
            </w:pPr>
            <w:r>
              <w:rPr>
                <w:sz w:val="16"/>
                <w:szCs w:val="16"/>
              </w:rPr>
              <w:t xml:space="preserve">7</w:t>
            </w:r>
          </w:p>
        </w:tc>
        <w:tc>
          <w:tcPr>
            <w:tcW w:w="912" w:type="dxa"/>
          </w:tcPr>
          <w:p>
            <w:pPr>
              <w:pStyle w:val="Compact"/>
              <w:jc w:val="left"/>
            </w:pPr>
            <w:r>
              <w:rPr>
                <w:sz w:val="16"/>
                <w:szCs w:val="16"/>
              </w:rPr>
              <w:t xml:space="preserve">6</w:t>
            </w:r>
          </w:p>
        </w:tc>
        <w:tc>
          <w:tcPr>
            <w:tcW w:w="521" w:type="dxa"/>
          </w:tcPr>
          <w:p>
            <w:pPr>
              <w:pStyle w:val="Compact"/>
              <w:jc w:val="left"/>
            </w:pPr>
            <w:r>
              <w:rPr>
                <w:sz w:val="16"/>
                <w:szCs w:val="16"/>
              </w:rPr>
              <w:t xml:space="preserve">6</w:t>
            </w:r>
          </w:p>
        </w:tc>
        <w:tc>
          <w:tcPr>
            <w:tcW w:w="651" w:type="dxa"/>
          </w:tcPr>
          <w:p>
            <w:pPr>
              <w:pStyle w:val="Compact"/>
              <w:jc w:val="left"/>
            </w:pPr>
            <w:r>
              <w:rPr>
                <w:sz w:val="16"/>
                <w:szCs w:val="16"/>
              </w:rPr>
              <w:t xml:space="preserve">5</w:t>
            </w:r>
          </w:p>
        </w:tc>
        <w:tc>
          <w:tcPr>
            <w:tcW w:w="1173" w:type="dxa"/>
          </w:tcPr>
          <w:p>
            <w:pPr>
              <w:pStyle w:val="Compact"/>
              <w:jc w:val="left"/>
            </w:pPr>
            <w:r>
              <w:rPr>
                <w:sz w:val="16"/>
                <w:szCs w:val="16"/>
              </w:rPr>
              <w:t xml:space="preserve">6</w:t>
            </w:r>
          </w:p>
        </w:tc>
        <w:tc>
          <w:tcPr>
            <w:tcW w:w="651" w:type="dxa"/>
          </w:tcPr>
          <w:p>
            <w:pPr>
              <w:pStyle w:val="Compact"/>
              <w:jc w:val="left"/>
            </w:pPr>
            <w:r>
              <w:rPr>
                <w:sz w:val="16"/>
                <w:szCs w:val="16"/>
              </w:rPr>
              <w:t xml:space="preserve">3</w:t>
            </w:r>
          </w:p>
        </w:tc>
        <w:tc>
          <w:tcPr>
            <w:tcW w:w="651" w:type="dxa"/>
          </w:tcPr>
          <w:p>
            <w:pPr>
              <w:pStyle w:val="Compact"/>
              <w:jc w:val="left"/>
            </w:pPr>
            <w:r>
              <w:rPr>
                <w:sz w:val="16"/>
                <w:szCs w:val="16"/>
              </w:rPr>
              <w:t xml:space="preserve">5</w:t>
            </w:r>
          </w:p>
        </w:tc>
        <w:tc>
          <w:tcPr>
            <w:tcW w:w="912" w:type="dxa"/>
          </w:tcPr>
          <w:p>
            <w:pPr>
              <w:pStyle w:val="Compact"/>
              <w:jc w:val="left"/>
            </w:pPr>
            <w:r>
              <w:rPr>
                <w:sz w:val="16"/>
                <w:szCs w:val="16"/>
              </w:rPr>
              <w:t xml:space="preserve">6</w:t>
            </w:r>
          </w:p>
        </w:tc>
        <w:tc>
          <w:tcPr>
            <w:tcW w:w="434" w:type="dxa"/>
          </w:tcPr>
          <w:p>
            <w:pPr>
              <w:pStyle w:val="Compact"/>
              <w:jc w:val="left"/>
            </w:pPr>
            <w:r>
              <w:rPr>
                <w:sz w:val="16"/>
                <w:szCs w:val="16"/>
              </w:rPr>
              <w:t xml:space="preserve">5</w:t>
            </w:r>
          </w:p>
        </w:tc>
        <w:tc>
          <w:tcPr>
            <w:tcW w:w="678" w:type="dxa"/>
          </w:tcPr>
          <w:p>
            <w:pPr>
              <w:pStyle w:val="Compact"/>
              <w:jc w:val="left"/>
            </w:pPr>
            <w:r>
              <w:rPr>
                <w:sz w:val="16"/>
                <w:szCs w:val="16"/>
              </w:rPr>
              <w:t xml:space="preserve">58.3</w:t>
            </w:r>
          </w:p>
        </w:tc>
      </w:tr>
      <w:tr>
        <w:tc>
          <w:tcPr>
            <w:tcW w:w="521" w:type="dxa"/>
          </w:tcPr>
          <w:p>
            <w:pPr>
              <w:pStyle w:val="Compact"/>
              <w:jc w:val="left"/>
            </w:pPr>
            <w:r>
              <w:rPr>
                <w:sz w:val="16"/>
                <w:szCs w:val="16"/>
              </w:rPr>
              <w:t xml:space="preserve">10</w:t>
            </w:r>
          </w:p>
        </w:tc>
        <w:tc>
          <w:tcPr>
            <w:tcW w:w="4274" w:type="dxa"/>
          </w:tcPr>
          <w:p>
            <w:pPr>
              <w:pStyle w:val="Compact"/>
              <w:jc w:val="left"/>
            </w:pPr>
            <w:r>
              <w:rPr>
                <w:sz w:val="16"/>
                <w:szCs w:val="16"/>
              </w:rPr>
              <w:t xml:space="preserve">O7 Compressed-air monitoring</w:t>
            </w:r>
          </w:p>
        </w:tc>
        <w:tc>
          <w:tcPr>
            <w:tcW w:w="434" w:type="dxa"/>
          </w:tcPr>
          <w:p>
            <w:pPr>
              <w:pStyle w:val="Compact"/>
              <w:jc w:val="left"/>
            </w:pPr>
            <w:r>
              <w:rPr>
                <w:sz w:val="16"/>
                <w:szCs w:val="16"/>
              </w:rPr>
              <w:t xml:space="preserve">6</w:t>
            </w:r>
          </w:p>
        </w:tc>
        <w:tc>
          <w:tcPr>
            <w:tcW w:w="521" w:type="dxa"/>
          </w:tcPr>
          <w:p>
            <w:pPr>
              <w:pStyle w:val="Compact"/>
              <w:jc w:val="left"/>
            </w:pPr>
            <w:r>
              <w:rPr>
                <w:sz w:val="16"/>
                <w:szCs w:val="16"/>
              </w:rPr>
              <w:t xml:space="preserve">7</w:t>
            </w:r>
          </w:p>
        </w:tc>
        <w:tc>
          <w:tcPr>
            <w:tcW w:w="434" w:type="dxa"/>
          </w:tcPr>
          <w:p>
            <w:pPr>
              <w:pStyle w:val="Compact"/>
              <w:jc w:val="left"/>
            </w:pPr>
            <w:r>
              <w:rPr>
                <w:sz w:val="16"/>
                <w:szCs w:val="16"/>
              </w:rPr>
              <w:t xml:space="preserve">5</w:t>
            </w:r>
          </w:p>
        </w:tc>
        <w:tc>
          <w:tcPr>
            <w:tcW w:w="434" w:type="dxa"/>
          </w:tcPr>
          <w:p>
            <w:pPr>
              <w:pStyle w:val="Compact"/>
              <w:jc w:val="left"/>
            </w:pPr>
            <w:r>
              <w:rPr>
                <w:sz w:val="16"/>
                <w:szCs w:val="16"/>
              </w:rPr>
              <w:t xml:space="preserve">7</w:t>
            </w:r>
          </w:p>
        </w:tc>
        <w:tc>
          <w:tcPr>
            <w:tcW w:w="521" w:type="dxa"/>
          </w:tcPr>
          <w:p>
            <w:pPr>
              <w:pStyle w:val="Compact"/>
              <w:jc w:val="left"/>
            </w:pPr>
            <w:r>
              <w:rPr>
                <w:sz w:val="16"/>
                <w:szCs w:val="16"/>
              </w:rPr>
              <w:t xml:space="preserve">6</w:t>
            </w:r>
          </w:p>
        </w:tc>
        <w:tc>
          <w:tcPr>
            <w:tcW w:w="651" w:type="dxa"/>
          </w:tcPr>
          <w:p>
            <w:pPr>
              <w:pStyle w:val="Compact"/>
              <w:jc w:val="left"/>
            </w:pPr>
            <w:r>
              <w:rPr>
                <w:sz w:val="16"/>
                <w:szCs w:val="16"/>
              </w:rPr>
              <w:t xml:space="preserve">6</w:t>
            </w:r>
          </w:p>
        </w:tc>
        <w:tc>
          <w:tcPr>
            <w:tcW w:w="651" w:type="dxa"/>
          </w:tcPr>
          <w:p>
            <w:pPr>
              <w:pStyle w:val="Compact"/>
              <w:jc w:val="left"/>
            </w:pPr>
            <w:r>
              <w:rPr>
                <w:sz w:val="16"/>
                <w:szCs w:val="16"/>
              </w:rPr>
              <w:t xml:space="preserve">6</w:t>
            </w:r>
          </w:p>
        </w:tc>
        <w:tc>
          <w:tcPr>
            <w:tcW w:w="912" w:type="dxa"/>
          </w:tcPr>
          <w:p>
            <w:pPr>
              <w:pStyle w:val="Compact"/>
              <w:jc w:val="left"/>
            </w:pPr>
            <w:r>
              <w:rPr>
                <w:sz w:val="16"/>
                <w:szCs w:val="16"/>
              </w:rPr>
              <w:t xml:space="preserve">6</w:t>
            </w:r>
          </w:p>
        </w:tc>
        <w:tc>
          <w:tcPr>
            <w:tcW w:w="521" w:type="dxa"/>
          </w:tcPr>
          <w:p>
            <w:pPr>
              <w:pStyle w:val="Compact"/>
              <w:jc w:val="left"/>
            </w:pPr>
            <w:r>
              <w:rPr>
                <w:sz w:val="16"/>
                <w:szCs w:val="16"/>
              </w:rPr>
              <w:t xml:space="preserve">8</w:t>
            </w:r>
          </w:p>
        </w:tc>
        <w:tc>
          <w:tcPr>
            <w:tcW w:w="651" w:type="dxa"/>
          </w:tcPr>
          <w:p>
            <w:pPr>
              <w:pStyle w:val="Compact"/>
              <w:jc w:val="left"/>
            </w:pPr>
            <w:r>
              <w:rPr>
                <w:sz w:val="16"/>
                <w:szCs w:val="16"/>
              </w:rPr>
              <w:t xml:space="preserve">6</w:t>
            </w:r>
          </w:p>
        </w:tc>
        <w:tc>
          <w:tcPr>
            <w:tcW w:w="1173" w:type="dxa"/>
          </w:tcPr>
          <w:p>
            <w:pPr>
              <w:pStyle w:val="Compact"/>
              <w:jc w:val="left"/>
            </w:pPr>
            <w:r>
              <w:rPr>
                <w:sz w:val="16"/>
                <w:szCs w:val="16"/>
              </w:rPr>
              <w:t xml:space="preserve">5</w:t>
            </w:r>
          </w:p>
        </w:tc>
        <w:tc>
          <w:tcPr>
            <w:tcW w:w="651" w:type="dxa"/>
          </w:tcPr>
          <w:p>
            <w:pPr>
              <w:pStyle w:val="Compact"/>
              <w:jc w:val="left"/>
            </w:pPr>
            <w:r>
              <w:rPr>
                <w:sz w:val="16"/>
                <w:szCs w:val="16"/>
              </w:rPr>
              <w:t xml:space="preserve">6</w:t>
            </w:r>
          </w:p>
        </w:tc>
        <w:tc>
          <w:tcPr>
            <w:tcW w:w="651" w:type="dxa"/>
          </w:tcPr>
          <w:p>
            <w:pPr>
              <w:pStyle w:val="Compact"/>
              <w:jc w:val="left"/>
            </w:pPr>
            <w:r>
              <w:rPr>
                <w:sz w:val="16"/>
                <w:szCs w:val="16"/>
              </w:rPr>
              <w:t xml:space="preserve">6</w:t>
            </w:r>
          </w:p>
        </w:tc>
        <w:tc>
          <w:tcPr>
            <w:tcW w:w="912" w:type="dxa"/>
          </w:tcPr>
          <w:p>
            <w:pPr>
              <w:pStyle w:val="Compact"/>
              <w:jc w:val="left"/>
            </w:pPr>
            <w:r>
              <w:rPr>
                <w:sz w:val="16"/>
                <w:szCs w:val="16"/>
              </w:rPr>
              <w:t xml:space="preserve">3</w:t>
            </w:r>
          </w:p>
        </w:tc>
        <w:tc>
          <w:tcPr>
            <w:tcW w:w="434" w:type="dxa"/>
          </w:tcPr>
          <w:p>
            <w:pPr>
              <w:pStyle w:val="Compact"/>
              <w:jc w:val="left"/>
            </w:pPr>
            <w:r>
              <w:rPr>
                <w:sz w:val="16"/>
                <w:szCs w:val="16"/>
              </w:rPr>
              <w:t xml:space="preserve">3</w:t>
            </w:r>
          </w:p>
        </w:tc>
        <w:tc>
          <w:tcPr>
            <w:tcW w:w="678" w:type="dxa"/>
          </w:tcPr>
          <w:p>
            <w:pPr>
              <w:pStyle w:val="Compact"/>
              <w:jc w:val="left"/>
            </w:pPr>
            <w:r>
              <w:rPr>
                <w:sz w:val="16"/>
                <w:szCs w:val="16"/>
              </w:rPr>
              <w:t xml:space="preserve">57.7</w:t>
            </w:r>
          </w:p>
        </w:tc>
      </w:tr>
      <w:tr>
        <w:tc>
          <w:tcPr>
            <w:tcW w:w="521" w:type="dxa"/>
          </w:tcPr>
          <w:p>
            <w:pPr>
              <w:pStyle w:val="Compact"/>
              <w:jc w:val="left"/>
            </w:pPr>
            <w:r>
              <w:rPr>
                <w:sz w:val="16"/>
                <w:szCs w:val="16"/>
              </w:rPr>
              <w:t xml:space="preserve">11</w:t>
            </w:r>
          </w:p>
        </w:tc>
        <w:tc>
          <w:tcPr>
            <w:tcW w:w="4274" w:type="dxa"/>
          </w:tcPr>
          <w:p>
            <w:pPr>
              <w:pStyle w:val="Compact"/>
              <w:jc w:val="left"/>
            </w:pPr>
            <w:r>
              <w:rPr>
                <w:sz w:val="16"/>
                <w:szCs w:val="16"/>
              </w:rPr>
              <w:t xml:space="preserve">O13 EPR / recycled-content records</w:t>
            </w:r>
          </w:p>
        </w:tc>
        <w:tc>
          <w:tcPr>
            <w:tcW w:w="434" w:type="dxa"/>
          </w:tcPr>
          <w:p>
            <w:pPr>
              <w:pStyle w:val="Compact"/>
              <w:jc w:val="left"/>
            </w:pPr>
            <w:r>
              <w:rPr>
                <w:sz w:val="16"/>
                <w:szCs w:val="16"/>
              </w:rPr>
              <w:t xml:space="preserve">6</w:t>
            </w:r>
          </w:p>
        </w:tc>
        <w:tc>
          <w:tcPr>
            <w:tcW w:w="521" w:type="dxa"/>
          </w:tcPr>
          <w:p>
            <w:pPr>
              <w:pStyle w:val="Compact"/>
              <w:jc w:val="left"/>
            </w:pPr>
            <w:r>
              <w:rPr>
                <w:sz w:val="16"/>
                <w:szCs w:val="16"/>
              </w:rPr>
              <w:t xml:space="preserve">4</w:t>
            </w:r>
          </w:p>
        </w:tc>
        <w:tc>
          <w:tcPr>
            <w:tcW w:w="434" w:type="dxa"/>
          </w:tcPr>
          <w:p>
            <w:pPr>
              <w:pStyle w:val="Compact"/>
              <w:jc w:val="left"/>
            </w:pPr>
            <w:r>
              <w:rPr>
                <w:sz w:val="16"/>
                <w:szCs w:val="16"/>
              </w:rPr>
              <w:t xml:space="preserve">6</w:t>
            </w:r>
          </w:p>
        </w:tc>
        <w:tc>
          <w:tcPr>
            <w:tcW w:w="434" w:type="dxa"/>
          </w:tcPr>
          <w:p>
            <w:pPr>
              <w:pStyle w:val="Compact"/>
              <w:jc w:val="left"/>
            </w:pPr>
            <w:r>
              <w:rPr>
                <w:sz w:val="16"/>
                <w:szCs w:val="16"/>
              </w:rPr>
              <w:t xml:space="preserve">4</w:t>
            </w:r>
          </w:p>
        </w:tc>
        <w:tc>
          <w:tcPr>
            <w:tcW w:w="521" w:type="dxa"/>
          </w:tcPr>
          <w:p>
            <w:pPr>
              <w:pStyle w:val="Compact"/>
              <w:jc w:val="left"/>
            </w:pPr>
            <w:r>
              <w:rPr>
                <w:sz w:val="16"/>
                <w:szCs w:val="16"/>
              </w:rPr>
              <w:t xml:space="preserve">6</w:t>
            </w:r>
          </w:p>
        </w:tc>
        <w:tc>
          <w:tcPr>
            <w:tcW w:w="651" w:type="dxa"/>
          </w:tcPr>
          <w:p>
            <w:pPr>
              <w:pStyle w:val="Compact"/>
              <w:jc w:val="left"/>
            </w:pPr>
            <w:r>
              <w:rPr>
                <w:sz w:val="16"/>
                <w:szCs w:val="16"/>
              </w:rPr>
              <w:t xml:space="preserve">6</w:t>
            </w:r>
          </w:p>
        </w:tc>
        <w:tc>
          <w:tcPr>
            <w:tcW w:w="651" w:type="dxa"/>
          </w:tcPr>
          <w:p>
            <w:pPr>
              <w:pStyle w:val="Compact"/>
              <w:jc w:val="left"/>
            </w:pPr>
            <w:r>
              <w:rPr>
                <w:sz w:val="16"/>
                <w:szCs w:val="16"/>
              </w:rPr>
              <w:t xml:space="preserve">9</w:t>
            </w:r>
          </w:p>
        </w:tc>
        <w:tc>
          <w:tcPr>
            <w:tcW w:w="912" w:type="dxa"/>
          </w:tcPr>
          <w:p>
            <w:pPr>
              <w:pStyle w:val="Compact"/>
              <w:jc w:val="left"/>
            </w:pPr>
            <w:r>
              <w:rPr>
                <w:sz w:val="16"/>
                <w:szCs w:val="16"/>
              </w:rPr>
              <w:t xml:space="preserve">9</w:t>
            </w:r>
          </w:p>
        </w:tc>
        <w:tc>
          <w:tcPr>
            <w:tcW w:w="521" w:type="dxa"/>
          </w:tcPr>
          <w:p>
            <w:pPr>
              <w:pStyle w:val="Compact"/>
              <w:jc w:val="left"/>
            </w:pPr>
            <w:r>
              <w:rPr>
                <w:sz w:val="16"/>
                <w:szCs w:val="16"/>
              </w:rPr>
              <w:t xml:space="preserve">6</w:t>
            </w:r>
          </w:p>
        </w:tc>
        <w:tc>
          <w:tcPr>
            <w:tcW w:w="651" w:type="dxa"/>
          </w:tcPr>
          <w:p>
            <w:pPr>
              <w:pStyle w:val="Compact"/>
              <w:jc w:val="left"/>
            </w:pPr>
            <w:r>
              <w:rPr>
                <w:sz w:val="16"/>
                <w:szCs w:val="16"/>
              </w:rPr>
              <w:t xml:space="preserve">5</w:t>
            </w:r>
          </w:p>
        </w:tc>
        <w:tc>
          <w:tcPr>
            <w:tcW w:w="1173" w:type="dxa"/>
          </w:tcPr>
          <w:p>
            <w:pPr>
              <w:pStyle w:val="Compact"/>
              <w:jc w:val="left"/>
            </w:pPr>
            <w:r>
              <w:rPr>
                <w:sz w:val="16"/>
                <w:szCs w:val="16"/>
              </w:rPr>
              <w:t xml:space="preserve">5</w:t>
            </w:r>
          </w:p>
        </w:tc>
        <w:tc>
          <w:tcPr>
            <w:tcW w:w="651" w:type="dxa"/>
          </w:tcPr>
          <w:p>
            <w:pPr>
              <w:pStyle w:val="Compact"/>
              <w:jc w:val="left"/>
            </w:pPr>
            <w:r>
              <w:rPr>
                <w:sz w:val="16"/>
                <w:szCs w:val="16"/>
              </w:rPr>
              <w:t xml:space="preserve">5</w:t>
            </w:r>
          </w:p>
        </w:tc>
        <w:tc>
          <w:tcPr>
            <w:tcW w:w="651" w:type="dxa"/>
          </w:tcPr>
          <w:p>
            <w:pPr>
              <w:pStyle w:val="Compact"/>
              <w:jc w:val="left"/>
            </w:pPr>
            <w:r>
              <w:rPr>
                <w:sz w:val="16"/>
                <w:szCs w:val="16"/>
              </w:rPr>
              <w:t xml:space="preserve">5</w:t>
            </w:r>
          </w:p>
        </w:tc>
        <w:tc>
          <w:tcPr>
            <w:tcW w:w="912" w:type="dxa"/>
          </w:tcPr>
          <w:p>
            <w:pPr>
              <w:pStyle w:val="Compact"/>
              <w:jc w:val="left"/>
            </w:pPr>
            <w:r>
              <w:rPr>
                <w:sz w:val="16"/>
                <w:szCs w:val="16"/>
              </w:rPr>
              <w:t xml:space="preserve">4</w:t>
            </w:r>
          </w:p>
        </w:tc>
        <w:tc>
          <w:tcPr>
            <w:tcW w:w="434" w:type="dxa"/>
          </w:tcPr>
          <w:p>
            <w:pPr>
              <w:pStyle w:val="Compact"/>
              <w:jc w:val="left"/>
            </w:pPr>
            <w:r>
              <w:rPr>
                <w:sz w:val="16"/>
                <w:szCs w:val="16"/>
              </w:rPr>
              <w:t xml:space="preserve">5</w:t>
            </w:r>
          </w:p>
        </w:tc>
        <w:tc>
          <w:tcPr>
            <w:tcW w:w="678" w:type="dxa"/>
          </w:tcPr>
          <w:p>
            <w:pPr>
              <w:pStyle w:val="Compact"/>
              <w:jc w:val="left"/>
            </w:pPr>
            <w:r>
              <w:rPr>
                <w:sz w:val="16"/>
                <w:szCs w:val="16"/>
              </w:rPr>
              <w:t xml:space="preserve">56.6</w:t>
            </w:r>
          </w:p>
        </w:tc>
      </w:tr>
      <w:tr>
        <w:tc>
          <w:tcPr>
            <w:tcW w:w="521" w:type="dxa"/>
          </w:tcPr>
          <w:p>
            <w:pPr>
              <w:pStyle w:val="Compact"/>
              <w:jc w:val="left"/>
            </w:pPr>
            <w:r>
              <w:rPr>
                <w:sz w:val="16"/>
                <w:szCs w:val="16"/>
              </w:rPr>
              <w:t xml:space="preserve">12</w:t>
            </w:r>
          </w:p>
        </w:tc>
        <w:tc>
          <w:tcPr>
            <w:tcW w:w="4274" w:type="dxa"/>
          </w:tcPr>
          <w:p>
            <w:pPr>
              <w:pStyle w:val="Compact"/>
              <w:jc w:val="left"/>
            </w:pPr>
            <w:r>
              <w:rPr>
                <w:sz w:val="16"/>
                <w:szCs w:val="16"/>
              </w:rPr>
              <w:t xml:space="preserve">O15 Mould shot-counter + PM workflow</w:t>
            </w:r>
          </w:p>
        </w:tc>
        <w:tc>
          <w:tcPr>
            <w:tcW w:w="434" w:type="dxa"/>
          </w:tcPr>
          <w:p>
            <w:pPr>
              <w:pStyle w:val="Compact"/>
              <w:jc w:val="left"/>
            </w:pPr>
            <w:r>
              <w:rPr>
                <w:sz w:val="16"/>
                <w:szCs w:val="16"/>
              </w:rPr>
              <w:t xml:space="preserve">6</w:t>
            </w:r>
          </w:p>
        </w:tc>
        <w:tc>
          <w:tcPr>
            <w:tcW w:w="521" w:type="dxa"/>
          </w:tcPr>
          <w:p>
            <w:pPr>
              <w:pStyle w:val="Compact"/>
              <w:jc w:val="left"/>
            </w:pPr>
            <w:r>
              <w:rPr>
                <w:sz w:val="16"/>
                <w:szCs w:val="16"/>
              </w:rPr>
              <w:t xml:space="preserve">6</w:t>
            </w:r>
          </w:p>
        </w:tc>
        <w:tc>
          <w:tcPr>
            <w:tcW w:w="434" w:type="dxa"/>
          </w:tcPr>
          <w:p>
            <w:pPr>
              <w:pStyle w:val="Compact"/>
              <w:jc w:val="left"/>
            </w:pPr>
            <w:r>
              <w:rPr>
                <w:sz w:val="16"/>
                <w:szCs w:val="16"/>
              </w:rPr>
              <w:t xml:space="preserve">4</w:t>
            </w:r>
          </w:p>
        </w:tc>
        <w:tc>
          <w:tcPr>
            <w:tcW w:w="434" w:type="dxa"/>
          </w:tcPr>
          <w:p>
            <w:pPr>
              <w:pStyle w:val="Compact"/>
              <w:jc w:val="left"/>
            </w:pPr>
            <w:r>
              <w:rPr>
                <w:sz w:val="16"/>
                <w:szCs w:val="16"/>
              </w:rPr>
              <w:t xml:space="preserve">6</w:t>
            </w:r>
          </w:p>
        </w:tc>
        <w:tc>
          <w:tcPr>
            <w:tcW w:w="521" w:type="dxa"/>
          </w:tcPr>
          <w:p>
            <w:pPr>
              <w:pStyle w:val="Compact"/>
              <w:jc w:val="left"/>
            </w:pPr>
            <w:r>
              <w:rPr>
                <w:sz w:val="16"/>
                <w:szCs w:val="16"/>
              </w:rPr>
              <w:t xml:space="preserve">6</w:t>
            </w:r>
          </w:p>
        </w:tc>
        <w:tc>
          <w:tcPr>
            <w:tcW w:w="651" w:type="dxa"/>
          </w:tcPr>
          <w:p>
            <w:pPr>
              <w:pStyle w:val="Compact"/>
              <w:jc w:val="left"/>
            </w:pPr>
            <w:r>
              <w:rPr>
                <w:sz w:val="16"/>
                <w:szCs w:val="16"/>
              </w:rPr>
              <w:t xml:space="preserve">6</w:t>
            </w:r>
          </w:p>
        </w:tc>
        <w:tc>
          <w:tcPr>
            <w:tcW w:w="651" w:type="dxa"/>
          </w:tcPr>
          <w:p>
            <w:pPr>
              <w:pStyle w:val="Compact"/>
              <w:jc w:val="left"/>
            </w:pPr>
            <w:r>
              <w:rPr>
                <w:sz w:val="16"/>
                <w:szCs w:val="16"/>
              </w:rPr>
              <w:t xml:space="preserve">7</w:t>
            </w:r>
          </w:p>
        </w:tc>
        <w:tc>
          <w:tcPr>
            <w:tcW w:w="912" w:type="dxa"/>
          </w:tcPr>
          <w:p>
            <w:pPr>
              <w:pStyle w:val="Compact"/>
              <w:jc w:val="left"/>
            </w:pPr>
            <w:r>
              <w:rPr>
                <w:sz w:val="16"/>
                <w:szCs w:val="16"/>
              </w:rPr>
              <w:t xml:space="preserve">7</w:t>
            </w:r>
          </w:p>
        </w:tc>
        <w:tc>
          <w:tcPr>
            <w:tcW w:w="521" w:type="dxa"/>
          </w:tcPr>
          <w:p>
            <w:pPr>
              <w:pStyle w:val="Compact"/>
              <w:jc w:val="left"/>
            </w:pPr>
            <w:r>
              <w:rPr>
                <w:sz w:val="16"/>
                <w:szCs w:val="16"/>
              </w:rPr>
              <w:t xml:space="preserve">7</w:t>
            </w:r>
          </w:p>
        </w:tc>
        <w:tc>
          <w:tcPr>
            <w:tcW w:w="651" w:type="dxa"/>
          </w:tcPr>
          <w:p>
            <w:pPr>
              <w:pStyle w:val="Compact"/>
              <w:jc w:val="left"/>
            </w:pPr>
            <w:r>
              <w:rPr>
                <w:sz w:val="16"/>
                <w:szCs w:val="16"/>
              </w:rPr>
              <w:t xml:space="preserve">6</w:t>
            </w:r>
          </w:p>
        </w:tc>
        <w:tc>
          <w:tcPr>
            <w:tcW w:w="1173" w:type="dxa"/>
          </w:tcPr>
          <w:p>
            <w:pPr>
              <w:pStyle w:val="Compact"/>
              <w:jc w:val="left"/>
            </w:pPr>
            <w:r>
              <w:rPr>
                <w:sz w:val="16"/>
                <w:szCs w:val="16"/>
              </w:rPr>
              <w:t xml:space="preserve">5</w:t>
            </w:r>
          </w:p>
        </w:tc>
        <w:tc>
          <w:tcPr>
            <w:tcW w:w="651" w:type="dxa"/>
          </w:tcPr>
          <w:p>
            <w:pPr>
              <w:pStyle w:val="Compact"/>
              <w:jc w:val="left"/>
            </w:pPr>
            <w:r>
              <w:rPr>
                <w:sz w:val="16"/>
                <w:szCs w:val="16"/>
              </w:rPr>
              <w:t xml:space="preserve">5</w:t>
            </w:r>
          </w:p>
        </w:tc>
        <w:tc>
          <w:tcPr>
            <w:tcW w:w="651" w:type="dxa"/>
          </w:tcPr>
          <w:p>
            <w:pPr>
              <w:pStyle w:val="Compact"/>
              <w:jc w:val="left"/>
            </w:pPr>
            <w:r>
              <w:rPr>
                <w:sz w:val="16"/>
                <w:szCs w:val="16"/>
              </w:rPr>
              <w:t xml:space="preserve">5</w:t>
            </w:r>
          </w:p>
        </w:tc>
        <w:tc>
          <w:tcPr>
            <w:tcW w:w="912" w:type="dxa"/>
          </w:tcPr>
          <w:p>
            <w:pPr>
              <w:pStyle w:val="Compact"/>
              <w:jc w:val="left"/>
            </w:pPr>
            <w:r>
              <w:rPr>
                <w:sz w:val="16"/>
                <w:szCs w:val="16"/>
              </w:rPr>
              <w:t xml:space="preserve">4</w:t>
            </w:r>
          </w:p>
        </w:tc>
        <w:tc>
          <w:tcPr>
            <w:tcW w:w="434" w:type="dxa"/>
          </w:tcPr>
          <w:p>
            <w:pPr>
              <w:pStyle w:val="Compact"/>
              <w:jc w:val="left"/>
            </w:pPr>
            <w:r>
              <w:rPr>
                <w:sz w:val="16"/>
                <w:szCs w:val="16"/>
              </w:rPr>
              <w:t xml:space="preserve">4</w:t>
            </w:r>
          </w:p>
        </w:tc>
        <w:tc>
          <w:tcPr>
            <w:tcW w:w="678" w:type="dxa"/>
          </w:tcPr>
          <w:p>
            <w:pPr>
              <w:pStyle w:val="Compact"/>
              <w:jc w:val="left"/>
            </w:pPr>
            <w:r>
              <w:rPr>
                <w:sz w:val="16"/>
                <w:szCs w:val="16"/>
              </w:rPr>
              <w:t xml:space="preserve">55.9</w:t>
            </w:r>
          </w:p>
        </w:tc>
      </w:tr>
      <w:tr>
        <w:tc>
          <w:tcPr>
            <w:tcW w:w="521" w:type="dxa"/>
          </w:tcPr>
          <w:p>
            <w:pPr>
              <w:pStyle w:val="Compact"/>
              <w:jc w:val="left"/>
            </w:pPr>
            <w:r>
              <w:rPr>
                <w:sz w:val="16"/>
                <w:szCs w:val="16"/>
              </w:rPr>
              <w:t xml:space="preserve">13</w:t>
            </w:r>
          </w:p>
        </w:tc>
        <w:tc>
          <w:tcPr>
            <w:tcW w:w="4274" w:type="dxa"/>
          </w:tcPr>
          <w:p>
            <w:pPr>
              <w:pStyle w:val="Compact"/>
              <w:jc w:val="left"/>
            </w:pPr>
            <w:r>
              <w:rPr>
                <w:sz w:val="16"/>
                <w:szCs w:val="16"/>
              </w:rPr>
              <w:t xml:space="preserve">O8 Resin-dryer condition monitoring</w:t>
            </w:r>
          </w:p>
        </w:tc>
        <w:tc>
          <w:tcPr>
            <w:tcW w:w="434" w:type="dxa"/>
          </w:tcPr>
          <w:p>
            <w:pPr>
              <w:pStyle w:val="Compact"/>
              <w:jc w:val="left"/>
            </w:pPr>
            <w:r>
              <w:rPr>
                <w:sz w:val="16"/>
                <w:szCs w:val="16"/>
              </w:rPr>
              <w:t xml:space="preserve">7</w:t>
            </w:r>
          </w:p>
        </w:tc>
        <w:tc>
          <w:tcPr>
            <w:tcW w:w="521" w:type="dxa"/>
          </w:tcPr>
          <w:p>
            <w:pPr>
              <w:pStyle w:val="Compact"/>
              <w:jc w:val="left"/>
            </w:pPr>
            <w:r>
              <w:rPr>
                <w:sz w:val="16"/>
                <w:szCs w:val="16"/>
              </w:rPr>
              <w:t xml:space="preserve">6</w:t>
            </w:r>
          </w:p>
        </w:tc>
        <w:tc>
          <w:tcPr>
            <w:tcW w:w="434" w:type="dxa"/>
          </w:tcPr>
          <w:p>
            <w:pPr>
              <w:pStyle w:val="Compact"/>
              <w:jc w:val="left"/>
            </w:pPr>
            <w:r>
              <w:rPr>
                <w:sz w:val="16"/>
                <w:szCs w:val="16"/>
              </w:rPr>
              <w:t xml:space="preserve">3</w:t>
            </w:r>
          </w:p>
        </w:tc>
        <w:tc>
          <w:tcPr>
            <w:tcW w:w="434" w:type="dxa"/>
          </w:tcPr>
          <w:p>
            <w:pPr>
              <w:pStyle w:val="Compact"/>
              <w:jc w:val="left"/>
            </w:pPr>
            <w:r>
              <w:rPr>
                <w:sz w:val="16"/>
                <w:szCs w:val="16"/>
              </w:rPr>
              <w:t xml:space="preserve">6</w:t>
            </w:r>
          </w:p>
        </w:tc>
        <w:tc>
          <w:tcPr>
            <w:tcW w:w="521" w:type="dxa"/>
          </w:tcPr>
          <w:p>
            <w:pPr>
              <w:pStyle w:val="Compact"/>
              <w:jc w:val="left"/>
            </w:pPr>
            <w:r>
              <w:rPr>
                <w:sz w:val="16"/>
                <w:szCs w:val="16"/>
              </w:rPr>
              <w:t xml:space="preserve">5</w:t>
            </w:r>
          </w:p>
        </w:tc>
        <w:tc>
          <w:tcPr>
            <w:tcW w:w="651" w:type="dxa"/>
          </w:tcPr>
          <w:p>
            <w:pPr>
              <w:pStyle w:val="Compact"/>
              <w:jc w:val="left"/>
            </w:pPr>
            <w:r>
              <w:rPr>
                <w:sz w:val="16"/>
                <w:szCs w:val="16"/>
              </w:rPr>
              <w:t xml:space="preserve">5</w:t>
            </w:r>
          </w:p>
        </w:tc>
        <w:tc>
          <w:tcPr>
            <w:tcW w:w="651" w:type="dxa"/>
          </w:tcPr>
          <w:p>
            <w:pPr>
              <w:pStyle w:val="Compact"/>
              <w:jc w:val="left"/>
            </w:pPr>
            <w:r>
              <w:rPr>
                <w:sz w:val="16"/>
                <w:szCs w:val="16"/>
              </w:rPr>
              <w:t xml:space="preserve">6</w:t>
            </w:r>
          </w:p>
        </w:tc>
        <w:tc>
          <w:tcPr>
            <w:tcW w:w="912" w:type="dxa"/>
          </w:tcPr>
          <w:p>
            <w:pPr>
              <w:pStyle w:val="Compact"/>
              <w:jc w:val="left"/>
            </w:pPr>
            <w:r>
              <w:rPr>
                <w:sz w:val="16"/>
                <w:szCs w:val="16"/>
              </w:rPr>
              <w:t xml:space="preserve">6</w:t>
            </w:r>
          </w:p>
        </w:tc>
        <w:tc>
          <w:tcPr>
            <w:tcW w:w="521" w:type="dxa"/>
          </w:tcPr>
          <w:p>
            <w:pPr>
              <w:pStyle w:val="Compact"/>
              <w:jc w:val="left"/>
            </w:pPr>
            <w:r>
              <w:rPr>
                <w:sz w:val="16"/>
                <w:szCs w:val="16"/>
              </w:rPr>
              <w:t xml:space="preserve">7</w:t>
            </w:r>
          </w:p>
        </w:tc>
        <w:tc>
          <w:tcPr>
            <w:tcW w:w="651" w:type="dxa"/>
          </w:tcPr>
          <w:p>
            <w:pPr>
              <w:pStyle w:val="Compact"/>
              <w:jc w:val="left"/>
            </w:pPr>
            <w:r>
              <w:rPr>
                <w:sz w:val="16"/>
                <w:szCs w:val="16"/>
              </w:rPr>
              <w:t xml:space="preserve">5</w:t>
            </w:r>
          </w:p>
        </w:tc>
        <w:tc>
          <w:tcPr>
            <w:tcW w:w="1173" w:type="dxa"/>
          </w:tcPr>
          <w:p>
            <w:pPr>
              <w:pStyle w:val="Compact"/>
              <w:jc w:val="left"/>
            </w:pPr>
            <w:r>
              <w:rPr>
                <w:sz w:val="16"/>
                <w:szCs w:val="16"/>
              </w:rPr>
              <w:t xml:space="preserve">5</w:t>
            </w:r>
          </w:p>
        </w:tc>
        <w:tc>
          <w:tcPr>
            <w:tcW w:w="651" w:type="dxa"/>
          </w:tcPr>
          <w:p>
            <w:pPr>
              <w:pStyle w:val="Compact"/>
              <w:jc w:val="left"/>
            </w:pPr>
            <w:r>
              <w:rPr>
                <w:sz w:val="16"/>
                <w:szCs w:val="16"/>
              </w:rPr>
              <w:t xml:space="preserve">4</w:t>
            </w:r>
          </w:p>
        </w:tc>
        <w:tc>
          <w:tcPr>
            <w:tcW w:w="651" w:type="dxa"/>
          </w:tcPr>
          <w:p>
            <w:pPr>
              <w:pStyle w:val="Compact"/>
              <w:jc w:val="left"/>
            </w:pPr>
            <w:r>
              <w:rPr>
                <w:sz w:val="16"/>
                <w:szCs w:val="16"/>
              </w:rPr>
              <w:t xml:space="preserve">6</w:t>
            </w:r>
          </w:p>
        </w:tc>
        <w:tc>
          <w:tcPr>
            <w:tcW w:w="912" w:type="dxa"/>
          </w:tcPr>
          <w:p>
            <w:pPr>
              <w:pStyle w:val="Compact"/>
              <w:jc w:val="left"/>
            </w:pPr>
            <w:r>
              <w:rPr>
                <w:sz w:val="16"/>
                <w:szCs w:val="16"/>
              </w:rPr>
              <w:t xml:space="preserve">4</w:t>
            </w:r>
          </w:p>
        </w:tc>
        <w:tc>
          <w:tcPr>
            <w:tcW w:w="434" w:type="dxa"/>
          </w:tcPr>
          <w:p>
            <w:pPr>
              <w:pStyle w:val="Compact"/>
              <w:jc w:val="left"/>
            </w:pPr>
            <w:r>
              <w:rPr>
                <w:sz w:val="16"/>
                <w:szCs w:val="16"/>
              </w:rPr>
              <w:t xml:space="preserve">3</w:t>
            </w:r>
          </w:p>
        </w:tc>
        <w:tc>
          <w:tcPr>
            <w:tcW w:w="678" w:type="dxa"/>
          </w:tcPr>
          <w:p>
            <w:pPr>
              <w:pStyle w:val="Compact"/>
              <w:jc w:val="left"/>
            </w:pPr>
            <w:r>
              <w:rPr>
                <w:sz w:val="16"/>
                <w:szCs w:val="16"/>
              </w:rPr>
              <w:t xml:space="preserve">51.9</w:t>
            </w:r>
          </w:p>
        </w:tc>
      </w:tr>
      <w:tr>
        <w:tc>
          <w:tcPr>
            <w:tcW w:w="521" w:type="dxa"/>
          </w:tcPr>
          <w:p>
            <w:pPr>
              <w:pStyle w:val="Compact"/>
              <w:jc w:val="left"/>
            </w:pPr>
            <w:r>
              <w:rPr>
                <w:sz w:val="16"/>
                <w:szCs w:val="16"/>
              </w:rPr>
              <w:t xml:space="preserve">14</w:t>
            </w:r>
          </w:p>
        </w:tc>
        <w:tc>
          <w:tcPr>
            <w:tcW w:w="4274" w:type="dxa"/>
          </w:tcPr>
          <w:p>
            <w:pPr>
              <w:pStyle w:val="Compact"/>
              <w:jc w:val="left"/>
            </w:pPr>
            <w:r>
              <w:rPr>
                <w:sz w:val="16"/>
                <w:szCs w:val="16"/>
              </w:rPr>
              <w:t xml:space="preserve">O9 IMM process-parameter logger (EUROMAP/Modbus)</w:t>
            </w:r>
          </w:p>
        </w:tc>
        <w:tc>
          <w:tcPr>
            <w:tcW w:w="434" w:type="dxa"/>
          </w:tcPr>
          <w:p>
            <w:pPr>
              <w:pStyle w:val="Compact"/>
              <w:jc w:val="left"/>
            </w:pPr>
            <w:r>
              <w:rPr>
                <w:sz w:val="16"/>
                <w:szCs w:val="16"/>
              </w:rPr>
              <w:t xml:space="preserve">6</w:t>
            </w:r>
          </w:p>
        </w:tc>
        <w:tc>
          <w:tcPr>
            <w:tcW w:w="521" w:type="dxa"/>
          </w:tcPr>
          <w:p>
            <w:pPr>
              <w:pStyle w:val="Compact"/>
              <w:jc w:val="left"/>
            </w:pPr>
            <w:r>
              <w:rPr>
                <w:sz w:val="16"/>
                <w:szCs w:val="16"/>
              </w:rPr>
              <w:t xml:space="preserve">8</w:t>
            </w:r>
          </w:p>
        </w:tc>
        <w:tc>
          <w:tcPr>
            <w:tcW w:w="434" w:type="dxa"/>
          </w:tcPr>
          <w:p>
            <w:pPr>
              <w:pStyle w:val="Compact"/>
              <w:jc w:val="left"/>
            </w:pPr>
            <w:r>
              <w:rPr>
                <w:sz w:val="16"/>
                <w:szCs w:val="16"/>
              </w:rPr>
              <w:t xml:space="preserve">4</w:t>
            </w:r>
          </w:p>
        </w:tc>
        <w:tc>
          <w:tcPr>
            <w:tcW w:w="434" w:type="dxa"/>
          </w:tcPr>
          <w:p>
            <w:pPr>
              <w:pStyle w:val="Compact"/>
              <w:jc w:val="left"/>
            </w:pPr>
            <w:r>
              <w:rPr>
                <w:sz w:val="16"/>
                <w:szCs w:val="16"/>
              </w:rPr>
              <w:t xml:space="preserve">5</w:t>
            </w:r>
          </w:p>
        </w:tc>
        <w:tc>
          <w:tcPr>
            <w:tcW w:w="521" w:type="dxa"/>
          </w:tcPr>
          <w:p>
            <w:pPr>
              <w:pStyle w:val="Compact"/>
              <w:jc w:val="left"/>
            </w:pPr>
            <w:r>
              <w:rPr>
                <w:sz w:val="16"/>
                <w:szCs w:val="16"/>
              </w:rPr>
              <w:t xml:space="preserve">4</w:t>
            </w:r>
          </w:p>
        </w:tc>
        <w:tc>
          <w:tcPr>
            <w:tcW w:w="651" w:type="dxa"/>
          </w:tcPr>
          <w:p>
            <w:pPr>
              <w:pStyle w:val="Compact"/>
              <w:jc w:val="left"/>
            </w:pPr>
            <w:r>
              <w:rPr>
                <w:sz w:val="16"/>
                <w:szCs w:val="16"/>
              </w:rPr>
              <w:t xml:space="preserve">4</w:t>
            </w:r>
          </w:p>
        </w:tc>
        <w:tc>
          <w:tcPr>
            <w:tcW w:w="651" w:type="dxa"/>
          </w:tcPr>
          <w:p>
            <w:pPr>
              <w:pStyle w:val="Compact"/>
              <w:jc w:val="left"/>
            </w:pPr>
            <w:r>
              <w:rPr>
                <w:sz w:val="16"/>
                <w:szCs w:val="16"/>
              </w:rPr>
              <w:t xml:space="preserve">6</w:t>
            </w:r>
          </w:p>
        </w:tc>
        <w:tc>
          <w:tcPr>
            <w:tcW w:w="912" w:type="dxa"/>
          </w:tcPr>
          <w:p>
            <w:pPr>
              <w:pStyle w:val="Compact"/>
              <w:jc w:val="left"/>
            </w:pPr>
            <w:r>
              <w:rPr>
                <w:sz w:val="16"/>
                <w:szCs w:val="16"/>
              </w:rPr>
              <w:t xml:space="preserve">5</w:t>
            </w:r>
          </w:p>
        </w:tc>
        <w:tc>
          <w:tcPr>
            <w:tcW w:w="521" w:type="dxa"/>
          </w:tcPr>
          <w:p>
            <w:pPr>
              <w:pStyle w:val="Compact"/>
              <w:jc w:val="left"/>
            </w:pPr>
            <w:r>
              <w:rPr>
                <w:sz w:val="16"/>
                <w:szCs w:val="16"/>
              </w:rPr>
              <w:t xml:space="preserve">5</w:t>
            </w:r>
          </w:p>
        </w:tc>
        <w:tc>
          <w:tcPr>
            <w:tcW w:w="651" w:type="dxa"/>
          </w:tcPr>
          <w:p>
            <w:pPr>
              <w:pStyle w:val="Compact"/>
              <w:jc w:val="left"/>
            </w:pPr>
            <w:r>
              <w:rPr>
                <w:sz w:val="16"/>
                <w:szCs w:val="16"/>
              </w:rPr>
              <w:t xml:space="preserve">5</w:t>
            </w:r>
          </w:p>
        </w:tc>
        <w:tc>
          <w:tcPr>
            <w:tcW w:w="1173" w:type="dxa"/>
          </w:tcPr>
          <w:p>
            <w:pPr>
              <w:pStyle w:val="Compact"/>
              <w:jc w:val="left"/>
            </w:pPr>
            <w:r>
              <w:rPr>
                <w:sz w:val="16"/>
                <w:szCs w:val="16"/>
              </w:rPr>
              <w:t xml:space="preserve">6</w:t>
            </w:r>
          </w:p>
        </w:tc>
        <w:tc>
          <w:tcPr>
            <w:tcW w:w="651" w:type="dxa"/>
          </w:tcPr>
          <w:p>
            <w:pPr>
              <w:pStyle w:val="Compact"/>
              <w:jc w:val="left"/>
            </w:pPr>
            <w:r>
              <w:rPr>
                <w:sz w:val="16"/>
                <w:szCs w:val="16"/>
              </w:rPr>
              <w:t xml:space="preserve">4</w:t>
            </w:r>
          </w:p>
        </w:tc>
        <w:tc>
          <w:tcPr>
            <w:tcW w:w="651" w:type="dxa"/>
          </w:tcPr>
          <w:p>
            <w:pPr>
              <w:pStyle w:val="Compact"/>
              <w:jc w:val="left"/>
            </w:pPr>
            <w:r>
              <w:rPr>
                <w:sz w:val="16"/>
                <w:szCs w:val="16"/>
              </w:rPr>
              <w:t xml:space="preserve">5</w:t>
            </w:r>
          </w:p>
        </w:tc>
        <w:tc>
          <w:tcPr>
            <w:tcW w:w="912" w:type="dxa"/>
          </w:tcPr>
          <w:p>
            <w:pPr>
              <w:pStyle w:val="Compact"/>
              <w:jc w:val="left"/>
            </w:pPr>
            <w:r>
              <w:rPr>
                <w:sz w:val="16"/>
                <w:szCs w:val="16"/>
              </w:rPr>
              <w:t xml:space="preserve">6</w:t>
            </w:r>
          </w:p>
        </w:tc>
        <w:tc>
          <w:tcPr>
            <w:tcW w:w="434" w:type="dxa"/>
          </w:tcPr>
          <w:p>
            <w:pPr>
              <w:pStyle w:val="Compact"/>
              <w:jc w:val="left"/>
            </w:pPr>
            <w:r>
              <w:rPr>
                <w:sz w:val="16"/>
                <w:szCs w:val="16"/>
              </w:rPr>
              <w:t xml:space="preserve">4</w:t>
            </w:r>
          </w:p>
        </w:tc>
        <w:tc>
          <w:tcPr>
            <w:tcW w:w="678" w:type="dxa"/>
          </w:tcPr>
          <w:p>
            <w:pPr>
              <w:pStyle w:val="Compact"/>
              <w:jc w:val="left"/>
            </w:pPr>
            <w:r>
              <w:rPr>
                <w:sz w:val="16"/>
                <w:szCs w:val="16"/>
              </w:rPr>
              <w:t xml:space="preserve">51.3</w:t>
            </w:r>
          </w:p>
        </w:tc>
      </w:tr>
      <w:tr>
        <w:tc>
          <w:tcPr>
            <w:tcW w:w="521" w:type="dxa"/>
          </w:tcPr>
          <w:p>
            <w:pPr>
              <w:pStyle w:val="Compact"/>
              <w:jc w:val="left"/>
            </w:pPr>
            <w:r>
              <w:rPr>
                <w:sz w:val="16"/>
                <w:szCs w:val="16"/>
              </w:rPr>
              <w:t xml:space="preserve">15</w:t>
            </w:r>
          </w:p>
        </w:tc>
        <w:tc>
          <w:tcPr>
            <w:tcW w:w="4274" w:type="dxa"/>
          </w:tcPr>
          <w:p>
            <w:pPr>
              <w:pStyle w:val="Compact"/>
              <w:jc w:val="left"/>
            </w:pPr>
            <w:r>
              <w:rPr>
                <w:sz w:val="16"/>
                <w:szCs w:val="16"/>
              </w:rPr>
              <w:t xml:space="preserve">O14 Camera-based print defect inspection</w:t>
            </w:r>
          </w:p>
        </w:tc>
        <w:tc>
          <w:tcPr>
            <w:tcW w:w="434" w:type="dxa"/>
          </w:tcPr>
          <w:p>
            <w:pPr>
              <w:pStyle w:val="Compact"/>
              <w:jc w:val="left"/>
            </w:pPr>
            <w:r>
              <w:rPr>
                <w:sz w:val="16"/>
                <w:szCs w:val="16"/>
              </w:rPr>
              <w:t xml:space="preserve">8</w:t>
            </w:r>
          </w:p>
        </w:tc>
        <w:tc>
          <w:tcPr>
            <w:tcW w:w="521" w:type="dxa"/>
          </w:tcPr>
          <w:p>
            <w:pPr>
              <w:pStyle w:val="Compact"/>
              <w:jc w:val="left"/>
            </w:pPr>
            <w:r>
              <w:rPr>
                <w:sz w:val="16"/>
                <w:szCs w:val="16"/>
              </w:rPr>
              <w:t xml:space="preserve">7</w:t>
            </w:r>
          </w:p>
        </w:tc>
        <w:tc>
          <w:tcPr>
            <w:tcW w:w="434" w:type="dxa"/>
          </w:tcPr>
          <w:p>
            <w:pPr>
              <w:pStyle w:val="Compact"/>
              <w:jc w:val="left"/>
            </w:pPr>
            <w:r>
              <w:rPr>
                <w:sz w:val="16"/>
                <w:szCs w:val="16"/>
              </w:rPr>
              <w:t xml:space="preserve">6</w:t>
            </w:r>
          </w:p>
        </w:tc>
        <w:tc>
          <w:tcPr>
            <w:tcW w:w="434" w:type="dxa"/>
          </w:tcPr>
          <w:p>
            <w:pPr>
              <w:pStyle w:val="Compact"/>
              <w:jc w:val="left"/>
            </w:pPr>
            <w:r>
              <w:rPr>
                <w:sz w:val="16"/>
                <w:szCs w:val="16"/>
              </w:rPr>
              <w:t xml:space="preserve">6</w:t>
            </w:r>
          </w:p>
        </w:tc>
        <w:tc>
          <w:tcPr>
            <w:tcW w:w="521" w:type="dxa"/>
          </w:tcPr>
          <w:p>
            <w:pPr>
              <w:pStyle w:val="Compact"/>
              <w:jc w:val="left"/>
            </w:pPr>
            <w:r>
              <w:rPr>
                <w:sz w:val="16"/>
                <w:szCs w:val="16"/>
              </w:rPr>
              <w:t xml:space="preserve">2</w:t>
            </w:r>
          </w:p>
        </w:tc>
        <w:tc>
          <w:tcPr>
            <w:tcW w:w="651" w:type="dxa"/>
          </w:tcPr>
          <w:p>
            <w:pPr>
              <w:pStyle w:val="Compact"/>
              <w:jc w:val="left"/>
            </w:pPr>
            <w:r>
              <w:rPr>
                <w:sz w:val="16"/>
                <w:szCs w:val="16"/>
              </w:rPr>
              <w:t xml:space="preserve">3</w:t>
            </w:r>
          </w:p>
        </w:tc>
        <w:tc>
          <w:tcPr>
            <w:tcW w:w="651" w:type="dxa"/>
          </w:tcPr>
          <w:p>
            <w:pPr>
              <w:pStyle w:val="Compact"/>
              <w:jc w:val="left"/>
            </w:pPr>
            <w:r>
              <w:rPr>
                <w:sz w:val="16"/>
                <w:szCs w:val="16"/>
              </w:rPr>
              <w:t xml:space="preserve">3</w:t>
            </w:r>
          </w:p>
        </w:tc>
        <w:tc>
          <w:tcPr>
            <w:tcW w:w="912" w:type="dxa"/>
          </w:tcPr>
          <w:p>
            <w:pPr>
              <w:pStyle w:val="Compact"/>
              <w:jc w:val="left"/>
            </w:pPr>
            <w:r>
              <w:rPr>
                <w:sz w:val="16"/>
                <w:szCs w:val="16"/>
              </w:rPr>
              <w:t xml:space="preserve">4</w:t>
            </w:r>
          </w:p>
        </w:tc>
        <w:tc>
          <w:tcPr>
            <w:tcW w:w="521" w:type="dxa"/>
          </w:tcPr>
          <w:p>
            <w:pPr>
              <w:pStyle w:val="Compact"/>
              <w:jc w:val="left"/>
            </w:pPr>
            <w:r>
              <w:rPr>
                <w:sz w:val="16"/>
                <w:szCs w:val="16"/>
              </w:rPr>
              <w:t xml:space="preserve">5</w:t>
            </w:r>
          </w:p>
        </w:tc>
        <w:tc>
          <w:tcPr>
            <w:tcW w:w="651" w:type="dxa"/>
          </w:tcPr>
          <w:p>
            <w:pPr>
              <w:pStyle w:val="Compact"/>
              <w:jc w:val="left"/>
            </w:pPr>
            <w:r>
              <w:rPr>
                <w:sz w:val="16"/>
                <w:szCs w:val="16"/>
              </w:rPr>
              <w:t xml:space="preserve">3</w:t>
            </w:r>
          </w:p>
        </w:tc>
        <w:tc>
          <w:tcPr>
            <w:tcW w:w="1173" w:type="dxa"/>
          </w:tcPr>
          <w:p>
            <w:pPr>
              <w:pStyle w:val="Compact"/>
              <w:jc w:val="left"/>
            </w:pPr>
            <w:r>
              <w:rPr>
                <w:sz w:val="16"/>
                <w:szCs w:val="16"/>
              </w:rPr>
              <w:t xml:space="preserve">5</w:t>
            </w:r>
          </w:p>
        </w:tc>
        <w:tc>
          <w:tcPr>
            <w:tcW w:w="651" w:type="dxa"/>
          </w:tcPr>
          <w:p>
            <w:pPr>
              <w:pStyle w:val="Compact"/>
              <w:jc w:val="left"/>
            </w:pPr>
            <w:r>
              <w:rPr>
                <w:sz w:val="16"/>
                <w:szCs w:val="16"/>
              </w:rPr>
              <w:t xml:space="preserve">5</w:t>
            </w:r>
          </w:p>
        </w:tc>
        <w:tc>
          <w:tcPr>
            <w:tcW w:w="651" w:type="dxa"/>
          </w:tcPr>
          <w:p>
            <w:pPr>
              <w:pStyle w:val="Compact"/>
              <w:jc w:val="left"/>
            </w:pPr>
            <w:r>
              <w:rPr>
                <w:sz w:val="16"/>
                <w:szCs w:val="16"/>
              </w:rPr>
              <w:t xml:space="preserve">3</w:t>
            </w:r>
          </w:p>
        </w:tc>
        <w:tc>
          <w:tcPr>
            <w:tcW w:w="912" w:type="dxa"/>
          </w:tcPr>
          <w:p>
            <w:pPr>
              <w:pStyle w:val="Compact"/>
              <w:jc w:val="left"/>
            </w:pPr>
            <w:r>
              <w:rPr>
                <w:sz w:val="16"/>
                <w:szCs w:val="16"/>
              </w:rPr>
              <w:t xml:space="preserve">6</w:t>
            </w:r>
          </w:p>
        </w:tc>
        <w:tc>
          <w:tcPr>
            <w:tcW w:w="434" w:type="dxa"/>
          </w:tcPr>
          <w:p>
            <w:pPr>
              <w:pStyle w:val="Compact"/>
              <w:jc w:val="left"/>
            </w:pPr>
            <w:r>
              <w:rPr>
                <w:sz w:val="16"/>
                <w:szCs w:val="16"/>
              </w:rPr>
              <w:t xml:space="preserve">3</w:t>
            </w:r>
          </w:p>
        </w:tc>
        <w:tc>
          <w:tcPr>
            <w:tcW w:w="678" w:type="dxa"/>
          </w:tcPr>
          <w:p>
            <w:pPr>
              <w:pStyle w:val="Compact"/>
              <w:jc w:val="left"/>
            </w:pPr>
            <w:r>
              <w:rPr>
                <w:sz w:val="16"/>
                <w:szCs w:val="16"/>
              </w:rPr>
              <w:t xml:space="preserve">48.0</w:t>
            </w:r>
          </w:p>
        </w:tc>
      </w:tr>
    </w:tbl>
    <w:p>
      <w:pPr>
        <w:pStyle w:val="Heading3"/>
      </w:pPr>
      <w:r>
        <w:t xml:space="preserve">Challenging the ranking</w:t>
      </w:r>
    </w:p>
    <w:p>
      <w:pPr>
        <w:numPr>
          <w:ilvl w:val="0"/>
          <w:numId w:val="1037"/>
        </w:numPr>
        <w:pStyle w:val="Compact"/>
      </w:pPr>
      <w:r>
        <w:rPr>
          <w:bCs/>
          <w:b/>
        </w:rPr>
        <w:t xml:space="preserve">Is O1 winning only because of</w:t>
      </w:r>
      <w:r>
        <w:rPr>
          <w:bCs/>
          <w:b/>
        </w:rPr>
        <w:t xml:space="preserve"> </w:t>
      </w:r>
      <w:r>
        <w:rPr>
          <w:bCs/>
          <w:b/>
        </w:rPr>
        <w:t xml:space="preserve">“</w:t>
      </w:r>
      <w:r>
        <w:rPr>
          <w:bCs/>
          <w:b/>
        </w:rPr>
        <w:t xml:space="preserve">fit</w:t>
      </w:r>
      <w:r>
        <w:rPr>
          <w:bCs/>
          <w:b/>
        </w:rPr>
        <w:t xml:space="preserve">”</w:t>
      </w:r>
      <w:r>
        <w:rPr>
          <w:bCs/>
          <w:b/>
        </w:rPr>
        <w:t xml:space="preserve">?</w:t>
      </w:r>
      <w:r>
        <w:t xml:space="preserve"> </w:t>
      </w:r>
      <w:r>
        <w:t xml:space="preserve">No. Removing the fit criterion still leaves O1 ahead: about 71.7 against 63.1 for O3. O1 wins on time-to-pilot, capital and install ease.</w:t>
      </w:r>
    </w:p>
    <w:p>
      <w:pPr>
        <w:numPr>
          <w:ilvl w:val="0"/>
          <w:numId w:val="1037"/>
        </w:numPr>
        <w:pStyle w:val="Compact"/>
      </w:pPr>
      <w:r>
        <w:rPr>
          <w:bCs/>
          <w:b/>
        </w:rPr>
        <w:t xml:space="preserve">O3 has the strongest WTP evidence</w:t>
      </w:r>
      <w:r>
        <w:t xml:space="preserve"> </w:t>
      </w:r>
      <w:r>
        <w:t xml:space="preserve">(an established global category)</w:t>
      </w:r>
      <w:r>
        <w:t xml:space="preserve"> </w:t>
      </w:r>
      <w:r>
        <w:rPr>
          <w:bCs/>
          <w:b/>
        </w:rPr>
        <w:t xml:space="preserve">but the weakest competitive position.</w:t>
      </w:r>
      <w:r>
        <w:t xml:space="preserve"> </w:t>
      </w:r>
      <w:r>
        <w:t xml:space="preserve">Its rank would rise if fieldwork found a sub-segment the incumbents ignore. Plastics moulders with 10–40 hydraulic machines in Tier-2 clusters are the candidate [H].</w:t>
      </w:r>
    </w:p>
    <w:p>
      <w:pPr>
        <w:numPr>
          <w:ilvl w:val="0"/>
          <w:numId w:val="1037"/>
        </w:numPr>
        <w:pStyle w:val="Compact"/>
      </w:pPr>
      <w:r>
        <w:rPr>
          <w:bCs/>
          <w:b/>
        </w:rPr>
        <w:t xml:space="preserve">O11 (price intelligence) is absorbed into O1</w:t>
      </w:r>
      <w:r>
        <w:t xml:space="preserve"> </w:t>
      </w:r>
      <w:r>
        <w:t xml:space="preserve">as a feature rather than sold separately. Price data alone has low defensibility, and free sources exist.</w:t>
      </w:r>
    </w:p>
    <w:p>
      <w:pPr>
        <w:numPr>
          <w:ilvl w:val="0"/>
          <w:numId w:val="1037"/>
        </w:numPr>
        <w:pStyle w:val="Compact"/>
      </w:pPr>
      <w:r>
        <w:rPr>
          <w:bCs/>
          <w:b/>
        </w:rPr>
        <w:t xml:space="preserve">O14 (vision) is rejected for now</w:t>
      </w:r>
      <w:r>
        <w:t xml:space="preserve"> </w:t>
      </w:r>
      <w:r>
        <w:t xml:space="preserve">despite high severity. Build cost, integration, false-reject risk and OEM competition make it a poor first bet for a small team.</w:t>
      </w:r>
    </w:p>
    <w:p>
      <w:pPr>
        <w:numPr>
          <w:ilvl w:val="0"/>
          <w:numId w:val="1037"/>
        </w:numPr>
        <w:pStyle w:val="Compact"/>
      </w:pPr>
      <w:r>
        <w:rPr>
          <w:bCs/>
          <w:b/>
        </w:rPr>
        <w:t xml:space="preserve">Sensitivity:</w:t>
      </w:r>
      <w:r>
        <w:t xml:space="preserve"> </w:t>
      </w:r>
      <w:r>
        <w:t xml:space="preserve">if fieldwork shows</w:t>
      </w:r>
      <w:r>
        <w:t xml:space="preserve"> </w:t>
      </w:r>
      <w:r>
        <w:rPr>
          <w:bCs/>
          <w:b/>
        </w:rPr>
        <w:t xml:space="preserve">WTP for O1 below ₹2,500/month</w:t>
      </w:r>
      <w:r>
        <w:t xml:space="preserve">, O1’s ROI and recurring scores fall to ~5. It would then rank roughly level with O3/O5. In that case the strategy shifts to selling O1 + O5 as a bundled</w:t>
      </w:r>
      <w:r>
        <w:t xml:space="preserve"> </w:t>
      </w:r>
      <w:r>
        <w:t xml:space="preserve">“</w:t>
      </w:r>
      <w:r>
        <w:t xml:space="preserve">job control</w:t>
      </w:r>
      <w:r>
        <w:t xml:space="preserve">”</w:t>
      </w:r>
      <w:r>
        <w:t xml:space="preserve"> </w:t>
      </w:r>
      <w:r>
        <w:t xml:space="preserve">product (see the decision register).</w:t>
      </w:r>
    </w:p>
    <w:p>
      <w:pPr>
        <w:pStyle w:val="Heading3"/>
      </w:pPr>
      <w:r>
        <w:t xml:space="preserve">Final selection</w:t>
      </w:r>
    </w:p>
    <w:tbl>
      <w:tblPr>
        <w:tblStyle w:val="Table"/>
        <w:tblW w:w="15024" w:type="dxa"/>
        <w:tblLayout w:type="fixed"/>
        <w:tblLook w:firstRow="1" w:lastRow="0" w:firstColumn="0" w:lastColumn="0" w:noHBand="0" w:noVBand="0" w:val="0020"/>
      </w:tblPr>
      <w:tblGrid>
        <w:gridCol w:w="1580"/>
        <w:gridCol w:w="7420"/>
        <w:gridCol w:w="6024"/>
      </w:tblGrid>
      <w:tr>
        <w:trPr>
          <w:tblHeader w:val="true"/>
        </w:trPr>
        <w:tc>
          <w:tcPr>
            <w:tcW w:w="1580" w:type="dxa"/>
          </w:tcPr>
          <w:p>
            <w:pPr>
              <w:pStyle w:val="Compact"/>
              <w:jc w:val="left"/>
            </w:pPr>
            <w:r>
              <w:rPr>
                <w:sz w:val="16"/>
                <w:szCs w:val="16"/>
              </w:rPr>
              <w:t xml:space="preserve">Role</w:t>
            </w:r>
          </w:p>
        </w:tc>
        <w:tc>
          <w:tcPr>
            <w:tcW w:w="7420" w:type="dxa"/>
          </w:tcPr>
          <w:p>
            <w:pPr>
              <w:pStyle w:val="Compact"/>
              <w:jc w:val="left"/>
            </w:pPr>
            <w:r>
              <w:rPr>
                <w:sz w:val="16"/>
                <w:szCs w:val="16"/>
              </w:rPr>
              <w:t xml:space="preserve">Choice</w:t>
            </w:r>
          </w:p>
        </w:tc>
        <w:tc>
          <w:tcPr>
            <w:tcW w:w="6024" w:type="dxa"/>
          </w:tcPr>
          <w:p>
            <w:pPr>
              <w:pStyle w:val="Compact"/>
              <w:jc w:val="left"/>
            </w:pPr>
            <w:r>
              <w:rPr>
                <w:sz w:val="16"/>
                <w:szCs w:val="16"/>
              </w:rPr>
              <w:t xml:space="preserve">Reason</w:t>
            </w:r>
          </w:p>
        </w:tc>
      </w:tr>
      <w:tr>
        <w:tc>
          <w:tcPr>
            <w:tcW w:w="1580" w:type="dxa"/>
          </w:tcPr>
          <w:p>
            <w:pPr>
              <w:pStyle w:val="Compact"/>
              <w:jc w:val="left"/>
            </w:pPr>
            <w:r>
              <w:rPr>
                <w:sz w:val="16"/>
                <w:szCs w:val="16"/>
                <w:bCs/>
                <w:b/>
              </w:rPr>
              <w:t xml:space="preserve">Best initial product</w:t>
            </w:r>
          </w:p>
        </w:tc>
        <w:tc>
          <w:tcPr>
            <w:tcW w:w="7420" w:type="dxa"/>
          </w:tcPr>
          <w:p>
            <w:pPr>
              <w:pStyle w:val="Compact"/>
              <w:jc w:val="left"/>
            </w:pPr>
            <w:r>
              <w:rPr>
                <w:sz w:val="16"/>
                <w:szCs w:val="16"/>
                <w:bCs/>
                <w:b/>
              </w:rPr>
              <w:t xml:space="preserve">O1 PackQuote Margin Control (corrugated)</w:t>
            </w:r>
            <w:r>
              <w:rPr>
                <w:sz w:val="16"/>
                <w:szCs w:val="16"/>
              </w:rPr>
              <w:t xml:space="preserve">, with O5 WIP job-close as its data-capture feature</w:t>
            </w:r>
          </w:p>
        </w:tc>
        <w:tc>
          <w:tcPr>
            <w:tcW w:w="6024" w:type="dxa"/>
          </w:tcPr>
          <w:p>
            <w:pPr>
              <w:pStyle w:val="Compact"/>
              <w:jc w:val="left"/>
            </w:pPr>
            <w:r>
              <w:rPr>
                <w:sz w:val="16"/>
                <w:szCs w:val="16"/>
              </w:rPr>
              <w:t xml:space="preserve">Fastest to revenue; software-only; owner is the buyer; reuses PackQuote</w:t>
            </w:r>
          </w:p>
        </w:tc>
      </w:tr>
      <w:tr>
        <w:tc>
          <w:tcPr>
            <w:tcW w:w="1580" w:type="dxa"/>
          </w:tcPr>
          <w:p>
            <w:pPr>
              <w:pStyle w:val="Compact"/>
              <w:jc w:val="left"/>
            </w:pPr>
            <w:r>
              <w:rPr>
                <w:sz w:val="16"/>
                <w:szCs w:val="16"/>
                <w:bCs/>
                <w:b/>
              </w:rPr>
              <w:t xml:space="preserve">Second product</w:t>
            </w:r>
          </w:p>
        </w:tc>
        <w:tc>
          <w:tcPr>
            <w:tcW w:w="7420" w:type="dxa"/>
          </w:tcPr>
          <w:p>
            <w:pPr>
              <w:pStyle w:val="Compact"/>
              <w:jc w:val="left"/>
            </w:pPr>
            <w:r>
              <w:rPr>
                <w:sz w:val="16"/>
                <w:szCs w:val="16"/>
                <w:bCs/>
                <w:b/>
              </w:rPr>
              <w:t xml:space="preserve">Cyberion Pulse (O3 + O4 in one device)</w:t>
            </w:r>
            <w:r>
              <w:rPr>
                <w:sz w:val="16"/>
                <w:szCs w:val="16"/>
              </w:rPr>
              <w:t xml:space="preserve">, first sold to Margin Control customers’ bottleneck machines and to injection moulders/extruders</w:t>
            </w:r>
          </w:p>
        </w:tc>
        <w:tc>
          <w:tcPr>
            <w:tcW w:w="6024" w:type="dxa"/>
          </w:tcPr>
          <w:p>
            <w:pPr>
              <w:pStyle w:val="Compact"/>
              <w:jc w:val="left"/>
            </w:pPr>
            <w:r>
              <w:rPr>
                <w:sz w:val="16"/>
                <w:szCs w:val="16"/>
              </w:rPr>
              <w:t xml:space="preserve">Adds automatic actuals (hours, kWh, counts) that make costing defensible; bridges into plastics</w:t>
            </w:r>
          </w:p>
        </w:tc>
      </w:tr>
      <w:tr>
        <w:tc>
          <w:tcPr>
            <w:tcW w:w="1580" w:type="dxa"/>
          </w:tcPr>
          <w:p>
            <w:pPr>
              <w:pStyle w:val="Compact"/>
              <w:jc w:val="left"/>
            </w:pPr>
            <w:r>
              <w:rPr>
                <w:sz w:val="16"/>
                <w:szCs w:val="16"/>
                <w:bCs/>
                <w:b/>
              </w:rPr>
              <w:t xml:space="preserve">Longer-term platform</w:t>
            </w:r>
          </w:p>
        </w:tc>
        <w:tc>
          <w:tcPr>
            <w:tcW w:w="7420" w:type="dxa"/>
          </w:tcPr>
          <w:p>
            <w:pPr>
              <w:pStyle w:val="Compact"/>
              <w:jc w:val="left"/>
            </w:pPr>
            <w:r>
              <w:rPr>
                <w:sz w:val="16"/>
                <w:szCs w:val="16"/>
                <w:bCs/>
                <w:b/>
              </w:rPr>
              <w:t xml:space="preserve">Job-level cost and performance intelligence</w:t>
            </w:r>
            <w:r>
              <w:rPr>
                <w:sz w:val="16"/>
                <w:szCs w:val="16"/>
              </w:rPr>
              <w:t xml:space="preserve"> </w:t>
            </w:r>
            <w:r>
              <w:rPr>
                <w:sz w:val="16"/>
                <w:szCs w:val="16"/>
              </w:rPr>
              <w:t xml:space="preserve">across packaging and plastics: quote → schedule → machine actuals → profitability → re-quote</w:t>
            </w:r>
          </w:p>
        </w:tc>
        <w:tc>
          <w:tcPr>
            <w:tcW w:w="6024" w:type="dxa"/>
          </w:tcPr>
          <w:p>
            <w:pPr>
              <w:pStyle w:val="Compact"/>
              <w:jc w:val="left"/>
            </w:pPr>
            <w:r>
              <w:rPr>
                <w:sz w:val="16"/>
                <w:szCs w:val="16"/>
              </w:rPr>
              <w:t xml:space="preserve">Compounds data and switching costs; integrates O2, O6, O10, O15 as modules</w:t>
            </w:r>
          </w:p>
        </w:tc>
      </w:tr>
    </w:tbl>
    <w:p>
      <w:pPr>
        <w:pStyle w:val="BodyText"/>
      </w:pPr>
      <w:r>
        <w:rPr>
          <w:bCs/>
          <w:b/>
        </w:rPr>
        <w:t xml:space="preserve">Why the rest wait:</w:t>
      </w:r>
    </w:p>
    <w:p>
      <w:pPr>
        <w:numPr>
          <w:ilvl w:val="0"/>
          <w:numId w:val="1038"/>
        </w:numPr>
        <w:pStyle w:val="Compact"/>
      </w:pPr>
      <w:r>
        <w:rPr>
          <w:bCs/>
          <w:b/>
        </w:rPr>
        <w:t xml:space="preserve">O6 scheduling</w:t>
      </w:r>
      <w:r>
        <w:t xml:space="preserve"> </w:t>
      </w:r>
      <w:r>
        <w:t xml:space="preserve">needs reliable WIP data first.</w:t>
      </w:r>
    </w:p>
    <w:p>
      <w:pPr>
        <w:numPr>
          <w:ilvl w:val="0"/>
          <w:numId w:val="1038"/>
        </w:numPr>
        <w:pStyle w:val="Compact"/>
      </w:pPr>
      <w:r>
        <w:rPr>
          <w:bCs/>
          <w:b/>
        </w:rPr>
        <w:t xml:space="preserve">O12 document AI</w:t>
      </w:r>
      <w:r>
        <w:t xml:space="preserve"> </w:t>
      </w:r>
      <w:r>
        <w:t xml:space="preserve">has small value per document until quote volume is proven.</w:t>
      </w:r>
    </w:p>
    <w:p>
      <w:pPr>
        <w:numPr>
          <w:ilvl w:val="0"/>
          <w:numId w:val="1038"/>
        </w:numPr>
        <w:pStyle w:val="Compact"/>
      </w:pPr>
      <w:r>
        <w:rPr>
          <w:bCs/>
          <w:b/>
        </w:rPr>
        <w:t xml:space="preserve">O13 EPR</w:t>
      </w:r>
      <w:r>
        <w:t xml:space="preserve"> </w:t>
      </w:r>
      <w:r>
        <w:t xml:space="preserve">is driven by brand owners, with an uncertain final rule text (S38).</w:t>
      </w:r>
    </w:p>
    <w:p>
      <w:pPr>
        <w:numPr>
          <w:ilvl w:val="0"/>
          <w:numId w:val="1038"/>
        </w:numPr>
        <w:pStyle w:val="Compact"/>
      </w:pPr>
      <w:r>
        <w:rPr>
          <w:bCs/>
          <w:b/>
        </w:rPr>
        <w:t xml:space="preserve">O7, O8, O9, O15</w:t>
      </w:r>
      <w:r>
        <w:t xml:space="preserve"> </w:t>
      </w:r>
      <w:r>
        <w:t xml:space="preserve">are channels or features of Pulse, not products.</w:t>
      </w:r>
    </w:p>
    <w:p>
      <w:pPr>
        <w:numPr>
          <w:ilvl w:val="0"/>
          <w:numId w:val="1038"/>
        </w:numPr>
        <w:pStyle w:val="Compact"/>
      </w:pPr>
      <w:r>
        <w:rPr>
          <w:bCs/>
          <w:b/>
        </w:rPr>
        <w:t xml:space="preserve">O10</w:t>
      </w:r>
      <w:r>
        <w:t xml:space="preserve"> </w:t>
      </w:r>
      <w:r>
        <w:t xml:space="preserve">is a narrow segment best served as a Margin Control–Flexibles report.</w:t>
      </w:r>
    </w:p>
    <w:p>
      <w:pPr>
        <w:numPr>
          <w:ilvl w:val="0"/>
          <w:numId w:val="1038"/>
        </w:numPr>
        <w:pStyle w:val="Compact"/>
      </w:pPr>
      <w:r>
        <w:rPr>
          <w:bCs/>
          <w:b/>
        </w:rPr>
        <w:t xml:space="preserve">O14</w:t>
      </w:r>
      <w:r>
        <w:t xml:space="preserve"> </w:t>
      </w:r>
      <w:r>
        <w:t xml:space="preserve">is capital-heavy.</w:t>
      </w:r>
    </w:p>
    <w:p>
      <w:r>
        <w:pict>
          <v:rect style="width:0;height:1.5pt" o:hralign="center" o:hrstd="t" o:hr="t"/>
        </w:pict>
      </w:r>
    </w:p>
    <w:bookmarkEnd w:id="31"/>
    <w:bookmarkStart w:id="32" w:name="sec14"/>
    <w:p>
      <w:pPr>
        <w:pStyle w:val="Heading2"/>
      </w:pPr>
      <w:r>
        <w:t xml:space="preserve">Deliverable D: Top-five business cases</w:t>
      </w:r>
    </w:p>
    <w:p>
      <w:pPr>
        <w:pStyle w:val="FirstParagraph"/>
      </w:pPr>
      <w:r>
        <w:rPr>
          <w:bCs/>
          <w:b/>
        </w:rPr>
        <w:t xml:space="preserve">Pricing note:</w:t>
      </w:r>
      <w:r>
        <w:t xml:space="preserve"> </w:t>
      </w:r>
      <w:r>
        <w:t xml:space="preserve">prices exclude GST. All prices are</w:t>
      </w:r>
      <w:r>
        <w:t xml:space="preserve"> </w:t>
      </w:r>
      <w:r>
        <w:rPr>
          <w:bCs/>
          <w:b/>
        </w:rPr>
        <w:t xml:space="preserve">hypotheses</w:t>
      </w:r>
      <w:r>
        <w:t xml:space="preserve"> </w:t>
      </w:r>
      <w:r>
        <w:t xml:space="preserve">unless a competitor price is cited.</w:t>
      </w:r>
    </w:p>
    <w:p>
      <w:pPr>
        <w:pStyle w:val="Heading3"/>
      </w:pPr>
      <w:r>
        <w:t xml:space="preserve">D1. O1 PackQuote Margin Control – corrugated (FIRST PRODUCT)</w:t>
      </w:r>
    </w:p>
    <w:p>
      <w:pPr>
        <w:numPr>
          <w:ilvl w:val="0"/>
          <w:numId w:val="1039"/>
        </w:numPr>
      </w:pPr>
      <w:r>
        <w:rPr>
          <w:bCs/>
          <w:b/>
        </w:rPr>
        <w:t xml:space="preserve">Ideal customer profile.</w:t>
      </w:r>
    </w:p>
    <w:p>
      <w:pPr>
        <w:numPr>
          <w:ilvl w:val="1"/>
          <w:numId w:val="1040"/>
        </w:numPr>
        <w:pStyle w:val="Compact"/>
      </w:pPr>
      <w:r>
        <w:t xml:space="preserve">Indian corrugated box manufacturer, ₹5–150 cr turnover.</w:t>
      </w:r>
    </w:p>
    <w:p>
      <w:pPr>
        <w:numPr>
          <w:ilvl w:val="1"/>
          <w:numId w:val="1040"/>
        </w:numPr>
        <w:pStyle w:val="Compact"/>
      </w:pPr>
      <w:r>
        <w:t xml:space="preserve">Either one automatic line or a large semi-automatic plant (≥ 15 t/day [H]).</w:t>
      </w:r>
    </w:p>
    <w:p>
      <w:pPr>
        <w:numPr>
          <w:ilvl w:val="1"/>
          <w:numId w:val="1040"/>
        </w:numPr>
        <w:pStyle w:val="Compact"/>
      </w:pPr>
      <w:r>
        <w:t xml:space="preserve">100+ active SKUs and 20+ B2B customers; FMCG, pharma, auto-component or e-commerce buyers.</w:t>
      </w:r>
    </w:p>
    <w:p>
      <w:pPr>
        <w:numPr>
          <w:ilvl w:val="1"/>
          <w:numId w:val="1040"/>
        </w:numPr>
        <w:pStyle w:val="Compact"/>
      </w:pPr>
      <w:r>
        <w:t xml:space="preserve">Uses Tally and Excel; has no full ERP, or an ERP whose costing module is unused.</w:t>
      </w:r>
    </w:p>
    <w:p>
      <w:pPr>
        <w:numPr>
          <w:ilvl w:val="1"/>
          <w:numId w:val="1040"/>
        </w:numPr>
        <w:pStyle w:val="Compact"/>
      </w:pPr>
      <w:r>
        <w:t xml:space="preserve">Owner involved in pricing.</w:t>
      </w:r>
    </w:p>
    <w:p>
      <w:pPr>
        <w:numPr>
          <w:ilvl w:val="0"/>
          <w:numId w:val="1039"/>
        </w:numPr>
      </w:pPr>
      <w:r>
        <w:rPr>
          <w:bCs/>
          <w:b/>
        </w:rPr>
        <w:t xml:space="preserve">Problem and current workaround.</w:t>
      </w:r>
      <w:r>
        <w:t xml:space="preserve"> </w:t>
      </w:r>
      <w:r>
        <w:t xml:space="preserve">CB1–CB6. Owners re-price in Excel after kraft revisions and see job profitability only at year end (S4, S5, S33).</w:t>
      </w:r>
    </w:p>
    <w:p>
      <w:pPr>
        <w:numPr>
          <w:ilvl w:val="0"/>
          <w:numId w:val="1039"/>
        </w:numPr>
      </w:pPr>
      <w:r>
        <w:rPr>
          <w:bCs/>
          <w:b/>
        </w:rPr>
        <w:t xml:space="preserve">Proposed solution.</w:t>
      </w:r>
    </w:p>
    <w:p>
      <w:pPr>
        <w:numPr>
          <w:ilvl w:val="1"/>
          <w:numId w:val="1041"/>
        </w:numPr>
        <w:pStyle w:val="Compact"/>
      </w:pPr>
      <w:r>
        <w:rPr>
          <w:bCs/>
          <w:b/>
        </w:rPr>
        <w:t xml:space="preserve">Kraft price book:</w:t>
      </w:r>
      <w:r>
        <w:t xml:space="preserve"> </w:t>
      </w:r>
      <w:r>
        <w:t xml:space="preserve">supplier, grade, BF and GSM, with an effective date.</w:t>
      </w:r>
    </w:p>
    <w:p>
      <w:pPr>
        <w:numPr>
          <w:ilvl w:val="1"/>
          <w:numId w:val="1041"/>
        </w:numPr>
        <w:pStyle w:val="Compact"/>
      </w:pPr>
      <w:r>
        <w:rPr>
          <w:bCs/>
          <w:b/>
        </w:rPr>
        <w:t xml:space="preserve">Bulk re-price:</w:t>
      </w:r>
      <w:r>
        <w:t xml:space="preserve"> </w:t>
      </w:r>
      <w:r>
        <w:t xml:space="preserve">every SKU and customer price list is re-costed when a price changes, with a margin-impact report by customer.</w:t>
      </w:r>
    </w:p>
    <w:p>
      <w:pPr>
        <w:numPr>
          <w:ilvl w:val="1"/>
          <w:numId w:val="1041"/>
        </w:numPr>
        <w:pStyle w:val="Compact"/>
      </w:pPr>
      <w:r>
        <w:rPr>
          <w:bCs/>
          <w:b/>
        </w:rPr>
        <w:t xml:space="preserve">Escalation pack:</w:t>
      </w:r>
      <w:r>
        <w:t xml:space="preserve"> </w:t>
      </w:r>
      <w:r>
        <w:t xml:space="preserve">a cost-index justification PDF to send to buyers.</w:t>
      </w:r>
    </w:p>
    <w:p>
      <w:pPr>
        <w:numPr>
          <w:ilvl w:val="1"/>
          <w:numId w:val="1041"/>
        </w:numPr>
        <w:pStyle w:val="Compact"/>
      </w:pPr>
      <w:r>
        <w:rPr>
          <w:bCs/>
          <w:b/>
        </w:rPr>
        <w:t xml:space="preserve">Job close-out:</w:t>
      </w:r>
      <w:r>
        <w:t xml:space="preserve"> </w:t>
      </w:r>
      <w:r>
        <w:t xml:space="preserve">from dispatch, capture boxes dispatched, board issued (kg) and rejects (kg). Results go to a quote-vs-actual report with variance alerts.</w:t>
      </w:r>
    </w:p>
    <w:p>
      <w:pPr>
        <w:numPr>
          <w:ilvl w:val="1"/>
          <w:numId w:val="1041"/>
        </w:numPr>
        <w:pStyle w:val="Compact"/>
      </w:pPr>
      <w:r>
        <w:rPr>
          <w:bCs/>
          <w:b/>
        </w:rPr>
        <w:t xml:space="preserve">Monthly</w:t>
      </w:r>
      <w:r>
        <w:rPr>
          <w:bCs/>
          <w:b/>
        </w:rPr>
        <w:t xml:space="preserve"> </w:t>
      </w:r>
      <w:r>
        <w:rPr>
          <w:bCs/>
          <w:b/>
        </w:rPr>
        <w:t xml:space="preserve">“</w:t>
      </w:r>
      <w:r>
        <w:rPr>
          <w:bCs/>
          <w:b/>
        </w:rPr>
        <w:t xml:space="preserve">margin leak</w:t>
      </w:r>
      <w:r>
        <w:rPr>
          <w:bCs/>
          <w:b/>
        </w:rPr>
        <w:t xml:space="preserve">”</w:t>
      </w:r>
      <w:r>
        <w:rPr>
          <w:bCs/>
          <w:b/>
        </w:rPr>
        <w:t xml:space="preserve"> </w:t>
      </w:r>
      <w:r>
        <w:rPr>
          <w:bCs/>
          <w:b/>
        </w:rPr>
        <w:t xml:space="preserve">report:</w:t>
      </w:r>
      <w:r>
        <w:t xml:space="preserve"> </w:t>
      </w:r>
      <w:r>
        <w:t xml:space="preserve">the top 20 loss-making SKUs and customers.</w:t>
      </w:r>
    </w:p>
    <w:p>
      <w:pPr>
        <w:numPr>
          <w:ilvl w:val="0"/>
          <w:numId w:val="1039"/>
        </w:numPr>
      </w:pPr>
      <w:r>
        <w:rPr>
          <w:bCs/>
          <w:b/>
        </w:rPr>
        <w:t xml:space="preserve">Product scope (MVP):</w:t>
      </w:r>
      <w:r>
        <w:t xml:space="preserve"> </w:t>
      </w:r>
      <w:r>
        <w:t xml:space="preserve">the five features above, plus:</w:t>
      </w:r>
    </w:p>
    <w:p>
      <w:pPr>
        <w:numPr>
          <w:ilvl w:val="1"/>
          <w:numId w:val="1042"/>
        </w:numPr>
        <w:pStyle w:val="Compact"/>
      </w:pPr>
      <w:r>
        <w:t xml:space="preserve">PackQuote’s existing costing and quotation.</w:t>
      </w:r>
    </w:p>
    <w:p>
      <w:pPr>
        <w:numPr>
          <w:ilvl w:val="1"/>
          <w:numId w:val="1042"/>
        </w:numPr>
        <w:pStyle w:val="Compact"/>
      </w:pPr>
      <w:r>
        <w:t xml:space="preserve">Tally master and sales import (CSV/XML first, live connector later).</w:t>
      </w:r>
    </w:p>
    <w:p>
      <w:pPr>
        <w:numPr>
          <w:ilvl w:val="1"/>
          <w:numId w:val="1042"/>
        </w:numPr>
        <w:pStyle w:val="Compact"/>
      </w:pPr>
      <w:r>
        <w:t xml:space="preserve">Roles: Owner, Estimator, Dispatch.</w:t>
      </w:r>
    </w:p>
    <w:p>
      <w:pPr>
        <w:numPr>
          <w:ilvl w:val="1"/>
          <w:numId w:val="1042"/>
        </w:numPr>
        <w:pStyle w:val="Compact"/>
      </w:pPr>
      <w:r>
        <w:t xml:space="preserve">WhatsApp/PDF sharing.</w:t>
      </w:r>
    </w:p>
    <w:p>
      <w:pPr>
        <w:numPr>
          <w:ilvl w:val="1"/>
          <w:numId w:val="1042"/>
        </w:numPr>
        <w:pStyle w:val="Compact"/>
      </w:pPr>
      <w:r>
        <w:t xml:space="preserve">Audit trail on every price change.</w:t>
      </w:r>
    </w:p>
    <w:p>
      <w:pPr>
        <w:numPr>
          <w:ilvl w:val="1"/>
          <w:numId w:val="1042"/>
        </w:numPr>
        <w:pStyle w:val="Compact"/>
      </w:pPr>
      <w:r>
        <w:rPr>
          <w:bCs/>
          <w:b/>
        </w:rPr>
        <w:t xml:space="preserve">Explicitly out of scope:</w:t>
      </w:r>
      <w:r>
        <w:t xml:space="preserve"> </w:t>
      </w:r>
      <w:r>
        <w:t xml:space="preserve">inventory accounting, GST invoicing, payroll, scheduling.</w:t>
      </w:r>
    </w:p>
    <w:p>
      <w:pPr>
        <w:numPr>
          <w:ilvl w:val="0"/>
          <w:numId w:val="1039"/>
        </w:numPr>
      </w:pPr>
      <w:r>
        <w:rPr>
          <w:bCs/>
          <w:b/>
        </w:rPr>
        <w:t xml:space="preserve">Technical architecture.</w:t>
      </w:r>
    </w:p>
    <w:p>
      <w:pPr>
        <w:numPr>
          <w:ilvl w:val="1"/>
          <w:numId w:val="1043"/>
        </w:numPr>
        <w:pStyle w:val="Compact"/>
      </w:pPr>
      <w:r>
        <w:t xml:space="preserve">Existing PackQuote web app.</w:t>
      </w:r>
    </w:p>
    <w:p>
      <w:pPr>
        <w:numPr>
          <w:ilvl w:val="1"/>
          <w:numId w:val="1043"/>
        </w:numPr>
        <w:pStyle w:val="Compact"/>
      </w:pPr>
      <w:r>
        <w:t xml:space="preserve">Postgres tenant-scoped tables for price books, SKUs, jobs and actuals.</w:t>
      </w:r>
    </w:p>
    <w:p>
      <w:pPr>
        <w:numPr>
          <w:ilvl w:val="1"/>
          <w:numId w:val="1043"/>
        </w:numPr>
        <w:pStyle w:val="Compact"/>
      </w:pPr>
      <w:r>
        <w:t xml:space="preserve">Deterministic costing service (pure functions, versioned).</w:t>
      </w:r>
    </w:p>
    <w:p>
      <w:pPr>
        <w:numPr>
          <w:ilvl w:val="1"/>
          <w:numId w:val="1043"/>
        </w:numPr>
        <w:pStyle w:val="Compact"/>
      </w:pPr>
      <w:r>
        <w:t xml:space="preserve">Job-close Progressive Web App (PWA) for phones, working offline-first.</w:t>
      </w:r>
    </w:p>
    <w:p>
      <w:pPr>
        <w:numPr>
          <w:ilvl w:val="1"/>
          <w:numId w:val="1043"/>
        </w:numPr>
        <w:pStyle w:val="Compact"/>
      </w:pPr>
      <w:r>
        <w:t xml:space="preserve">Background re-pricing jobs.</w:t>
      </w:r>
    </w:p>
    <w:p>
      <w:pPr>
        <w:numPr>
          <w:ilvl w:val="1"/>
          <w:numId w:val="1043"/>
        </w:numPr>
        <w:pStyle w:val="Compact"/>
      </w:pPr>
      <w:r>
        <w:t xml:space="preserve">Report generator.</w:t>
      </w:r>
    </w:p>
    <w:p>
      <w:pPr>
        <w:numPr>
          <w:ilvl w:val="1"/>
          <w:numId w:val="1043"/>
        </w:numPr>
        <w:pStyle w:val="Compact"/>
      </w:pPr>
      <w:r>
        <w:t xml:space="preserve">Optional LLM for the explanation text only. See Part 3 §15.</w:t>
      </w:r>
    </w:p>
    <w:p>
      <w:pPr>
        <w:numPr>
          <w:ilvl w:val="0"/>
          <w:numId w:val="1039"/>
        </w:numPr>
      </w:pPr>
      <w:r>
        <w:rPr>
          <w:bCs/>
          <w:b/>
        </w:rPr>
        <w:t xml:space="preserve">Differentiation.</w:t>
      </w:r>
      <w:r>
        <w:t xml:space="preserve"> </w:t>
      </w:r>
      <w:r>
        <w:t xml:space="preserve">A focused margin outcome rather than a full ERP. Deployable in under a week, no data migration, Tally-friendly. Proof is delivered in the first month through the Margin Audit [I].</w:t>
      </w:r>
    </w:p>
    <w:p>
      <w:pPr>
        <w:numPr>
          <w:ilvl w:val="0"/>
          <w:numId w:val="1039"/>
        </w:numPr>
      </w:pPr>
      <w:r>
        <w:rPr>
          <w:bCs/>
          <w:b/>
        </w:rPr>
        <w:t xml:space="preserve">Pricing hypothesis.</w:t>
      </w:r>
    </w:p>
    <w:tbl>
      <w:tblPr>
        <w:tblStyle w:val="Table"/>
        <w:tblW w:w="15024" w:type="dxa"/>
        <w:tblLayout w:type="fixed"/>
        <w:tblLook w:firstRow="1" w:lastRow="0" w:firstColumn="0" w:lastColumn="0" w:noHBand="0" w:noVBand="0" w:val="0020"/>
      </w:tblPr>
      <w:tblGrid>
        <w:gridCol w:w="2322"/>
        <w:gridCol w:w="7635"/>
        <w:gridCol w:w="2955"/>
        <w:gridCol w:w="2112"/>
      </w:tblGrid>
      <w:tr>
        <w:trPr>
          <w:tblHeader w:val="true"/>
        </w:trPr>
        <w:tc>
          <w:tcPr>
            <w:tcW w:w="2322" w:type="dxa"/>
          </w:tcPr>
          <w:p>
            <w:pPr>
              <w:pStyle w:val="Compact"/>
              <w:jc w:val="left"/>
            </w:pPr>
            <w:r>
              <w:rPr>
                <w:sz w:val="16"/>
                <w:szCs w:val="16"/>
              </w:rPr>
              <w:t xml:space="preserve">Tier</w:t>
            </w:r>
          </w:p>
        </w:tc>
        <w:tc>
          <w:tcPr>
            <w:tcW w:w="7635" w:type="dxa"/>
          </w:tcPr>
          <w:p>
            <w:pPr>
              <w:pStyle w:val="Compact"/>
              <w:jc w:val="left"/>
            </w:pPr>
            <w:r>
              <w:rPr>
                <w:sz w:val="16"/>
                <w:szCs w:val="16"/>
              </w:rPr>
              <w:t xml:space="preserve">Fit</w:t>
            </w:r>
          </w:p>
        </w:tc>
        <w:tc>
          <w:tcPr>
            <w:tcW w:w="2955" w:type="dxa"/>
          </w:tcPr>
          <w:p>
            <w:pPr>
              <w:pStyle w:val="Compact"/>
              <w:jc w:val="left"/>
            </w:pPr>
            <w:r>
              <w:rPr>
                <w:sz w:val="16"/>
                <w:szCs w:val="16"/>
              </w:rPr>
              <w:t xml:space="preserve">Monthly (annual billing)</w:t>
            </w:r>
          </w:p>
        </w:tc>
        <w:tc>
          <w:tcPr>
            <w:tcW w:w="2112" w:type="dxa"/>
          </w:tcPr>
          <w:p>
            <w:pPr>
              <w:pStyle w:val="Compact"/>
              <w:jc w:val="left"/>
            </w:pPr>
            <w:r>
              <w:rPr>
                <w:sz w:val="16"/>
                <w:szCs w:val="16"/>
              </w:rPr>
              <w:t xml:space="preserve">Onboarding</w:t>
            </w:r>
          </w:p>
        </w:tc>
      </w:tr>
      <w:tr>
        <w:tc>
          <w:tcPr>
            <w:tcW w:w="2322" w:type="dxa"/>
          </w:tcPr>
          <w:p>
            <w:pPr>
              <w:pStyle w:val="Compact"/>
              <w:jc w:val="left"/>
            </w:pPr>
            <w:r>
              <w:rPr>
                <w:sz w:val="16"/>
                <w:szCs w:val="16"/>
              </w:rPr>
              <w:t xml:space="preserve">Starter</w:t>
            </w:r>
          </w:p>
        </w:tc>
        <w:tc>
          <w:tcPr>
            <w:tcW w:w="7635" w:type="dxa"/>
          </w:tcPr>
          <w:p>
            <w:pPr>
              <w:pStyle w:val="Compact"/>
              <w:jc w:val="left"/>
            </w:pPr>
            <w:r>
              <w:rPr>
                <w:sz w:val="16"/>
                <w:szCs w:val="16"/>
              </w:rPr>
              <w:t xml:space="preserve">Semi-automatic, ≤ ₹10 cr, ≤ 3 users</w:t>
            </w:r>
          </w:p>
        </w:tc>
        <w:tc>
          <w:tcPr>
            <w:tcW w:w="2955" w:type="dxa"/>
          </w:tcPr>
          <w:p>
            <w:pPr>
              <w:pStyle w:val="Compact"/>
              <w:jc w:val="left"/>
            </w:pPr>
            <w:r>
              <w:rPr>
                <w:sz w:val="16"/>
                <w:szCs w:val="16"/>
              </w:rPr>
              <w:t xml:space="preserve">₹3,500</w:t>
            </w:r>
          </w:p>
        </w:tc>
        <w:tc>
          <w:tcPr>
            <w:tcW w:w="2112" w:type="dxa"/>
          </w:tcPr>
          <w:p>
            <w:pPr>
              <w:pStyle w:val="Compact"/>
              <w:jc w:val="left"/>
            </w:pPr>
            <w:r>
              <w:rPr>
                <w:sz w:val="16"/>
                <w:szCs w:val="16"/>
              </w:rPr>
              <w:t xml:space="preserve">₹15,000</w:t>
            </w:r>
          </w:p>
        </w:tc>
      </w:tr>
      <w:tr>
        <w:tc>
          <w:tcPr>
            <w:tcW w:w="2322" w:type="dxa"/>
          </w:tcPr>
          <w:p>
            <w:pPr>
              <w:pStyle w:val="Compact"/>
              <w:jc w:val="left"/>
            </w:pPr>
            <w:r>
              <w:rPr>
                <w:sz w:val="16"/>
                <w:szCs w:val="16"/>
              </w:rPr>
              <w:t xml:space="preserve">Growth</w:t>
            </w:r>
          </w:p>
        </w:tc>
        <w:tc>
          <w:tcPr>
            <w:tcW w:w="7635" w:type="dxa"/>
          </w:tcPr>
          <w:p>
            <w:pPr>
              <w:pStyle w:val="Compact"/>
              <w:jc w:val="left"/>
            </w:pPr>
            <w:r>
              <w:rPr>
                <w:sz w:val="16"/>
                <w:szCs w:val="16"/>
              </w:rPr>
              <w:t xml:space="preserve">₹10–75 cr, automatic line, ≤ 10 users, quote-vs-actual, Tally import</w:t>
            </w:r>
          </w:p>
        </w:tc>
        <w:tc>
          <w:tcPr>
            <w:tcW w:w="2955" w:type="dxa"/>
          </w:tcPr>
          <w:p>
            <w:pPr>
              <w:pStyle w:val="Compact"/>
              <w:jc w:val="left"/>
            </w:pPr>
            <w:r>
              <w:rPr>
                <w:sz w:val="16"/>
                <w:szCs w:val="16"/>
              </w:rPr>
              <w:t xml:space="preserve">₹8,000</w:t>
            </w:r>
          </w:p>
        </w:tc>
        <w:tc>
          <w:tcPr>
            <w:tcW w:w="2112" w:type="dxa"/>
          </w:tcPr>
          <w:p>
            <w:pPr>
              <w:pStyle w:val="Compact"/>
              <w:jc w:val="left"/>
            </w:pPr>
            <w:r>
              <w:rPr>
                <w:sz w:val="16"/>
                <w:szCs w:val="16"/>
              </w:rPr>
              <w:t xml:space="preserve">₹40,000</w:t>
            </w:r>
          </w:p>
        </w:tc>
      </w:tr>
      <w:tr>
        <w:tc>
          <w:tcPr>
            <w:tcW w:w="2322" w:type="dxa"/>
          </w:tcPr>
          <w:p>
            <w:pPr>
              <w:pStyle w:val="Compact"/>
              <w:jc w:val="left"/>
            </w:pPr>
            <w:r>
              <w:rPr>
                <w:sz w:val="16"/>
                <w:szCs w:val="16"/>
              </w:rPr>
              <w:t xml:space="preserve">Multi-plant</w:t>
            </w:r>
          </w:p>
        </w:tc>
        <w:tc>
          <w:tcPr>
            <w:tcW w:w="7635" w:type="dxa"/>
          </w:tcPr>
          <w:p>
            <w:pPr>
              <w:pStyle w:val="Compact"/>
              <w:jc w:val="left"/>
            </w:pPr>
            <w:r>
              <w:rPr>
                <w:sz w:val="16"/>
                <w:szCs w:val="16"/>
              </w:rPr>
              <w:t xml:space="preserve">&gt; ₹75 cr or multiple plants, API, SSO, custom reports</w:t>
            </w:r>
          </w:p>
        </w:tc>
        <w:tc>
          <w:tcPr>
            <w:tcW w:w="2955" w:type="dxa"/>
          </w:tcPr>
          <w:p>
            <w:pPr>
              <w:pStyle w:val="Compact"/>
              <w:jc w:val="left"/>
            </w:pPr>
            <w:r>
              <w:rPr>
                <w:sz w:val="16"/>
                <w:szCs w:val="16"/>
              </w:rPr>
              <w:t xml:space="preserve">₹25,000–50,000</w:t>
            </w:r>
          </w:p>
        </w:tc>
        <w:tc>
          <w:tcPr>
            <w:tcW w:w="2112" w:type="dxa"/>
          </w:tcPr>
          <w:p>
            <w:pPr>
              <w:pStyle w:val="Compact"/>
              <w:jc w:val="left"/>
            </w:pPr>
            <w:r>
              <w:rPr>
                <w:sz w:val="16"/>
                <w:szCs w:val="16"/>
              </w:rPr>
              <w:t xml:space="preserve">₹1.5–3 L</w:t>
            </w:r>
          </w:p>
        </w:tc>
      </w:tr>
    </w:tbl>
    <w:p>
      <w:pPr>
        <w:numPr>
          <w:ilvl w:val="0"/>
          <w:numId w:val="1000"/>
        </w:numPr>
      </w:pPr>
      <w:r>
        <w:rPr>
          <w:bCs/>
          <w:b/>
        </w:rPr>
        <w:t xml:space="preserve">Anchors:</w:t>
      </w:r>
      <w:r>
        <w:t xml:space="preserve"> </w:t>
      </w:r>
      <w:r>
        <w:t xml:space="preserve">offline calculator ₹5,000 one-time (S25). Western machine monitoring sells at $75–125 per machine per month (S17, S18), so per-plant software at ₹8,000/month is far below Western price points but above local calculators.</w:t>
      </w:r>
      <w:r>
        <w:t xml:space="preserve"> </w:t>
      </w:r>
      <w:r>
        <w:rPr>
          <w:bCs/>
          <w:b/>
        </w:rPr>
        <w:t xml:space="preserve">Validate in interviews.</w:t>
      </w:r>
    </w:p>
    <w:p>
      <w:pPr>
        <w:numPr>
          <w:ilvl w:val="0"/>
          <w:numId w:val="1039"/>
        </w:numPr>
      </w:pPr>
      <w:r>
        <w:rPr>
          <w:bCs/>
          <w:b/>
        </w:rPr>
        <w:t xml:space="preserve">Estimated cost to develop and deploy.</w:t>
      </w:r>
    </w:p>
    <w:p>
      <w:pPr>
        <w:numPr>
          <w:ilvl w:val="1"/>
          <w:numId w:val="1044"/>
        </w:numPr>
        <w:pStyle w:val="Compact"/>
      </w:pPr>
      <w:r>
        <w:t xml:space="preserve">MVP increment on PackQuote: 8–12 weeks × (founder + 1 engineer) ≈ ₹4–6 L cash [I].</w:t>
      </w:r>
    </w:p>
    <w:p>
      <w:pPr>
        <w:numPr>
          <w:ilvl w:val="1"/>
          <w:numId w:val="1044"/>
        </w:numPr>
        <w:pStyle w:val="Compact"/>
      </w:pPr>
      <w:r>
        <w:t xml:space="preserve">Per-customer onboarding cost ≈ ₹12,000: travel plus 1–2 days of setup.</w:t>
      </w:r>
    </w:p>
    <w:p>
      <w:pPr>
        <w:numPr>
          <w:ilvl w:val="1"/>
          <w:numId w:val="1044"/>
        </w:numPr>
        <w:pStyle w:val="Compact"/>
      </w:pPr>
      <w:r>
        <w:t xml:space="preserve">Ongoing cost to serve ≈ ₹700/account/month (infrastructure, AI and support) plus customer success at 1 FTE per ~60 accounts (model assumptions, Part 5).</w:t>
      </w:r>
    </w:p>
    <w:p>
      <w:pPr>
        <w:numPr>
          <w:ilvl w:val="0"/>
          <w:numId w:val="1039"/>
        </w:numPr>
      </w:pPr>
      <w:r>
        <w:rPr>
          <w:bCs/>
          <w:b/>
        </w:rPr>
        <w:t xml:space="preserve">Customer ROI (worked example; assumptions stated).</w:t>
      </w:r>
    </w:p>
    <w:p>
      <w:pPr>
        <w:numPr>
          <w:ilvl w:val="1"/>
          <w:numId w:val="1045"/>
        </w:numPr>
        <w:pStyle w:val="Compact"/>
      </w:pPr>
      <w:r>
        <w:t xml:space="preserve">Plant: ₹20 cr turnover, material 70% → ₹14 cr material.</w:t>
      </w:r>
    </w:p>
    <w:p>
      <w:pPr>
        <w:numPr>
          <w:ilvl w:val="1"/>
          <w:numId w:val="1045"/>
        </w:numPr>
        <w:pStyle w:val="Compact"/>
      </w:pPr>
      <w:r>
        <w:rPr>
          <w:bCs/>
          <w:b/>
        </w:rPr>
        <w:t xml:space="preserve">Conservative:</w:t>
      </w:r>
      <w:r>
        <w:t xml:space="preserve"> </w:t>
      </w:r>
      <w:r>
        <w:t xml:space="preserve">0.25% of material cost recovered (faster re-pricing on a fraction of SKUs) ≈ ₹3.5 L/yr vs Growth cost ₹0.96 L + ₹0.4 L onboarding →</w:t>
      </w:r>
      <w:r>
        <w:t xml:space="preserve"> </w:t>
      </w:r>
      <w:r>
        <w:rPr>
          <w:bCs/>
          <w:b/>
        </w:rPr>
        <w:t xml:space="preserve">payback ≈ 4.7 months</w:t>
      </w:r>
      <w:r>
        <w:t xml:space="preserve">.</w:t>
      </w:r>
    </w:p>
    <w:p>
      <w:pPr>
        <w:numPr>
          <w:ilvl w:val="1"/>
          <w:numId w:val="1045"/>
        </w:numPr>
        <w:pStyle w:val="Compact"/>
      </w:pPr>
      <w:r>
        <w:rPr>
          <w:bCs/>
          <w:b/>
        </w:rPr>
        <w:t xml:space="preserve">Base:</w:t>
      </w:r>
      <w:r>
        <w:t xml:space="preserve"> </w:t>
      </w:r>
      <w:r>
        <w:t xml:space="preserve">0.75% ≈ ₹10.5 L/yr → payback ≈ 1.6 months.</w:t>
      </w:r>
    </w:p>
    <w:p>
      <w:pPr>
        <w:numPr>
          <w:ilvl w:val="1"/>
          <w:numId w:val="1045"/>
        </w:numPr>
        <w:pStyle w:val="Compact"/>
      </w:pPr>
      <w:r>
        <w:rPr>
          <w:bCs/>
          <w:b/>
        </w:rPr>
        <w:t xml:space="preserve">Optimistic:</w:t>
      </w:r>
      <w:r>
        <w:t xml:space="preserve"> </w:t>
      </w:r>
      <w:r>
        <w:t xml:space="preserve">1.5% ≈ ₹21 L/yr.</w:t>
      </w:r>
    </w:p>
    <w:p>
      <w:pPr>
        <w:numPr>
          <w:ilvl w:val="1"/>
          <w:numId w:val="1045"/>
        </w:numPr>
        <w:pStyle w:val="Compact"/>
      </w:pPr>
      <w:r>
        <w:t xml:space="preserve">Benefits counted only from measured price revisions accepted by buyers or from waste reduction recorded in actuals. Capacity effects are not counted.</w:t>
      </w:r>
    </w:p>
    <w:p>
      <w:pPr>
        <w:numPr>
          <w:ilvl w:val="0"/>
          <w:numId w:val="1039"/>
        </w:numPr>
      </w:pPr>
      <w:r>
        <w:rPr>
          <w:bCs/>
          <w:b/>
        </w:rPr>
        <w:t xml:space="preserve">Sales strategy.</w:t>
      </w:r>
    </w:p>
    <w:p>
      <w:pPr>
        <w:numPr>
          <w:ilvl w:val="1"/>
          <w:numId w:val="1046"/>
        </w:numPr>
        <w:pStyle w:val="Compact"/>
      </w:pPr>
      <w:r>
        <w:t xml:space="preserve">Founder-led, one cluster.</w:t>
      </w:r>
    </w:p>
    <w:p>
      <w:pPr>
        <w:numPr>
          <w:ilvl w:val="1"/>
          <w:numId w:val="1046"/>
        </w:numPr>
        <w:pStyle w:val="Compact"/>
      </w:pPr>
      <w:r>
        <w:t xml:space="preserve">Lead with the</w:t>
      </w:r>
      <w:r>
        <w:t xml:space="preserve"> </w:t>
      </w:r>
      <w:r>
        <w:rPr>
          <w:bCs/>
          <w:b/>
        </w:rPr>
        <w:t xml:space="preserve">paid Margin Audit</w:t>
      </w:r>
      <w:r>
        <w:t xml:space="preserve"> </w:t>
      </w:r>
      <w:r>
        <w:t xml:space="preserve">(₹25,000, credited against year one).</w:t>
      </w:r>
    </w:p>
    <w:p>
      <w:pPr>
        <w:numPr>
          <w:ilvl w:val="1"/>
          <w:numId w:val="1046"/>
        </w:numPr>
        <w:pStyle w:val="Compact"/>
      </w:pPr>
      <w:r>
        <w:t xml:space="preserve">Present audit results to the owner with their own numbers; convert to an annual plan.</w:t>
      </w:r>
    </w:p>
    <w:p>
      <w:pPr>
        <w:numPr>
          <w:ilvl w:val="1"/>
          <w:numId w:val="1046"/>
        </w:numPr>
        <w:pStyle w:val="Compact"/>
      </w:pPr>
      <w:r>
        <w:t xml:space="preserve">Channels after 10 customers: ICCMA and regional associations, kraft paper dealers, Tally partners, IndiaCorr Expo (S62).</w:t>
      </w:r>
    </w:p>
    <w:p>
      <w:pPr>
        <w:numPr>
          <w:ilvl w:val="0"/>
          <w:numId w:val="1039"/>
        </w:numPr>
      </w:pPr>
      <w:r>
        <w:rPr>
          <w:bCs/>
          <w:b/>
        </w:rPr>
        <w:t xml:space="preserve">Pilot design.</w:t>
      </w:r>
    </w:p>
    <w:p>
      <w:pPr>
        <w:numPr>
          <w:ilvl w:val="1"/>
          <w:numId w:val="1047"/>
        </w:numPr>
        <w:pStyle w:val="Compact"/>
      </w:pPr>
      <w:r>
        <w:t xml:space="preserve">60 days, 1 plant.</w:t>
      </w:r>
    </w:p>
    <w:p>
      <w:pPr>
        <w:numPr>
          <w:ilvl w:val="1"/>
          <w:numId w:val="1047"/>
        </w:numPr>
        <w:pStyle w:val="Compact"/>
      </w:pPr>
      <w:r>
        <w:rPr>
          <w:bCs/>
          <w:b/>
        </w:rPr>
        <w:t xml:space="preserve">Baseline:</w:t>
      </w:r>
      <w:r>
        <w:t xml:space="preserve"> </w:t>
      </w:r>
      <w:r>
        <w:t xml:space="preserve">last 90 days of quotes, invoices and dispatch, reconstructed in the audit.</w:t>
      </w:r>
    </w:p>
    <w:p>
      <w:pPr>
        <w:numPr>
          <w:ilvl w:val="1"/>
          <w:numId w:val="1047"/>
        </w:numPr>
        <w:pStyle w:val="Compact"/>
      </w:pPr>
      <w:r>
        <w:rPr>
          <w:bCs/>
          <w:b/>
        </w:rPr>
        <w:t xml:space="preserve">Pilot:</w:t>
      </w:r>
      <w:r>
        <w:t xml:space="preserve"> </w:t>
      </w:r>
      <w:r>
        <w:t xml:space="preserve">live price book, two re-pricing cycles, and job close for ≥ 80% of dispatched jobs.</w:t>
      </w:r>
    </w:p>
    <w:p>
      <w:pPr>
        <w:numPr>
          <w:ilvl w:val="1"/>
          <w:numId w:val="1047"/>
        </w:numPr>
        <w:pStyle w:val="Compact"/>
      </w:pPr>
      <w:r>
        <w:rPr>
          <w:bCs/>
          <w:b/>
        </w:rPr>
        <w:t xml:space="preserve">Success metric:</w:t>
      </w:r>
      <w:r>
        <w:t xml:space="preserve"> </w:t>
      </w:r>
      <w:r>
        <w:t xml:space="preserve">price revisions issued within 7 days of each mill revision, plus a measured margin-variance report.</w:t>
      </w:r>
    </w:p>
    <w:p>
      <w:pPr>
        <w:numPr>
          <w:ilvl w:val="1"/>
          <w:numId w:val="1047"/>
        </w:numPr>
        <w:pStyle w:val="Compact"/>
      </w:pPr>
      <w:r>
        <w:rPr>
          <w:bCs/>
          <w:b/>
        </w:rPr>
        <w:t xml:space="preserve">Exit:</w:t>
      </w:r>
      <w:r>
        <w:t xml:space="preserve"> </w:t>
      </w:r>
      <w:r>
        <w:t xml:space="preserve">annual contract.</w:t>
      </w:r>
    </w:p>
    <w:p>
      <w:pPr>
        <w:numPr>
          <w:ilvl w:val="0"/>
          <w:numId w:val="1039"/>
        </w:numPr>
      </w:pPr>
      <w:r>
        <w:rPr>
          <w:bCs/>
          <w:b/>
        </w:rPr>
        <w:t xml:space="preserve">Risks and dependencies.</w:t>
      </w:r>
    </w:p>
    <w:p>
      <w:pPr>
        <w:numPr>
          <w:ilvl w:val="1"/>
          <w:numId w:val="1048"/>
        </w:numPr>
        <w:pStyle w:val="Compact"/>
      </w:pPr>
      <w:r>
        <w:t xml:space="preserve">Job close-out compliance.</w:t>
      </w:r>
    </w:p>
    <w:p>
      <w:pPr>
        <w:numPr>
          <w:ilvl w:val="1"/>
          <w:numId w:val="1048"/>
        </w:numPr>
        <w:pStyle w:val="Compact"/>
      </w:pPr>
      <w:r>
        <w:t xml:space="preserve">Owner time.</w:t>
      </w:r>
    </w:p>
    <w:p>
      <w:pPr>
        <w:numPr>
          <w:ilvl w:val="1"/>
          <w:numId w:val="1048"/>
        </w:numPr>
        <w:pStyle w:val="Compact"/>
      </w:pPr>
      <w:r>
        <w:t xml:space="preserve">Buyers refusing revisions, so value depends on negotiating power.</w:t>
      </w:r>
    </w:p>
    <w:p>
      <w:pPr>
        <w:numPr>
          <w:ilvl w:val="1"/>
          <w:numId w:val="1048"/>
        </w:numPr>
        <w:pStyle w:val="Compact"/>
      </w:pPr>
      <w:r>
        <w:t xml:space="preserve">The existing PackQuote code may need refactoring.</w:t>
      </w:r>
    </w:p>
    <w:p>
      <w:pPr>
        <w:numPr>
          <w:ilvl w:val="1"/>
          <w:numId w:val="1048"/>
        </w:numPr>
        <w:pStyle w:val="Compact"/>
      </w:pPr>
      <w:r>
        <w:t xml:space="preserve">Cheap local competitors.</w:t>
      </w:r>
    </w:p>
    <w:p>
      <w:pPr>
        <w:numPr>
          <w:ilvl w:val="0"/>
          <w:numId w:val="1039"/>
        </w:numPr>
      </w:pPr>
      <w:r>
        <w:rPr>
          <w:bCs/>
          <w:b/>
        </w:rPr>
        <w:t xml:space="preserve">Evidence supporting.</w:t>
      </w:r>
      <w:r>
        <w:t xml:space="preserve"> </w:t>
      </w:r>
      <w:r>
        <w:t xml:space="preserve">S1, S4, S5 (pain), S24–S27 (paid market exists), S33 (vendor case), S52.</w:t>
      </w:r>
    </w:p>
    <w:p>
      <w:pPr>
        <w:numPr>
          <w:ilvl w:val="0"/>
          <w:numId w:val="1039"/>
        </w:numPr>
      </w:pPr>
      <w:r>
        <w:rPr>
          <w:bCs/>
          <w:b/>
        </w:rPr>
        <w:t xml:space="preserve">Unresolved questions.</w:t>
      </w:r>
    </w:p>
    <w:p>
      <w:pPr>
        <w:numPr>
          <w:ilvl w:val="1"/>
          <w:numId w:val="1049"/>
        </w:numPr>
        <w:pStyle w:val="Compact"/>
      </w:pPr>
      <w:r>
        <w:t xml:space="preserve">Real quote-vs-actual variance.</w:t>
      </w:r>
    </w:p>
    <w:p>
      <w:pPr>
        <w:numPr>
          <w:ilvl w:val="1"/>
          <w:numId w:val="1049"/>
        </w:numPr>
        <w:pStyle w:val="Compact"/>
      </w:pPr>
      <w:r>
        <w:t xml:space="preserve">Price sensitivity.</w:t>
      </w:r>
    </w:p>
    <w:p>
      <w:pPr>
        <w:numPr>
          <w:ilvl w:val="1"/>
          <w:numId w:val="1049"/>
        </w:numPr>
        <w:pStyle w:val="Compact"/>
      </w:pPr>
      <w:r>
        <w:t xml:space="preserve">Whether buyers accept index-based revisions.</w:t>
      </w:r>
    </w:p>
    <w:p>
      <w:pPr>
        <w:numPr>
          <w:ilvl w:val="1"/>
          <w:numId w:val="1049"/>
        </w:numPr>
        <w:pStyle w:val="Compact"/>
      </w:pPr>
      <w:r>
        <w:t xml:space="preserve">Share of plants already on ERP.</w:t>
      </w:r>
    </w:p>
    <w:p>
      <w:pPr>
        <w:numPr>
          <w:ilvl w:val="1"/>
          <w:numId w:val="1049"/>
        </w:numPr>
        <w:pStyle w:val="Compact"/>
      </w:pPr>
      <w:r>
        <w:t xml:space="preserve">Current PackQuote customers and usage.</w:t>
      </w:r>
    </w:p>
    <w:p>
      <w:pPr>
        <w:pStyle w:val="Heading3"/>
      </w:pPr>
      <w:r>
        <w:t xml:space="preserve">D2. O2 Margin Control – flexible packaging</w:t>
      </w:r>
    </w:p>
    <w:p>
      <w:pPr>
        <w:numPr>
          <w:ilvl w:val="0"/>
          <w:numId w:val="1050"/>
        </w:numPr>
        <w:pStyle w:val="Compact"/>
      </w:pPr>
      <w:r>
        <w:rPr>
          <w:bCs/>
          <w:b/>
        </w:rPr>
        <w:t xml:space="preserve">ICP.</w:t>
      </w:r>
      <w:r>
        <w:t xml:space="preserve"> </w:t>
      </w:r>
      <w:r>
        <w:t xml:space="preserve">Gravure and flexo flexible-packaging converters, ₹20–300 cr, printing and laminating for FMCG/food; some with in-house film extrusion.</w:t>
      </w:r>
    </w:p>
    <w:p>
      <w:pPr>
        <w:numPr>
          <w:ilvl w:val="0"/>
          <w:numId w:val="1050"/>
        </w:numPr>
        <w:pStyle w:val="Compact"/>
      </w:pPr>
      <w:r>
        <w:rPr>
          <w:bCs/>
          <w:b/>
        </w:rPr>
        <w:t xml:space="preserve">Problem.</w:t>
      </w:r>
      <w:r>
        <w:t xml:space="preserve"> </w:t>
      </w:r>
      <w:r>
        <w:t xml:space="preserve">FX1, FX2, FX7: multi-layer structures with coat weights, cylinders, solvent and run-length-dependent waste (S35, S56, S59). Expert estimators are a bottleneck.</w:t>
      </w:r>
    </w:p>
    <w:p>
      <w:pPr>
        <w:numPr>
          <w:ilvl w:val="0"/>
          <w:numId w:val="1050"/>
        </w:numPr>
        <w:pStyle w:val="Compact"/>
      </w:pPr>
      <w:r>
        <w:rPr>
          <w:bCs/>
          <w:b/>
        </w:rPr>
        <w:t xml:space="preserve">Solution.</w:t>
      </w:r>
    </w:p>
    <w:p>
      <w:pPr>
        <w:numPr>
          <w:ilvl w:val="1"/>
          <w:numId w:val="1051"/>
        </w:numPr>
        <w:pStyle w:val="Compact"/>
      </w:pPr>
      <w:r>
        <w:t xml:space="preserve">Layer library with ₹/kg and GSM.</w:t>
      </w:r>
    </w:p>
    <w:p>
      <w:pPr>
        <w:numPr>
          <w:ilvl w:val="1"/>
          <w:numId w:val="1051"/>
        </w:numPr>
        <w:pStyle w:val="Compact"/>
      </w:pPr>
      <w:r>
        <w:t xml:space="preserve">Structure builder computing the GSM and ₹/m² of the laminate.</w:t>
      </w:r>
    </w:p>
    <w:p>
      <w:pPr>
        <w:numPr>
          <w:ilvl w:val="1"/>
          <w:numId w:val="1051"/>
        </w:numPr>
        <w:pStyle w:val="Compact"/>
      </w:pPr>
      <w:r>
        <w:t xml:space="preserve">Waste curves by run length and colours.</w:t>
      </w:r>
    </w:p>
    <w:p>
      <w:pPr>
        <w:numPr>
          <w:ilvl w:val="1"/>
          <w:numId w:val="1051"/>
        </w:numPr>
        <w:pStyle w:val="Compact"/>
      </w:pPr>
      <w:r>
        <w:t xml:space="preserve">Cylinder/plate amortisation.</w:t>
      </w:r>
    </w:p>
    <w:p>
      <w:pPr>
        <w:numPr>
          <w:ilvl w:val="1"/>
          <w:numId w:val="1051"/>
        </w:numPr>
        <w:pStyle w:val="Compact"/>
      </w:pPr>
      <w:r>
        <w:t xml:space="preserve">Quote-vs-actual from job close (input kg, output kg/m, solvent issued).</w:t>
      </w:r>
    </w:p>
    <w:p>
      <w:pPr>
        <w:numPr>
          <w:ilvl w:val="0"/>
          <w:numId w:val="1050"/>
        </w:numPr>
        <w:pStyle w:val="Compact"/>
      </w:pPr>
      <w:r>
        <w:rPr>
          <w:bCs/>
          <w:b/>
        </w:rPr>
        <w:t xml:space="preserve">Scope.</w:t>
      </w:r>
      <w:r>
        <w:t xml:space="preserve"> </w:t>
      </w:r>
      <w:r>
        <w:t xml:space="preserve">The engine extension, plus segment templates and a cylinder register.</w:t>
      </w:r>
    </w:p>
    <w:p>
      <w:pPr>
        <w:numPr>
          <w:ilvl w:val="0"/>
          <w:numId w:val="1050"/>
        </w:numPr>
        <w:pStyle w:val="Compact"/>
      </w:pPr>
      <w:r>
        <w:rPr>
          <w:bCs/>
          <w:b/>
        </w:rPr>
        <w:t xml:space="preserve">Architecture.</w:t>
      </w:r>
      <w:r>
        <w:t xml:space="preserve"> </w:t>
      </w:r>
      <w:r>
        <w:t xml:space="preserve">The same platform as D1, with segment-specific costing modules.</w:t>
      </w:r>
    </w:p>
    <w:p>
      <w:pPr>
        <w:numPr>
          <w:ilvl w:val="0"/>
          <w:numId w:val="1050"/>
        </w:numPr>
        <w:pStyle w:val="Compact"/>
      </w:pPr>
      <w:r>
        <w:rPr>
          <w:bCs/>
          <w:b/>
        </w:rPr>
        <w:t xml:space="preserve">Differentiation.</w:t>
      </w:r>
      <w:r>
        <w:t xml:space="preserve"> </w:t>
      </w:r>
      <w:r>
        <w:t xml:space="preserve">Imported MIS (Label Traxx S29) is built for Western converters. Indian ERPs (S24, S26) are broader and heavier [I].</w:t>
      </w:r>
    </w:p>
    <w:p>
      <w:pPr>
        <w:numPr>
          <w:ilvl w:val="0"/>
          <w:numId w:val="1050"/>
        </w:numPr>
        <w:pStyle w:val="Compact"/>
      </w:pPr>
      <w:r>
        <w:rPr>
          <w:bCs/>
          <w:b/>
        </w:rPr>
        <w:t xml:space="preserve">Pricing hypothesis.</w:t>
      </w:r>
      <w:r>
        <w:t xml:space="preserve"> </w:t>
      </w:r>
      <w:r>
        <w:t xml:space="preserve">Growth ₹12,000/month; Enterprise ₹30,000–60,000/month. Onboarding ₹50k–2L, because setting up structure libraries is work.</w:t>
      </w:r>
    </w:p>
    <w:p>
      <w:pPr>
        <w:numPr>
          <w:ilvl w:val="0"/>
          <w:numId w:val="1050"/>
        </w:numPr>
        <w:pStyle w:val="Compact"/>
      </w:pPr>
      <w:r>
        <w:rPr>
          <w:bCs/>
          <w:b/>
        </w:rPr>
        <w:t xml:space="preserve">Cost.</w:t>
      </w:r>
      <w:r>
        <w:t xml:space="preserve"> </w:t>
      </w:r>
      <w:r>
        <w:t xml:space="preserve">6–10 additional weeks after D1 [I].</w:t>
      </w:r>
    </w:p>
    <w:p>
      <w:pPr>
        <w:numPr>
          <w:ilvl w:val="0"/>
          <w:numId w:val="1050"/>
        </w:numPr>
        <w:pStyle w:val="Compact"/>
      </w:pPr>
      <w:r>
        <w:rPr>
          <w:bCs/>
          <w:b/>
        </w:rPr>
        <w:t xml:space="preserve">ROI.</w:t>
      </w:r>
      <w:r>
        <w:t xml:space="preserve"> </w:t>
      </w:r>
      <w:r>
        <w:t xml:space="preserve">For a ₹60 cr converter, a 0.5% material/waste improvement ≈ ₹30 L/yr [I].</w:t>
      </w:r>
    </w:p>
    <w:p>
      <w:pPr>
        <w:numPr>
          <w:ilvl w:val="0"/>
          <w:numId w:val="1050"/>
        </w:numPr>
        <w:pStyle w:val="Compact"/>
      </w:pPr>
      <w:r>
        <w:rPr>
          <w:bCs/>
          <w:b/>
        </w:rPr>
        <w:t xml:space="preserve">Sales.</w:t>
      </w:r>
      <w:r>
        <w:t xml:space="preserve"> </w:t>
      </w:r>
      <w:r>
        <w:t xml:space="preserve">Same cluster approach; packaging consultants; converter associations.</w:t>
      </w:r>
    </w:p>
    <w:p>
      <w:pPr>
        <w:numPr>
          <w:ilvl w:val="0"/>
          <w:numId w:val="1050"/>
        </w:numPr>
        <w:pStyle w:val="Compact"/>
      </w:pPr>
      <w:r>
        <w:rPr>
          <w:bCs/>
          <w:b/>
        </w:rPr>
        <w:t xml:space="preserve">Pilot.</w:t>
      </w:r>
      <w:r>
        <w:t xml:space="preserve"> </w:t>
      </w:r>
      <w:r>
        <w:t xml:space="preserve">60 days; 30 structures; actual waste curve fitted on ≥ 100 jobs.</w:t>
      </w:r>
    </w:p>
    <w:p>
      <w:pPr>
        <w:numPr>
          <w:ilvl w:val="0"/>
          <w:numId w:val="1050"/>
        </w:numPr>
        <w:pStyle w:val="Compact"/>
      </w:pPr>
      <w:r>
        <w:rPr>
          <w:bCs/>
          <w:b/>
        </w:rPr>
        <w:t xml:space="preserve">Risks.</w:t>
      </w:r>
      <w:r>
        <w:t xml:space="preserve"> </w:t>
      </w:r>
      <w:r>
        <w:t xml:space="preserve">Longer sales cycle; more customisation pressure; data sensitivity of structures.</w:t>
      </w:r>
    </w:p>
    <w:p>
      <w:pPr>
        <w:numPr>
          <w:ilvl w:val="0"/>
          <w:numId w:val="1050"/>
        </w:numPr>
        <w:pStyle w:val="Compact"/>
      </w:pPr>
      <w:r>
        <w:rPr>
          <w:bCs/>
          <w:b/>
        </w:rPr>
        <w:t xml:space="preserve">Evidence.</w:t>
      </w:r>
      <w:r>
        <w:t xml:space="preserve"> </w:t>
      </w:r>
      <w:r>
        <w:t xml:space="preserve">S24, S26, S29, S35, S56.</w:t>
      </w:r>
    </w:p>
    <w:p>
      <w:pPr>
        <w:numPr>
          <w:ilvl w:val="0"/>
          <w:numId w:val="1050"/>
        </w:numPr>
        <w:pStyle w:val="Compact"/>
      </w:pPr>
      <w:r>
        <w:rPr>
          <w:bCs/>
          <w:b/>
        </w:rPr>
        <w:t xml:space="preserve">Unresolved questions.</w:t>
      </w:r>
      <w:r>
        <w:t xml:space="preserve"> </w:t>
      </w:r>
      <w:r>
        <w:t xml:space="preserve">Does PackQuote already handle laminates? Do converters already own an MIS?</w:t>
      </w:r>
    </w:p>
    <w:p>
      <w:pPr>
        <w:pStyle w:val="Heading3"/>
      </w:pPr>
      <w:r>
        <w:t xml:space="preserve">D3. O3 Cyberion Pulse – retrofit runtime, downtime and count monitor (SECOND PRODUCT)</w:t>
      </w:r>
    </w:p>
    <w:p>
      <w:pPr>
        <w:numPr>
          <w:ilvl w:val="0"/>
          <w:numId w:val="1052"/>
        </w:numPr>
        <w:pStyle w:val="Compact"/>
      </w:pPr>
      <w:r>
        <w:rPr>
          <w:bCs/>
          <w:b/>
        </w:rPr>
        <w:t xml:space="preserve">ICP.</w:t>
      </w:r>
    </w:p>
    <w:p>
      <w:pPr>
        <w:numPr>
          <w:ilvl w:val="1"/>
          <w:numId w:val="1053"/>
        </w:numPr>
        <w:pStyle w:val="Compact"/>
      </w:pPr>
    </w:p>
    <w:p>
      <w:pPr>
        <w:numPr>
          <w:ilvl w:val="2"/>
          <w:numId w:val="1054"/>
        </w:numPr>
        <w:pStyle w:val="Compact"/>
      </w:pPr>
      <w:r>
        <w:t xml:space="preserve">Margin Control customers with automatic corrugators, printer-slotters or presses.</w:t>
      </w:r>
    </w:p>
    <w:p>
      <w:pPr>
        <w:numPr>
          <w:ilvl w:val="1"/>
          <w:numId w:val="1053"/>
        </w:numPr>
        <w:pStyle w:val="Compact"/>
      </w:pPr>
    </w:p>
    <w:p>
      <w:pPr>
        <w:numPr>
          <w:ilvl w:val="2"/>
          <w:numId w:val="1055"/>
        </w:numPr>
        <w:pStyle w:val="Compact"/>
      </w:pPr>
      <w:r>
        <w:t xml:space="preserve">Injection moulders and film extruders with 10–60 machines, mostly hydraulic and older, with no MES.</w:t>
      </w:r>
    </w:p>
    <w:p>
      <w:pPr>
        <w:numPr>
          <w:ilvl w:val="0"/>
          <w:numId w:val="1052"/>
        </w:numPr>
        <w:pStyle w:val="Compact"/>
      </w:pPr>
      <w:r>
        <w:rPr>
          <w:bCs/>
          <w:b/>
        </w:rPr>
        <w:t xml:space="preserve">Problem.</w:t>
      </w:r>
      <w:r>
        <w:t xml:space="preserve"> </w:t>
      </w:r>
      <w:r>
        <w:t xml:space="preserve">PK4, IM1, IM2, CB7: unrecorded downtime, cycle drift and unknown machine hours per job (S16, S22).</w:t>
      </w:r>
    </w:p>
    <w:p>
      <w:pPr>
        <w:numPr>
          <w:ilvl w:val="0"/>
          <w:numId w:val="1052"/>
        </w:numPr>
        <w:pStyle w:val="Compact"/>
      </w:pPr>
      <w:r>
        <w:rPr>
          <w:bCs/>
          <w:b/>
        </w:rPr>
        <w:t xml:space="preserve">Solution.</w:t>
      </w:r>
    </w:p>
    <w:p>
      <w:pPr>
        <w:numPr>
          <w:ilvl w:val="1"/>
          <w:numId w:val="1056"/>
        </w:numPr>
        <w:pStyle w:val="Compact"/>
      </w:pPr>
      <w:r>
        <w:t xml:space="preserve">One node per machine. Split-core CTs on the motor or main feeder determine run, idle and stop (S16-style method).</w:t>
      </w:r>
    </w:p>
    <w:p>
      <w:pPr>
        <w:numPr>
          <w:ilvl w:val="1"/>
          <w:numId w:val="1056"/>
        </w:numPr>
        <w:pStyle w:val="Compact"/>
      </w:pPr>
      <w:r>
        <w:t xml:space="preserve">Optional isolated pulse input for cycle or count.</w:t>
      </w:r>
    </w:p>
    <w:p>
      <w:pPr>
        <w:numPr>
          <w:ilvl w:val="1"/>
          <w:numId w:val="1056"/>
        </w:numPr>
        <w:pStyle w:val="Compact"/>
      </w:pPr>
      <w:r>
        <w:t xml:space="preserve">A QR-scan job context.</w:t>
      </w:r>
    </w:p>
    <w:p>
      <w:pPr>
        <w:numPr>
          <w:ilvl w:val="1"/>
          <w:numId w:val="1056"/>
        </w:numPr>
        <w:pStyle w:val="Compact"/>
      </w:pPr>
      <w:r>
        <w:t xml:space="preserve">A downtime-reason prompt on a shared tablet.</w:t>
      </w:r>
    </w:p>
    <w:p>
      <w:pPr>
        <w:numPr>
          <w:ilvl w:val="1"/>
          <w:numId w:val="1056"/>
        </w:numPr>
        <w:pStyle w:val="Compact"/>
      </w:pPr>
      <w:r>
        <w:t xml:space="preserve">Output feeds Margin Control actuals: machine hours per job, parts per hour.</w:t>
      </w:r>
    </w:p>
    <w:p>
      <w:pPr>
        <w:numPr>
          <w:ilvl w:val="0"/>
          <w:numId w:val="1052"/>
        </w:numPr>
        <w:pStyle w:val="Compact"/>
      </w:pPr>
      <w:r>
        <w:rPr>
          <w:bCs/>
          <w:b/>
        </w:rPr>
        <w:t xml:space="preserve">Scope v1.</w:t>
      </w:r>
      <w:r>
        <w:t xml:space="preserve"> </w:t>
      </w:r>
      <w:r>
        <w:t xml:space="preserve">Run state, cycles, job context, reason codes, daily WhatsApp/email summary, and feeds to job costing. No OEE consulting and no predictive maintenance.</w:t>
      </w:r>
    </w:p>
    <w:p>
      <w:pPr>
        <w:numPr>
          <w:ilvl w:val="0"/>
          <w:numId w:val="1052"/>
        </w:numPr>
        <w:pStyle w:val="Compact"/>
      </w:pPr>
      <w:r>
        <w:rPr>
          <w:bCs/>
          <w:b/>
        </w:rPr>
        <w:t xml:space="preserve">Architecture.</w:t>
      </w:r>
      <w:r>
        <w:t xml:space="preserve"> </w:t>
      </w:r>
      <w:r>
        <w:t xml:space="preserve">See Part 3, Deliverable E (device) and §15 (platform).</w:t>
      </w:r>
    </w:p>
    <w:p>
      <w:pPr>
        <w:numPr>
          <w:ilvl w:val="0"/>
          <w:numId w:val="1052"/>
        </w:numPr>
        <w:pStyle w:val="Compact"/>
      </w:pPr>
      <w:r>
        <w:rPr>
          <w:bCs/>
          <w:b/>
        </w:rPr>
        <w:t xml:space="preserve">Differentiation.</w:t>
      </w:r>
      <w:r>
        <w:t xml:space="preserve"> </w:t>
      </w:r>
      <w:r>
        <w:t xml:space="preserve">Job-linked costing rather than OEE dashboards. Indian pricing, and installation by trained local electricians [I].</w:t>
      </w:r>
    </w:p>
    <w:p>
      <w:pPr>
        <w:numPr>
          <w:ilvl w:val="0"/>
          <w:numId w:val="1052"/>
        </w:numPr>
        <w:pStyle w:val="Compact"/>
      </w:pPr>
      <w:r>
        <w:rPr>
          <w:bCs/>
          <w:b/>
        </w:rPr>
        <w:t xml:space="preserve">Pricing hypothesis.</w:t>
      </w:r>
    </w:p>
    <w:p>
      <w:pPr>
        <w:numPr>
          <w:ilvl w:val="1"/>
          <w:numId w:val="1057"/>
        </w:numPr>
        <w:pStyle w:val="Compact"/>
      </w:pPr>
      <w:r>
        <w:t xml:space="preserve">Hardware ₹9,000–15,000 per machine.</w:t>
      </w:r>
    </w:p>
    <w:p>
      <w:pPr>
        <w:numPr>
          <w:ilvl w:val="1"/>
          <w:numId w:val="1057"/>
        </w:numPr>
        <w:pStyle w:val="Compact"/>
      </w:pPr>
      <w:r>
        <w:t xml:space="preserve">Subscription ₹700–1,200 per machine per month.</w:t>
      </w:r>
    </w:p>
    <w:p>
      <w:pPr>
        <w:numPr>
          <w:ilvl w:val="1"/>
          <w:numId w:val="1057"/>
        </w:numPr>
        <w:pStyle w:val="Compact"/>
      </w:pPr>
      <w:r>
        <w:t xml:space="preserve">Paid pilot: 4 machines × 60 days for ₹30,000, credited.</w:t>
      </w:r>
    </w:p>
    <w:p>
      <w:pPr>
        <w:numPr>
          <w:ilvl w:val="1"/>
          <w:numId w:val="1057"/>
        </w:numPr>
        <w:pStyle w:val="Compact"/>
      </w:pPr>
      <w:r>
        <w:t xml:space="preserve">For reference: the global category charges $75–125/machine/month (S17, S18). Indian listings include a ₹50,000</w:t>
      </w:r>
      <w:r>
        <w:t xml:space="preserve"> </w:t>
      </w:r>
      <w:r>
        <w:t xml:space="preserve">“</w:t>
      </w:r>
      <w:r>
        <w:t xml:space="preserve">OEE system</w:t>
      </w:r>
      <w:r>
        <w:t xml:space="preserve">”</w:t>
      </w:r>
      <w:r>
        <w:t xml:space="preserve"> </w:t>
      </w:r>
      <w:r>
        <w:t xml:space="preserve">(S20).</w:t>
      </w:r>
    </w:p>
    <w:p>
      <w:pPr>
        <w:numPr>
          <w:ilvl w:val="0"/>
          <w:numId w:val="1052"/>
        </w:numPr>
        <w:pStyle w:val="Compact"/>
      </w:pPr>
      <w:r>
        <w:rPr>
          <w:bCs/>
          <w:b/>
        </w:rPr>
        <w:t xml:space="preserve">Cost.</w:t>
      </w:r>
    </w:p>
    <w:p>
      <w:pPr>
        <w:numPr>
          <w:ilvl w:val="1"/>
          <w:numId w:val="1058"/>
        </w:numPr>
        <w:pStyle w:val="Compact"/>
      </w:pPr>
      <w:r>
        <w:t xml:space="preserve">Hardware development: ₹5–8 L, covering prototypes, EMC pre-scan and a 20-unit pilot batch [I].</w:t>
      </w:r>
    </w:p>
    <w:p>
      <w:pPr>
        <w:numPr>
          <w:ilvl w:val="1"/>
          <w:numId w:val="1058"/>
        </w:numPr>
        <w:pStyle w:val="Compact"/>
      </w:pPr>
      <w:r>
        <w:t xml:space="preserve">Installation: ~₹1,500–3,000 per machine.</w:t>
      </w:r>
    </w:p>
    <w:p>
      <w:pPr>
        <w:numPr>
          <w:ilvl w:val="0"/>
          <w:numId w:val="1052"/>
        </w:numPr>
        <w:pStyle w:val="Compact"/>
      </w:pPr>
      <w:r>
        <w:rPr>
          <w:bCs/>
          <w:b/>
        </w:rPr>
        <w:t xml:space="preserve">ROI.</w:t>
      </w:r>
      <w:r>
        <w:t xml:space="preserve"> </w:t>
      </w:r>
      <w:r>
        <w:t xml:space="preserve">A moulder with 20 machines recovering 30 min/machine/day of unexplained downtime adds capacity.</w:t>
      </w:r>
      <w:r>
        <w:t xml:space="preserve"> </w:t>
      </w:r>
      <w:r>
        <w:rPr>
          <w:bCs/>
          <w:b/>
        </w:rPr>
        <w:t xml:space="preserve">Count it as value only if demand exists</w:t>
      </w:r>
      <w:r>
        <w:t xml:space="preserve"> </w:t>
      </w:r>
      <w:r>
        <w:t xml:space="preserve">(per the brief’s rule). The more conservative benefit is costing accuracy plus avoided overtime. Must be measured in the pilot.</w:t>
      </w:r>
    </w:p>
    <w:p>
      <w:pPr>
        <w:numPr>
          <w:ilvl w:val="0"/>
          <w:numId w:val="1052"/>
        </w:numPr>
        <w:pStyle w:val="Compact"/>
      </w:pPr>
      <w:r>
        <w:rPr>
          <w:bCs/>
          <w:b/>
        </w:rPr>
        <w:t xml:space="preserve">Sales.</w:t>
      </w:r>
      <w:r>
        <w:t xml:space="preserve"> </w:t>
      </w:r>
      <w:r>
        <w:t xml:space="preserve">Upsell to Margin Control accounts first; then moulding clusters via machine dealers and service technicians.</w:t>
      </w:r>
    </w:p>
    <w:p>
      <w:pPr>
        <w:numPr>
          <w:ilvl w:val="0"/>
          <w:numId w:val="1052"/>
        </w:numPr>
        <w:pStyle w:val="Compact"/>
      </w:pPr>
      <w:r>
        <w:rPr>
          <w:bCs/>
          <w:b/>
        </w:rPr>
        <w:t xml:space="preserve">Pilot.</w:t>
      </w:r>
      <w:r>
        <w:t xml:space="preserve"> </w:t>
      </w:r>
      <w:r>
        <w:t xml:space="preserve">4 machines, 2 weeks of baseline (manual log) against 6 weeks of monitoring. Success = ≥ 95% run-state agreement with observation and ≥ 1 actionable finding accepted by the plant head.</w:t>
      </w:r>
    </w:p>
    <w:p>
      <w:pPr>
        <w:numPr>
          <w:ilvl w:val="0"/>
          <w:numId w:val="1052"/>
        </w:numPr>
        <w:pStyle w:val="Compact"/>
      </w:pPr>
      <w:r>
        <w:rPr>
          <w:bCs/>
          <w:b/>
        </w:rPr>
        <w:t xml:space="preserve">Risks.</w:t>
      </w:r>
    </w:p>
    <w:p>
      <w:pPr>
        <w:numPr>
          <w:ilvl w:val="1"/>
          <w:numId w:val="1059"/>
        </w:numPr>
        <w:pStyle w:val="Compact"/>
      </w:pPr>
      <w:r>
        <w:t xml:space="preserve">Crowded market (S16–S22).</w:t>
      </w:r>
    </w:p>
    <w:p>
      <w:pPr>
        <w:numPr>
          <w:ilvl w:val="1"/>
          <w:numId w:val="1059"/>
        </w:numPr>
        <w:pStyle w:val="Compact"/>
      </w:pPr>
      <w:r>
        <w:t xml:space="preserve">Electrical installation liability.</w:t>
      </w:r>
    </w:p>
    <w:p>
      <w:pPr>
        <w:numPr>
          <w:ilvl w:val="1"/>
          <w:numId w:val="1059"/>
        </w:numPr>
        <w:pStyle w:val="Compact"/>
      </w:pPr>
      <w:r>
        <w:t xml:space="preserve">Field support.</w:t>
      </w:r>
    </w:p>
    <w:p>
      <w:pPr>
        <w:numPr>
          <w:ilvl w:val="1"/>
          <w:numId w:val="1059"/>
        </w:numPr>
        <w:pStyle w:val="Compact"/>
      </w:pPr>
      <w:r>
        <w:t xml:space="preserve">Hardware working capital.</w:t>
      </w:r>
    </w:p>
    <w:p>
      <w:pPr>
        <w:numPr>
          <w:ilvl w:val="1"/>
          <w:numId w:val="1059"/>
        </w:numPr>
        <w:pStyle w:val="Compact"/>
      </w:pPr>
      <w:r>
        <w:t xml:space="preserve">Certification (WPC/ETA; MTCTE scope to verify: S42, S43).</w:t>
      </w:r>
    </w:p>
    <w:p>
      <w:pPr>
        <w:numPr>
          <w:ilvl w:val="0"/>
          <w:numId w:val="1052"/>
        </w:numPr>
        <w:pStyle w:val="Compact"/>
      </w:pPr>
      <w:r>
        <w:rPr>
          <w:bCs/>
          <w:b/>
        </w:rPr>
        <w:t xml:space="preserve">Evidence.</w:t>
      </w:r>
      <w:r>
        <w:t xml:space="preserve"> </w:t>
      </w:r>
      <w:r>
        <w:t xml:space="preserve">S16–S22, S30, S31.</w:t>
      </w:r>
    </w:p>
    <w:p>
      <w:pPr>
        <w:numPr>
          <w:ilvl w:val="0"/>
          <w:numId w:val="1052"/>
        </w:numPr>
        <w:pStyle w:val="Compact"/>
      </w:pPr>
      <w:r>
        <w:rPr>
          <w:bCs/>
          <w:b/>
        </w:rPr>
        <w:t xml:space="preserve">Unresolved questions.</w:t>
      </w:r>
      <w:r>
        <w:t xml:space="preserve"> </w:t>
      </w:r>
      <w:r>
        <w:t xml:space="preserve">Will SMEs pay a recurring per-machine fee in India? Which is preferred: Wi-Fi, Ethernet or RS-485 to a gateway?</w:t>
      </w:r>
    </w:p>
    <w:p>
      <w:pPr>
        <w:pStyle w:val="Heading3"/>
      </w:pPr>
      <w:r>
        <w:t xml:space="preserve">D4. O5 Mobile job-ticket, WIP and dispatch tracking (feature inside D1, sold as an add-on tier)</w:t>
      </w:r>
    </w:p>
    <w:p>
      <w:pPr>
        <w:numPr>
          <w:ilvl w:val="0"/>
          <w:numId w:val="1060"/>
        </w:numPr>
        <w:pStyle w:val="Compact"/>
      </w:pPr>
      <w:r>
        <w:rPr>
          <w:bCs/>
          <w:b/>
        </w:rPr>
        <w:t xml:space="preserve">ICP.</w:t>
      </w:r>
      <w:r>
        <w:t xml:space="preserve"> </w:t>
      </w:r>
      <w:r>
        <w:t xml:space="preserve">Same as D1 and D2.</w:t>
      </w:r>
    </w:p>
    <w:p>
      <w:pPr>
        <w:numPr>
          <w:ilvl w:val="0"/>
          <w:numId w:val="1060"/>
        </w:numPr>
        <w:pStyle w:val="Compact"/>
      </w:pPr>
      <w:r>
        <w:rPr>
          <w:bCs/>
          <w:b/>
        </w:rPr>
        <w:t xml:space="preserve">Problem.</w:t>
      </w:r>
      <w:r>
        <w:t xml:space="preserve"> </w:t>
      </w:r>
      <w:r>
        <w:t xml:space="preserve">PK2, PK5: status unknown; customer calls; no traceability (S28).</w:t>
      </w:r>
    </w:p>
    <w:p>
      <w:pPr>
        <w:numPr>
          <w:ilvl w:val="0"/>
          <w:numId w:val="1060"/>
        </w:numPr>
        <w:pStyle w:val="Compact"/>
      </w:pPr>
      <w:r>
        <w:rPr>
          <w:bCs/>
          <w:b/>
        </w:rPr>
        <w:t xml:space="preserve">Solution.</w:t>
      </w:r>
      <w:r>
        <w:t xml:space="preserve"> </w:t>
      </w:r>
      <w:r>
        <w:t xml:space="preserve">QR job card printed with the quote or order. Scan at each stage (corrugation, printing, die-cut, stitching, dispatch). Delay alerts; dispatch close-out feeds actuals.</w:t>
      </w:r>
    </w:p>
    <w:p>
      <w:pPr>
        <w:numPr>
          <w:ilvl w:val="0"/>
          <w:numId w:val="1060"/>
        </w:numPr>
        <w:pStyle w:val="Compact"/>
      </w:pPr>
      <w:r>
        <w:rPr>
          <w:bCs/>
          <w:b/>
        </w:rPr>
        <w:t xml:space="preserve">Scope.</w:t>
      </w:r>
      <w:r>
        <w:t xml:space="preserve"> </w:t>
      </w:r>
      <w:r>
        <w:t xml:space="preserve">PWA with offline-first operation, scan-to-advance, status board and customer status link.</w:t>
      </w:r>
    </w:p>
    <w:p>
      <w:pPr>
        <w:numPr>
          <w:ilvl w:val="0"/>
          <w:numId w:val="1060"/>
        </w:numPr>
        <w:pStyle w:val="Compact"/>
      </w:pPr>
      <w:r>
        <w:rPr>
          <w:bCs/>
          <w:b/>
        </w:rPr>
        <w:t xml:space="preserve">Architecture.</w:t>
      </w:r>
      <w:r>
        <w:t xml:space="preserve"> </w:t>
      </w:r>
      <w:r>
        <w:t xml:space="preserve">Shared platform; event table of job-stage transitions.</w:t>
      </w:r>
    </w:p>
    <w:p>
      <w:pPr>
        <w:numPr>
          <w:ilvl w:val="0"/>
          <w:numId w:val="1060"/>
        </w:numPr>
        <w:pStyle w:val="Compact"/>
      </w:pPr>
      <w:r>
        <w:rPr>
          <w:bCs/>
          <w:b/>
        </w:rPr>
        <w:t xml:space="preserve">Differentiation.</w:t>
      </w:r>
      <w:r>
        <w:t xml:space="preserve"> </w:t>
      </w:r>
      <w:r>
        <w:t xml:space="preserve">Built into the quoting–costing chain. Data capture is a side effect of logistics people already do.</w:t>
      </w:r>
    </w:p>
    <w:p>
      <w:pPr>
        <w:numPr>
          <w:ilvl w:val="0"/>
          <w:numId w:val="1060"/>
        </w:numPr>
        <w:pStyle w:val="Compact"/>
      </w:pPr>
      <w:r>
        <w:rPr>
          <w:bCs/>
          <w:b/>
        </w:rPr>
        <w:t xml:space="preserve">Pricing.</w:t>
      </w:r>
      <w:r>
        <w:t xml:space="preserve"> </w:t>
      </w:r>
      <w:r>
        <w:t xml:space="preserve">Included in Growth tier; ₹2,000/month add-on for Starter.</w:t>
      </w:r>
    </w:p>
    <w:p>
      <w:pPr>
        <w:numPr>
          <w:ilvl w:val="0"/>
          <w:numId w:val="1060"/>
        </w:numPr>
        <w:pStyle w:val="Compact"/>
      </w:pPr>
      <w:r>
        <w:rPr>
          <w:bCs/>
          <w:b/>
        </w:rPr>
        <w:t xml:space="preserve">Cost.</w:t>
      </w:r>
      <w:r>
        <w:t xml:space="preserve"> </w:t>
      </w:r>
      <w:r>
        <w:t xml:space="preserve">4–6 weeks [I].</w:t>
      </w:r>
    </w:p>
    <w:p>
      <w:pPr>
        <w:numPr>
          <w:ilvl w:val="0"/>
          <w:numId w:val="1060"/>
        </w:numPr>
        <w:pStyle w:val="Compact"/>
      </w:pPr>
      <w:r>
        <w:rPr>
          <w:bCs/>
          <w:b/>
        </w:rPr>
        <w:t xml:space="preserve">ROI.</w:t>
      </w:r>
      <w:r>
        <w:t xml:space="preserve"> </w:t>
      </w:r>
      <w:r>
        <w:t xml:space="preserve">Mostly indirect: fewer status calls, on-time delivery,</w:t>
      </w:r>
      <w:r>
        <w:t xml:space="preserve"> </w:t>
      </w:r>
      <w:r>
        <w:rPr>
          <w:iCs/>
          <w:i/>
        </w:rPr>
        <w:t xml:space="preserve">and the actual data that makes D1 work</w:t>
      </w:r>
      <w:r>
        <w:t xml:space="preserve">. That last point is why it ships with D1.</w:t>
      </w:r>
    </w:p>
    <w:p>
      <w:pPr>
        <w:numPr>
          <w:ilvl w:val="0"/>
          <w:numId w:val="1060"/>
        </w:numPr>
        <w:pStyle w:val="Compact"/>
      </w:pPr>
      <w:r>
        <w:rPr>
          <w:bCs/>
          <w:b/>
        </w:rPr>
        <w:t xml:space="preserve">Sales.</w:t>
      </w:r>
      <w:r>
        <w:t xml:space="preserve"> </w:t>
      </w:r>
      <w:r>
        <w:t xml:space="preserve">Never sold alone; bundled.</w:t>
      </w:r>
    </w:p>
    <w:p>
      <w:pPr>
        <w:numPr>
          <w:ilvl w:val="0"/>
          <w:numId w:val="1060"/>
        </w:numPr>
        <w:pStyle w:val="Compact"/>
      </w:pPr>
      <w:r>
        <w:rPr>
          <w:bCs/>
          <w:b/>
        </w:rPr>
        <w:t xml:space="preserve">Pilot.</w:t>
      </w:r>
      <w:r>
        <w:t xml:space="preserve"> </w:t>
      </w:r>
      <w:r>
        <w:t xml:space="preserve">≥ 80% of jobs scanned at dispatch for 30 days.</w:t>
      </w:r>
    </w:p>
    <w:p>
      <w:pPr>
        <w:numPr>
          <w:ilvl w:val="0"/>
          <w:numId w:val="1060"/>
        </w:numPr>
        <w:pStyle w:val="Compact"/>
      </w:pPr>
      <w:r>
        <w:rPr>
          <w:bCs/>
          <w:b/>
        </w:rPr>
        <w:t xml:space="preserve">Risks.</w:t>
      </w:r>
      <w:r>
        <w:t xml:space="preserve"> </w:t>
      </w:r>
      <w:r>
        <w:t xml:space="preserve">Floor compliance; phone availability.</w:t>
      </w:r>
    </w:p>
    <w:p>
      <w:pPr>
        <w:numPr>
          <w:ilvl w:val="0"/>
          <w:numId w:val="1060"/>
        </w:numPr>
        <w:pStyle w:val="Compact"/>
      </w:pPr>
      <w:r>
        <w:rPr>
          <w:bCs/>
          <w:b/>
        </w:rPr>
        <w:t xml:space="preserve">Evidence.</w:t>
      </w:r>
      <w:r>
        <w:t xml:space="preserve"> </w:t>
      </w:r>
      <w:r>
        <w:t xml:space="preserve">S28 (moderate).</w:t>
      </w:r>
    </w:p>
    <w:p>
      <w:pPr>
        <w:numPr>
          <w:ilvl w:val="0"/>
          <w:numId w:val="1060"/>
        </w:numPr>
        <w:pStyle w:val="Compact"/>
      </w:pPr>
      <w:r>
        <w:rPr>
          <w:bCs/>
          <w:b/>
        </w:rPr>
        <w:t xml:space="preserve">Unresolved.</w:t>
      </w:r>
      <w:r>
        <w:t xml:space="preserve"> </w:t>
      </w:r>
      <w:r>
        <w:t xml:space="preserve">Which stages plants are willing to scan.</w:t>
      </w:r>
    </w:p>
    <w:p>
      <w:pPr>
        <w:pStyle w:val="Heading3"/>
      </w:pPr>
      <w:r>
        <w:t xml:space="preserve">D5. O4 Energy-per-kg and utility metering (Pulse energy channel)</w:t>
      </w:r>
    </w:p>
    <w:p>
      <w:pPr>
        <w:numPr>
          <w:ilvl w:val="0"/>
          <w:numId w:val="1061"/>
        </w:numPr>
        <w:pStyle w:val="Compact"/>
      </w:pPr>
      <w:r>
        <w:rPr>
          <w:bCs/>
          <w:b/>
        </w:rPr>
        <w:t xml:space="preserve">ICP.</w:t>
      </w:r>
      <w:r>
        <w:t xml:space="preserve"> </w:t>
      </w:r>
      <w:r>
        <w:t xml:space="preserve">Plastics processors (injection, extrusion, blow) where energy is significant: 6–8% of turnover (S13), with ~30% discretionary (S12).</w:t>
      </w:r>
    </w:p>
    <w:p>
      <w:pPr>
        <w:numPr>
          <w:ilvl w:val="0"/>
          <w:numId w:val="1061"/>
        </w:numPr>
        <w:pStyle w:val="Compact"/>
      </w:pPr>
      <w:r>
        <w:rPr>
          <w:bCs/>
          <w:b/>
        </w:rPr>
        <w:t xml:space="preserve">Problem.</w:t>
      </w:r>
      <w:r>
        <w:t xml:space="preserve"> </w:t>
      </w:r>
      <w:r>
        <w:t xml:space="preserve">IM3, EX3, UT1, UT2: only the monthly bill is known; no kWh per machine, job or kg.</w:t>
      </w:r>
    </w:p>
    <w:p>
      <w:pPr>
        <w:numPr>
          <w:ilvl w:val="0"/>
          <w:numId w:val="1061"/>
        </w:numPr>
        <w:pStyle w:val="Compact"/>
      </w:pPr>
      <w:r>
        <w:rPr>
          <w:bCs/>
          <w:b/>
        </w:rPr>
        <w:t xml:space="preserve">Solution.</w:t>
      </w:r>
      <w:r>
        <w:t xml:space="preserve"> </w:t>
      </w:r>
      <w:r>
        <w:t xml:space="preserve">Certified panel energy meters with Modbus RTU (e.g. Selec MFM383A-C-CE, ~₹2,000–3,400 listed: S45) read by the Pulse gateway. Gives kWh/kg per machine and job, idle-energy alerts (hydraulic pumps idling), and compressor night-load analysis (S15).</w:t>
      </w:r>
    </w:p>
    <w:p>
      <w:pPr>
        <w:numPr>
          <w:ilvl w:val="0"/>
          <w:numId w:val="1061"/>
        </w:numPr>
        <w:pStyle w:val="Compact"/>
      </w:pPr>
      <w:r>
        <w:rPr>
          <w:bCs/>
          <w:b/>
        </w:rPr>
        <w:t xml:space="preserve">Scope.</w:t>
      </w:r>
      <w:r>
        <w:t xml:space="preserve"> </w:t>
      </w:r>
      <w:r>
        <w:t xml:space="preserve">Up to 8 meters per gateway on one RS-485 bus; reports; alerts.</w:t>
      </w:r>
    </w:p>
    <w:p>
      <w:pPr>
        <w:numPr>
          <w:ilvl w:val="0"/>
          <w:numId w:val="1061"/>
        </w:numPr>
        <w:pStyle w:val="Compact"/>
      </w:pPr>
      <w:r>
        <w:rPr>
          <w:bCs/>
          <w:b/>
        </w:rPr>
        <w:t xml:space="preserve">Architecture.</w:t>
      </w:r>
      <w:r>
        <w:t xml:space="preserve"> </w:t>
      </w:r>
      <w:r>
        <w:t xml:space="preserve">Same Pulse firmware, Modbus master role.</w:t>
      </w:r>
      <w:r>
        <w:t xml:space="preserve"> </w:t>
      </w:r>
      <w:r>
        <w:rPr>
          <w:bCs/>
          <w:b/>
        </w:rPr>
        <w:t xml:space="preserve">Cyberion never builds its own mains voltage measurement front-end;</w:t>
      </w:r>
      <w:r>
        <w:t xml:space="preserve"> </w:t>
      </w:r>
      <w:r>
        <w:t xml:space="preserve">it uses certified meters.</w:t>
      </w:r>
    </w:p>
    <w:p>
      <w:pPr>
        <w:numPr>
          <w:ilvl w:val="0"/>
          <w:numId w:val="1061"/>
        </w:numPr>
        <w:pStyle w:val="Compact"/>
      </w:pPr>
      <w:r>
        <w:rPr>
          <w:bCs/>
          <w:b/>
        </w:rPr>
        <w:t xml:space="preserve">Differentiation.</w:t>
      </w:r>
      <w:r>
        <w:t xml:space="preserve"> </w:t>
      </w:r>
      <w:r>
        <w:t xml:space="preserve">Energy tied to jobs and costs, not just a utility dashboard.</w:t>
      </w:r>
    </w:p>
    <w:p>
      <w:pPr>
        <w:numPr>
          <w:ilvl w:val="0"/>
          <w:numId w:val="1061"/>
        </w:numPr>
        <w:pStyle w:val="Compact"/>
      </w:pPr>
      <w:r>
        <w:rPr>
          <w:bCs/>
          <w:b/>
        </w:rPr>
        <w:t xml:space="preserve">Pricing.</w:t>
      </w:r>
      <w:r>
        <w:t xml:space="preserve"> </w:t>
      </w:r>
      <w:r>
        <w:t xml:space="preserve">Meter + installation at cost + 25%. Subscription ₹500/meter/month or ₹6,000/month per plant up to 10 meters [H].</w:t>
      </w:r>
    </w:p>
    <w:p>
      <w:pPr>
        <w:numPr>
          <w:ilvl w:val="0"/>
          <w:numId w:val="1061"/>
        </w:numPr>
        <w:pStyle w:val="Compact"/>
      </w:pPr>
      <w:r>
        <w:rPr>
          <w:bCs/>
          <w:b/>
        </w:rPr>
        <w:t xml:space="preserve">Cost.</w:t>
      </w:r>
      <w:r>
        <w:t xml:space="preserve"> </w:t>
      </w:r>
      <w:r>
        <w:t xml:space="preserve">Incremental to Pulse: 3–4 weeks of firmware and reports.</w:t>
      </w:r>
    </w:p>
    <w:p>
      <w:pPr>
        <w:numPr>
          <w:ilvl w:val="0"/>
          <w:numId w:val="1061"/>
        </w:numPr>
        <w:pStyle w:val="Compact"/>
      </w:pPr>
      <w:r>
        <w:rPr>
          <w:bCs/>
          <w:b/>
        </w:rPr>
        <w:t xml:space="preserve">ROI.</w:t>
      </w:r>
      <w:r>
        <w:t xml:space="preserve"> </w:t>
      </w:r>
      <w:r>
        <w:t xml:space="preserve">For a plant spending ₹10 L/month on power, a 5% sustained saving = ₹6 L/yr vs ~₹1 L/yr subscription [I]. The savings percentage is a hypothesis to measure.</w:t>
      </w:r>
    </w:p>
    <w:p>
      <w:pPr>
        <w:numPr>
          <w:ilvl w:val="0"/>
          <w:numId w:val="1061"/>
        </w:numPr>
        <w:pStyle w:val="Compact"/>
      </w:pPr>
      <w:r>
        <w:rPr>
          <w:bCs/>
          <w:b/>
        </w:rPr>
        <w:t xml:space="preserve">Sales.</w:t>
      </w:r>
      <w:r>
        <w:t xml:space="preserve"> </w:t>
      </w:r>
      <w:r>
        <w:t xml:space="preserve">Plastics clusters; energy auditors; possibly BEE/state energy-efficiency programmes (verify current schemes).</w:t>
      </w:r>
    </w:p>
    <w:p>
      <w:pPr>
        <w:numPr>
          <w:ilvl w:val="0"/>
          <w:numId w:val="1061"/>
        </w:numPr>
        <w:pStyle w:val="Compact"/>
      </w:pPr>
      <w:r>
        <w:rPr>
          <w:bCs/>
          <w:b/>
        </w:rPr>
        <w:t xml:space="preserve">Pilot.</w:t>
      </w:r>
      <w:r>
        <w:t xml:space="preserve"> </w:t>
      </w:r>
      <w:r>
        <w:t xml:space="preserve">30-day baseline then 60 days; savings verified against production-normalised kWh/kg.</w:t>
      </w:r>
    </w:p>
    <w:p>
      <w:pPr>
        <w:numPr>
          <w:ilvl w:val="0"/>
          <w:numId w:val="1061"/>
        </w:numPr>
        <w:pStyle w:val="Compact"/>
      </w:pPr>
      <w:r>
        <w:rPr>
          <w:bCs/>
          <w:b/>
        </w:rPr>
        <w:t xml:space="preserve">Risks.</w:t>
      </w:r>
      <w:r>
        <w:t xml:space="preserve"> </w:t>
      </w:r>
      <w:r>
        <w:t xml:space="preserve">Savings depend on customer action; tariff and production mix confound measurement (S14 warns about naive kWh/kg).</w:t>
      </w:r>
    </w:p>
    <w:p>
      <w:pPr>
        <w:numPr>
          <w:ilvl w:val="0"/>
          <w:numId w:val="1061"/>
        </w:numPr>
        <w:pStyle w:val="Compact"/>
      </w:pPr>
      <w:r>
        <w:rPr>
          <w:bCs/>
          <w:b/>
        </w:rPr>
        <w:t xml:space="preserve">Evidence.</w:t>
      </w:r>
      <w:r>
        <w:t xml:space="preserve"> </w:t>
      </w:r>
      <w:r>
        <w:t xml:space="preserve">S10–S15, S45, S47.</w:t>
      </w:r>
    </w:p>
    <w:p>
      <w:pPr>
        <w:numPr>
          <w:ilvl w:val="0"/>
          <w:numId w:val="1061"/>
        </w:numPr>
        <w:pStyle w:val="Compact"/>
      </w:pPr>
      <w:r>
        <w:rPr>
          <w:bCs/>
          <w:b/>
        </w:rPr>
        <w:t xml:space="preserve">Unresolved.</w:t>
      </w:r>
      <w:r>
        <w:t xml:space="preserve"> </w:t>
      </w:r>
      <w:r>
        <w:t xml:space="preserve">Do moulders act on the data? Is the plant-head or owner the buyer?</w:t>
      </w:r>
    </w:p>
    <w:bookmarkEnd w:id="32"/>
    <w:bookmarkEnd w:id="33"/>
    <w:bookmarkStart w:id="40" w:name="sec15"/>
    <w:p>
      <w:pPr>
        <w:pStyle w:val="Heading1"/>
      </w:pPr>
      <w:r>
        <w:t xml:space="preserve">Part 3: ESP32 / IIoT product catalogue (Deliverable E), PackQuote expansion (Deliverable F), shared platform, data strategy, security and regulation</w:t>
      </w:r>
    </w:p>
    <w:p>
      <w:pPr>
        <w:pStyle w:val="FirstParagraph"/>
      </w:pPr>
      <w:r>
        <w:t xml:space="preserve">Evidence labels</w:t>
      </w:r>
      <w:r>
        <w:t xml:space="preserve"> </w:t>
      </w:r>
      <w:r>
        <w:rPr>
          <w:bCs/>
          <w:b/>
        </w:rPr>
        <w:t xml:space="preserve">[F] [D] [I] [H] [PK]</w:t>
      </w:r>
      <w:r>
        <w:t xml:space="preserve"> </w:t>
      </w:r>
      <w:r>
        <w:t xml:space="preserve">and source IDs (S#) are as defined in SOURCES.md.</w:t>
      </w:r>
    </w:p>
    <w:p>
      <w:pPr>
        <w:pStyle w:val="BlockText"/>
      </w:pPr>
      <w:r>
        <w:rPr>
          <w:bCs/>
          <w:b/>
        </w:rPr>
        <w:t xml:space="preserve">Cost disclaimer.</w:t>
      </w:r>
      <w:r>
        <w:t xml:space="preserve"> </w:t>
      </w:r>
      <w:r>
        <w:t xml:space="preserve">All BOM figures are</w:t>
      </w:r>
      <w:r>
        <w:t xml:space="preserve"> </w:t>
      </w:r>
      <w:r>
        <w:rPr>
          <w:bCs/>
          <w:b/>
        </w:rPr>
        <w:t xml:space="preserve">indicative ranges as of October 2026</w:t>
      </w:r>
      <w:r>
        <w:t xml:space="preserve">, from marketplace listings and typical distributor pricing for similar parts. Component availability and prices were</w:t>
      </w:r>
      <w:r>
        <w:t xml:space="preserve"> </w:t>
      </w:r>
      <w:r>
        <w:rPr>
          <w:bCs/>
          <w:b/>
        </w:rPr>
        <w:t xml:space="preserve">not verified with suppliers</w:t>
      </w:r>
      <w:r>
        <w:t xml:space="preserve"> </w:t>
      </w:r>
      <w:r>
        <w:t xml:space="preserve">in this research. The only listed price actually retrieved is the Selec MFM383A meter (S45). Re-quote from LCSC/Mouser/DigiKey India/Robu/Element14 India before any build decision.</w:t>
      </w:r>
    </w:p>
    <w:p>
      <w:r>
        <w:pict>
          <v:rect style="width:0;height:1.5pt" o:hralign="center" o:hrstd="t" o:hr="t"/>
        </w:pict>
      </w:r>
    </w:p>
    <w:bookmarkStart w:id="34" w:name="sec16"/>
    <w:p>
      <w:pPr>
        <w:pStyle w:val="Heading2"/>
      </w:pPr>
      <w:r>
        <w:t xml:space="preserve">Stage 4: Technical evaluation summary</w:t>
      </w:r>
    </w:p>
    <w:p>
      <w:pPr>
        <w:numPr>
          <w:ilvl w:val="0"/>
          <w:numId w:val="1062"/>
        </w:numPr>
        <w:pStyle w:val="Compact"/>
      </w:pPr>
      <w:r>
        <w:rPr>
          <w:bCs/>
          <w:b/>
        </w:rPr>
        <w:t xml:space="preserve">Is ESP32 appropriate?</w:t>
      </w:r>
      <w:r>
        <w:t xml:space="preserve"> </w:t>
      </w:r>
      <w:r>
        <w:t xml:space="preserve">Yes, for</w:t>
      </w:r>
      <w:r>
        <w:t xml:space="preserve"> </w:t>
      </w:r>
      <w:r>
        <w:rPr>
          <w:bCs/>
          <w:b/>
        </w:rPr>
        <w:t xml:space="preserve">low-rate, non-invasive telemetry nodes</w:t>
      </w:r>
      <w:r>
        <w:t xml:space="preserve">: run state from CT clamps, pulse counting, Modbus RTU polling of certified meters, local buffering, then MQTT over Wi-Fi or Ethernet.</w:t>
      </w:r>
    </w:p>
    <w:p>
      <w:pPr>
        <w:numPr>
          <w:ilvl w:val="1"/>
          <w:numId w:val="1063"/>
        </w:numPr>
        <w:pStyle w:val="Compact"/>
      </w:pPr>
      <w:r>
        <w:rPr>
          <w:bCs/>
          <w:b/>
        </w:rPr>
        <w:t xml:space="preserve">Strengths:</w:t>
      </w:r>
      <w:r>
        <w:t xml:space="preserve"> </w:t>
      </w:r>
      <w:r>
        <w:t xml:space="preserve">cost, a mature SDK (ESP-IDF), and security features (Secure Boot V2, flash encryption) [PK]. WPC ETA certificates exist for Espressif modules (S42).</w:t>
      </w:r>
    </w:p>
    <w:p>
      <w:pPr>
        <w:numPr>
          <w:ilvl w:val="1"/>
          <w:numId w:val="1063"/>
        </w:numPr>
        <w:pStyle w:val="Compact"/>
      </w:pPr>
      <w:r>
        <w:rPr>
          <w:bCs/>
          <w:b/>
        </w:rPr>
        <w:t xml:space="preserve">Not appropriate for:</w:t>
      </w:r>
    </w:p>
    <w:p>
      <w:pPr>
        <w:numPr>
          <w:ilvl w:val="2"/>
          <w:numId w:val="1064"/>
        </w:numPr>
        <w:pStyle w:val="Compact"/>
      </w:pPr>
      <w:r>
        <w:t xml:space="preserve">High-speed vibration analysis requiring kHz sampling with precision ADCs, where a dedicated vibration sensor or DSP is better.</w:t>
      </w:r>
    </w:p>
    <w:p>
      <w:pPr>
        <w:numPr>
          <w:ilvl w:val="2"/>
          <w:numId w:val="1064"/>
        </w:numPr>
        <w:pStyle w:val="Compact"/>
      </w:pPr>
      <w:r>
        <w:t xml:space="preserve">Revenue-grade energy metering. Use certified meters.</w:t>
      </w:r>
    </w:p>
    <w:p>
      <w:pPr>
        <w:numPr>
          <w:ilvl w:val="2"/>
          <w:numId w:val="1064"/>
        </w:numPr>
        <w:pStyle w:val="Compact"/>
      </w:pPr>
      <w:r>
        <w:t xml:space="preserve">Anything in a control or safety loop.</w:t>
      </w:r>
    </w:p>
    <w:p>
      <w:pPr>
        <w:numPr>
          <w:ilvl w:val="2"/>
          <w:numId w:val="1064"/>
        </w:numPr>
        <w:pStyle w:val="Compact"/>
      </w:pPr>
      <w:r>
        <w:t xml:space="preserve">Hazardous areas, such as solvent-laden zones in gravure plants. These need certified Ex equipment [PK]; Cyberion should not enter them.</w:t>
      </w:r>
    </w:p>
    <w:p>
      <w:pPr>
        <w:numPr>
          <w:ilvl w:val="0"/>
          <w:numId w:val="1062"/>
        </w:numPr>
        <w:pStyle w:val="Compact"/>
      </w:pPr>
      <w:r>
        <w:rPr>
          <w:bCs/>
          <w:b/>
        </w:rPr>
        <w:t xml:space="preserve">Variant choice [PK]:</w:t>
      </w:r>
    </w:p>
    <w:p>
      <w:pPr>
        <w:numPr>
          <w:ilvl w:val="1"/>
          <w:numId w:val="1065"/>
        </w:numPr>
        <w:pStyle w:val="Compact"/>
      </w:pPr>
      <w:r>
        <w:rPr>
          <w:bCs/>
          <w:b/>
        </w:rPr>
        <w:t xml:space="preserve">Classic ESP32 (ESP32-WROOM-32E)</w:t>
      </w:r>
      <w:r>
        <w:t xml:space="preserve"> </w:t>
      </w:r>
      <w:r>
        <w:t xml:space="preserve">has an Ethernet MAC (RMII) for wired plants.</w:t>
      </w:r>
    </w:p>
    <w:p>
      <w:pPr>
        <w:numPr>
          <w:ilvl w:val="1"/>
          <w:numId w:val="1065"/>
        </w:numPr>
        <w:pStyle w:val="Compact"/>
      </w:pPr>
      <w:r>
        <w:rPr>
          <w:bCs/>
          <w:b/>
        </w:rPr>
        <w:t xml:space="preserve">ESP32-S3</w:t>
      </w:r>
      <w:r>
        <w:t xml:space="preserve"> </w:t>
      </w:r>
      <w:r>
        <w:t xml:space="preserve">has more RAM and USB but needs SPI Ethernet (W5500).</w:t>
      </w:r>
    </w:p>
    <w:p>
      <w:pPr>
        <w:numPr>
          <w:ilvl w:val="1"/>
          <w:numId w:val="1065"/>
        </w:numPr>
        <w:pStyle w:val="Compact"/>
      </w:pPr>
      <w:r>
        <w:rPr>
          <w:bCs/>
          <w:b/>
        </w:rPr>
        <w:t xml:space="preserve">ESP32-C6</w:t>
      </w:r>
      <w:r>
        <w:t xml:space="preserve"> </w:t>
      </w:r>
      <w:r>
        <w:t xml:space="preserve">adds Wi-Fi 6.</w:t>
      </w:r>
    </w:p>
    <w:p>
      <w:pPr>
        <w:numPr>
          <w:ilvl w:val="1"/>
          <w:numId w:val="1065"/>
        </w:numPr>
        <w:pStyle w:val="Compact"/>
      </w:pPr>
      <w:r>
        <w:rPr>
          <w:bCs/>
          <w:b/>
        </w:rPr>
        <w:t xml:space="preserve">Recommendation:</w:t>
      </w:r>
      <w:r>
        <w:t xml:space="preserve"> </w:t>
      </w:r>
      <w:r>
        <w:t xml:space="preserve">ESP32-S3-WROOM-1 (N8, no PSRAM) + W5500 for a single SKU supporting both Wi-Fi and Ethernet.</w:t>
      </w:r>
    </w:p>
    <w:p>
      <w:pPr>
        <w:numPr>
          <w:ilvl w:val="1"/>
          <w:numId w:val="1065"/>
        </w:numPr>
        <w:pStyle w:val="Compact"/>
      </w:pPr>
      <w:r>
        <w:t xml:space="preserve">Confirm the module’s ambient temperature grade in the datasheet (S46). Panel interiors near heaters can exceed 50 °C. Some PSRAM variants have lower temperature limits [PK].</w:t>
      </w:r>
    </w:p>
    <w:p>
      <w:pPr>
        <w:numPr>
          <w:ilvl w:val="0"/>
          <w:numId w:val="1062"/>
        </w:numPr>
        <w:pStyle w:val="Compact"/>
      </w:pPr>
      <w:r>
        <w:rPr>
          <w:bCs/>
          <w:b/>
        </w:rPr>
        <w:t xml:space="preserve">Buy before build:</w:t>
      </w:r>
      <w:r>
        <w:t xml:space="preserve"> </w:t>
      </w:r>
      <w:r>
        <w:t xml:space="preserve">for pilots, consider certified industrial ESP32 controllers (DIN-rail units with isolated I/O are sold by several vendors) or a commercial Modbus/MQTT gateway. Design a custom PCB only after ≥ 3 paid pilots confirm the I/O mix [I].</w:t>
      </w:r>
    </w:p>
    <w:p>
      <w:r>
        <w:pict>
          <v:rect style="width:0;height:1.5pt" o:hralign="center" o:hrstd="t" o:hr="t"/>
        </w:pict>
      </w:r>
    </w:p>
    <w:bookmarkEnd w:id="34"/>
    <w:bookmarkStart w:id="35" w:name="sec17"/>
    <w:p>
      <w:pPr>
        <w:pStyle w:val="Heading2"/>
      </w:pPr>
      <w:r>
        <w:t xml:space="preserve">Deliverable E: IIoT product catalogue</w:t>
      </w:r>
    </w:p>
    <w:p>
      <w:pPr>
        <w:pStyle w:val="Heading3"/>
      </w:pPr>
      <w:r>
        <w:t xml:space="preserve">E1. Pulse Node (machine run-state, cycle and count). Priority: HIGH (second product)</w:t>
      </w:r>
    </w:p>
    <w:tbl>
      <w:tblPr>
        <w:tblStyle w:val="Table"/>
        <w:tblW w:w="15024" w:type="dxa"/>
        <w:tblLayout w:type="fixed"/>
        <w:tblLook w:firstRow="1" w:lastRow="0" w:firstColumn="0" w:lastColumn="0" w:noHBand="0" w:noVBand="0" w:val="0020"/>
      </w:tblPr>
      <w:tblGrid>
        <w:gridCol w:w="497"/>
        <w:gridCol w:w="2549"/>
        <w:gridCol w:w="11978"/>
      </w:tblGrid>
      <w:tr>
        <w:trPr>
          <w:tblHeader w:val="true"/>
        </w:trPr>
        <w:tc>
          <w:tcPr>
            <w:tcW w:w="497" w:type="dxa"/>
          </w:tcPr>
          <w:p>
            <w:pPr>
              <w:pStyle w:val="Compact"/>
              <w:jc w:val="left"/>
            </w:pPr>
            <w:r>
              <w:rPr>
                <w:sz w:val="16"/>
                <w:szCs w:val="16"/>
              </w:rPr>
              <w:t xml:space="preserve">#</w:t>
            </w:r>
          </w:p>
        </w:tc>
        <w:tc>
          <w:tcPr>
            <w:tcW w:w="2549" w:type="dxa"/>
          </w:tcPr>
          <w:p>
            <w:pPr>
              <w:pStyle w:val="Compact"/>
              <w:jc w:val="left"/>
            </w:pPr>
            <w:r>
              <w:rPr>
                <w:sz w:val="16"/>
                <w:szCs w:val="16"/>
              </w:rPr>
              <w:t xml:space="preserve">Item</w:t>
            </w:r>
          </w:p>
        </w:tc>
        <w:tc>
          <w:tcPr>
            <w:tcW w:w="11978" w:type="dxa"/>
          </w:tcPr>
          <w:p>
            <w:pPr>
              <w:pStyle w:val="Compact"/>
              <w:jc w:val="left"/>
            </w:pPr>
            <w:r>
              <w:rPr>
                <w:sz w:val="16"/>
                <w:szCs w:val="16"/>
              </w:rPr>
              <w:t xml:space="preserve">Specification</w:t>
            </w:r>
          </w:p>
        </w:tc>
      </w:tr>
      <w:tr>
        <w:tc>
          <w:tcPr>
            <w:tcW w:w="497" w:type="dxa"/>
          </w:tcPr>
          <w:p>
            <w:pPr>
              <w:pStyle w:val="Compact"/>
              <w:jc w:val="left"/>
            </w:pPr>
            <w:r>
              <w:rPr>
                <w:sz w:val="16"/>
                <w:szCs w:val="16"/>
              </w:rPr>
              <w:t xml:space="preserve">1</w:t>
            </w:r>
          </w:p>
        </w:tc>
        <w:tc>
          <w:tcPr>
            <w:tcW w:w="2549" w:type="dxa"/>
          </w:tcPr>
          <w:p>
            <w:pPr>
              <w:pStyle w:val="Compact"/>
              <w:jc w:val="left"/>
            </w:pPr>
            <w:r>
              <w:rPr>
                <w:sz w:val="16"/>
                <w:szCs w:val="16"/>
              </w:rPr>
              <w:t xml:space="preserve">Problem</w:t>
            </w:r>
          </w:p>
        </w:tc>
        <w:tc>
          <w:tcPr>
            <w:tcW w:w="11978" w:type="dxa"/>
          </w:tcPr>
          <w:p>
            <w:pPr>
              <w:pStyle w:val="Compact"/>
              <w:jc w:val="left"/>
            </w:pPr>
            <w:r>
              <w:rPr>
                <w:sz w:val="16"/>
                <w:szCs w:val="16"/>
              </w:rPr>
              <w:t xml:space="preserve">Unrecorded downtime, cycle drift, machine hours per job (PK4, IM1, IM2, CB7)</w:t>
            </w:r>
          </w:p>
        </w:tc>
      </w:tr>
      <w:tr>
        <w:tc>
          <w:tcPr>
            <w:tcW w:w="497" w:type="dxa"/>
          </w:tcPr>
          <w:p>
            <w:pPr>
              <w:pStyle w:val="Compact"/>
              <w:jc w:val="left"/>
            </w:pPr>
            <w:r>
              <w:rPr>
                <w:sz w:val="16"/>
                <w:szCs w:val="16"/>
              </w:rPr>
              <w:t xml:space="preserve">2</w:t>
            </w:r>
          </w:p>
        </w:tc>
        <w:tc>
          <w:tcPr>
            <w:tcW w:w="2549" w:type="dxa"/>
          </w:tcPr>
          <w:p>
            <w:pPr>
              <w:pStyle w:val="Compact"/>
              <w:jc w:val="left"/>
            </w:pPr>
            <w:r>
              <w:rPr>
                <w:sz w:val="16"/>
                <w:szCs w:val="16"/>
              </w:rPr>
              <w:t xml:space="preserve">Target machine</w:t>
            </w:r>
          </w:p>
        </w:tc>
        <w:tc>
          <w:tcPr>
            <w:tcW w:w="11978" w:type="dxa"/>
          </w:tcPr>
          <w:p>
            <w:pPr>
              <w:pStyle w:val="Compact"/>
              <w:jc w:val="left"/>
            </w:pPr>
            <w:r>
              <w:rPr>
                <w:sz w:val="16"/>
                <w:szCs w:val="16"/>
              </w:rPr>
              <w:t xml:space="preserve">IMMs, extruders, corrugators, printer-slotters, presses, folder-gluers</w:t>
            </w:r>
          </w:p>
        </w:tc>
      </w:tr>
      <w:tr>
        <w:tc>
          <w:tcPr>
            <w:tcW w:w="497" w:type="dxa"/>
          </w:tcPr>
          <w:p>
            <w:pPr>
              <w:pStyle w:val="Compact"/>
              <w:jc w:val="left"/>
            </w:pPr>
            <w:r>
              <w:rPr>
                <w:sz w:val="16"/>
                <w:szCs w:val="16"/>
              </w:rPr>
              <w:t xml:space="preserve">3</w:t>
            </w:r>
          </w:p>
        </w:tc>
        <w:tc>
          <w:tcPr>
            <w:tcW w:w="2549" w:type="dxa"/>
          </w:tcPr>
          <w:p>
            <w:pPr>
              <w:pStyle w:val="Compact"/>
              <w:jc w:val="left"/>
            </w:pPr>
            <w:r>
              <w:rPr>
                <w:sz w:val="16"/>
                <w:szCs w:val="16"/>
              </w:rPr>
              <w:t xml:space="preserve">Buyer</w:t>
            </w:r>
          </w:p>
        </w:tc>
        <w:tc>
          <w:tcPr>
            <w:tcW w:w="11978" w:type="dxa"/>
          </w:tcPr>
          <w:p>
            <w:pPr>
              <w:pStyle w:val="Compact"/>
              <w:jc w:val="left"/>
            </w:pPr>
            <w:r>
              <w:rPr>
                <w:sz w:val="16"/>
                <w:szCs w:val="16"/>
              </w:rPr>
              <w:t xml:space="preserve">Owner (SME); plant head evaluates</w:t>
            </w:r>
          </w:p>
        </w:tc>
      </w:tr>
      <w:tr>
        <w:tc>
          <w:tcPr>
            <w:tcW w:w="497" w:type="dxa"/>
          </w:tcPr>
          <w:p>
            <w:pPr>
              <w:pStyle w:val="Compact"/>
              <w:jc w:val="left"/>
            </w:pPr>
            <w:r>
              <w:rPr>
                <w:sz w:val="16"/>
                <w:szCs w:val="16"/>
              </w:rPr>
              <w:t xml:space="preserve">4</w:t>
            </w:r>
          </w:p>
        </w:tc>
        <w:tc>
          <w:tcPr>
            <w:tcW w:w="2549" w:type="dxa"/>
          </w:tcPr>
          <w:p>
            <w:pPr>
              <w:pStyle w:val="Compact"/>
              <w:jc w:val="left"/>
            </w:pPr>
            <w:r>
              <w:rPr>
                <w:sz w:val="16"/>
                <w:szCs w:val="16"/>
              </w:rPr>
              <w:t xml:space="preserve">Sensors</w:t>
            </w:r>
          </w:p>
        </w:tc>
        <w:tc>
          <w:tcPr>
            <w:tcW w:w="11978" w:type="dxa"/>
          </w:tcPr>
          <w:p>
            <w:pPr>
              <w:pStyle w:val="Compact"/>
              <w:jc w:val="left"/>
            </w:pPr>
            <w:r>
              <w:rPr>
                <w:sz w:val="16"/>
                <w:szCs w:val="16"/>
                <w:bCs/>
                <w:b/>
              </w:rPr>
              <w:t xml:space="preserve">Split-core CTs</w:t>
            </w:r>
            <w:r>
              <w:rPr>
                <w:sz w:val="16"/>
                <w:szCs w:val="16"/>
              </w:rPr>
              <w:t xml:space="preserve"> </w:t>
            </w:r>
            <w:r>
              <w:rPr>
                <w:sz w:val="16"/>
                <w:szCs w:val="16"/>
              </w:rPr>
              <w:t xml:space="preserve">around the main motor/heater feeder conductors, inside the machine’s panel or at the feeder: 0–100 A or 0–200 A,</w:t>
            </w:r>
            <w:r>
              <w:rPr>
                <w:sz w:val="16"/>
                <w:szCs w:val="16"/>
              </w:rPr>
              <w:t xml:space="preserve"> </w:t>
            </w:r>
            <w:r>
              <w:rPr>
                <w:sz w:val="16"/>
                <w:szCs w:val="16"/>
                <w:bCs/>
                <w:b/>
              </w:rPr>
              <w:t xml:space="preserve">333 mV or 1 V voltage-output type</w:t>
            </w:r>
            <w:r>
              <w:rPr>
                <w:sz w:val="16"/>
                <w:szCs w:val="16"/>
              </w:rPr>
              <w:t xml:space="preserve"> </w:t>
            </w:r>
            <w:r>
              <w:rPr>
                <w:sz w:val="16"/>
                <w:szCs w:val="16"/>
              </w:rPr>
              <w:t xml:space="preserve">(built-in burden, safe if disconnected).</w:t>
            </w:r>
            <w:r>
              <w:rPr>
                <w:sz w:val="16"/>
                <w:szCs w:val="16"/>
              </w:rPr>
              <w:t xml:space="preserve"> </w:t>
            </w:r>
            <w:r>
              <w:rPr>
                <w:sz w:val="16"/>
                <w:szCs w:val="16"/>
                <w:bCs/>
                <w:b/>
              </w:rPr>
              <w:t xml:space="preserve">Optional isolated pulse input:</w:t>
            </w:r>
            <w:r>
              <w:rPr>
                <w:sz w:val="16"/>
                <w:szCs w:val="16"/>
              </w:rPr>
              <w:t xml:space="preserve"> </w:t>
            </w:r>
            <w:r>
              <w:rPr>
                <w:sz w:val="16"/>
                <w:szCs w:val="16"/>
              </w:rPr>
              <w:t xml:space="preserve">24 V machine signal such as mould-open or a counter output, via a dedicated relay contact or a proximity/photo sensor that Cyberion installs, never by tapping control wiring without approval</w:t>
            </w:r>
          </w:p>
        </w:tc>
      </w:tr>
      <w:tr>
        <w:tc>
          <w:tcPr>
            <w:tcW w:w="497" w:type="dxa"/>
          </w:tcPr>
          <w:p>
            <w:pPr>
              <w:pStyle w:val="Compact"/>
              <w:jc w:val="left"/>
            </w:pPr>
            <w:r>
              <w:rPr>
                <w:sz w:val="16"/>
                <w:szCs w:val="16"/>
              </w:rPr>
              <w:t xml:space="preserve">5</w:t>
            </w:r>
          </w:p>
        </w:tc>
        <w:tc>
          <w:tcPr>
            <w:tcW w:w="2549" w:type="dxa"/>
          </w:tcPr>
          <w:p>
            <w:pPr>
              <w:pStyle w:val="Compact"/>
              <w:jc w:val="left"/>
            </w:pPr>
            <w:r>
              <w:rPr>
                <w:sz w:val="16"/>
                <w:szCs w:val="16"/>
              </w:rPr>
              <w:t xml:space="preserve">Sampling and accuracy</w:t>
            </w:r>
          </w:p>
        </w:tc>
        <w:tc>
          <w:tcPr>
            <w:tcW w:w="11978" w:type="dxa"/>
          </w:tcPr>
          <w:p>
            <w:pPr>
              <w:pStyle w:val="Compact"/>
              <w:jc w:val="left"/>
            </w:pPr>
            <w:r>
              <w:rPr>
                <w:sz w:val="16"/>
                <w:szCs w:val="16"/>
              </w:rPr>
              <w:t xml:space="preserve">CT RMS computed over ~200 ms windows; reported at 1–10 s. Accuracy ±2–5% is sufficient for</w:t>
            </w:r>
            <w:r>
              <w:rPr>
                <w:sz w:val="16"/>
                <w:szCs w:val="16"/>
              </w:rPr>
              <w:t xml:space="preserve"> </w:t>
            </w:r>
            <w:r>
              <w:rPr>
                <w:sz w:val="16"/>
                <w:szCs w:val="16"/>
                <w:bCs/>
                <w:b/>
              </w:rPr>
              <w:t xml:space="preserve">state classification</w:t>
            </w:r>
            <w:r>
              <w:rPr>
                <w:sz w:val="16"/>
                <w:szCs w:val="16"/>
              </w:rPr>
              <w:t xml:space="preserve"> </w:t>
            </w:r>
            <w:r>
              <w:rPr>
                <w:sz w:val="16"/>
                <w:szCs w:val="16"/>
              </w:rPr>
              <w:t xml:space="preserve">(not billing). Pulse input up to ~50 Hz; debounced</w:t>
            </w:r>
          </w:p>
        </w:tc>
      </w:tr>
      <w:tr>
        <w:tc>
          <w:tcPr>
            <w:tcW w:w="497" w:type="dxa"/>
          </w:tcPr>
          <w:p>
            <w:pPr>
              <w:pStyle w:val="Compact"/>
              <w:jc w:val="left"/>
            </w:pPr>
            <w:r>
              <w:rPr>
                <w:sz w:val="16"/>
                <w:szCs w:val="16"/>
              </w:rPr>
              <w:t xml:space="preserve">6</w:t>
            </w:r>
          </w:p>
        </w:tc>
        <w:tc>
          <w:tcPr>
            <w:tcW w:w="2549" w:type="dxa"/>
          </w:tcPr>
          <w:p>
            <w:pPr>
              <w:pStyle w:val="Compact"/>
              <w:jc w:val="left"/>
            </w:pPr>
            <w:r>
              <w:rPr>
                <w:sz w:val="16"/>
                <w:szCs w:val="16"/>
              </w:rPr>
              <w:t xml:space="preserve">Controller</w:t>
            </w:r>
          </w:p>
        </w:tc>
        <w:tc>
          <w:tcPr>
            <w:tcW w:w="11978" w:type="dxa"/>
          </w:tcPr>
          <w:p>
            <w:pPr>
              <w:pStyle w:val="Compact"/>
              <w:jc w:val="left"/>
            </w:pPr>
            <w:r>
              <w:rPr>
                <w:sz w:val="16"/>
                <w:szCs w:val="16"/>
              </w:rPr>
              <w:t xml:space="preserve">ESP32-S3-WROOM-1 (or ESP32-WROOM-32E for native Ethernet)</w:t>
            </w:r>
          </w:p>
        </w:tc>
      </w:tr>
      <w:tr>
        <w:tc>
          <w:tcPr>
            <w:tcW w:w="497" w:type="dxa"/>
          </w:tcPr>
          <w:p>
            <w:pPr>
              <w:pStyle w:val="Compact"/>
              <w:jc w:val="left"/>
            </w:pPr>
            <w:r>
              <w:rPr>
                <w:sz w:val="16"/>
                <w:szCs w:val="16"/>
              </w:rPr>
              <w:t xml:space="preserve">7</w:t>
            </w:r>
          </w:p>
        </w:tc>
        <w:tc>
          <w:tcPr>
            <w:tcW w:w="2549" w:type="dxa"/>
          </w:tcPr>
          <w:p>
            <w:pPr>
              <w:pStyle w:val="Compact"/>
              <w:jc w:val="left"/>
            </w:pPr>
            <w:r>
              <w:rPr>
                <w:sz w:val="16"/>
                <w:szCs w:val="16"/>
              </w:rPr>
              <w:t xml:space="preserve">Signal conditioning</w:t>
            </w:r>
          </w:p>
        </w:tc>
        <w:tc>
          <w:tcPr>
            <w:tcW w:w="11978" w:type="dxa"/>
          </w:tcPr>
          <w:p>
            <w:pPr>
              <w:pStyle w:val="Compact"/>
              <w:jc w:val="left"/>
            </w:pPr>
            <w:r>
              <w:rPr>
                <w:sz w:val="16"/>
                <w:szCs w:val="16"/>
              </w:rPr>
              <w:t xml:space="preserve">External ADC (e.g. ADS1115, 16-bit) or ESP32 ADC with calibration. Op-amp buffer, RC filtering, TVS on every input. Pulse inputs via optocoupler (e.g. PC817 class) or digital isolator, rated ≥ 2.5 kV</w:t>
            </w:r>
          </w:p>
        </w:tc>
      </w:tr>
      <w:tr>
        <w:tc>
          <w:tcPr>
            <w:tcW w:w="497" w:type="dxa"/>
          </w:tcPr>
          <w:p>
            <w:pPr>
              <w:pStyle w:val="Compact"/>
              <w:jc w:val="left"/>
            </w:pPr>
            <w:r>
              <w:rPr>
                <w:sz w:val="16"/>
                <w:szCs w:val="16"/>
              </w:rPr>
              <w:t xml:space="preserve">8</w:t>
            </w:r>
          </w:p>
        </w:tc>
        <w:tc>
          <w:tcPr>
            <w:tcW w:w="2549" w:type="dxa"/>
          </w:tcPr>
          <w:p>
            <w:pPr>
              <w:pStyle w:val="Compact"/>
              <w:jc w:val="left"/>
            </w:pPr>
            <w:r>
              <w:rPr>
                <w:sz w:val="16"/>
                <w:szCs w:val="16"/>
              </w:rPr>
              <w:t xml:space="preserve">Interfaces</w:t>
            </w:r>
          </w:p>
        </w:tc>
        <w:tc>
          <w:tcPr>
            <w:tcW w:w="11978" w:type="dxa"/>
          </w:tcPr>
          <w:p>
            <w:pPr>
              <w:pStyle w:val="Compact"/>
              <w:jc w:val="left"/>
            </w:pPr>
            <w:r>
              <w:rPr>
                <w:sz w:val="16"/>
                <w:szCs w:val="16"/>
              </w:rPr>
              <w:t xml:space="preserve">3× CT analogue, 2× isolated DI, 1× isolated RS-485 (Modbus RTU master for meters), 1× I²C for an optional temperature sensor</w:t>
            </w:r>
          </w:p>
        </w:tc>
      </w:tr>
      <w:tr>
        <w:tc>
          <w:tcPr>
            <w:tcW w:w="497" w:type="dxa"/>
          </w:tcPr>
          <w:p>
            <w:pPr>
              <w:pStyle w:val="Compact"/>
              <w:jc w:val="left"/>
            </w:pPr>
            <w:r>
              <w:rPr>
                <w:sz w:val="16"/>
                <w:szCs w:val="16"/>
              </w:rPr>
              <w:t xml:space="preserve">9</w:t>
            </w:r>
          </w:p>
        </w:tc>
        <w:tc>
          <w:tcPr>
            <w:tcW w:w="2549" w:type="dxa"/>
          </w:tcPr>
          <w:p>
            <w:pPr>
              <w:pStyle w:val="Compact"/>
              <w:jc w:val="left"/>
            </w:pPr>
            <w:r>
              <w:rPr>
                <w:sz w:val="16"/>
                <w:szCs w:val="16"/>
              </w:rPr>
              <w:t xml:space="preserve">Communications</w:t>
            </w:r>
          </w:p>
        </w:tc>
        <w:tc>
          <w:tcPr>
            <w:tcW w:w="11978" w:type="dxa"/>
          </w:tcPr>
          <w:p>
            <w:pPr>
              <w:pStyle w:val="Compact"/>
              <w:jc w:val="left"/>
            </w:pPr>
            <w:r>
              <w:rPr>
                <w:sz w:val="16"/>
                <w:szCs w:val="16"/>
              </w:rPr>
              <w:t xml:space="preserve">MQTT over TLS on Wi-Fi 2.4 GHz</w:t>
            </w:r>
            <w:r>
              <w:rPr>
                <w:sz w:val="16"/>
                <w:szCs w:val="16"/>
              </w:rPr>
              <w:t xml:space="preserve"> </w:t>
            </w:r>
            <w:r>
              <w:rPr>
                <w:sz w:val="16"/>
                <w:szCs w:val="16"/>
                <w:bCs/>
                <w:b/>
              </w:rPr>
              <w:t xml:space="preserve">or</w:t>
            </w:r>
            <w:r>
              <w:rPr>
                <w:sz w:val="16"/>
                <w:szCs w:val="16"/>
              </w:rPr>
              <w:t xml:space="preserve"> </w:t>
            </w:r>
            <w:r>
              <w:rPr>
                <w:sz w:val="16"/>
                <w:szCs w:val="16"/>
              </w:rPr>
              <w:t xml:space="preserve">Ethernet (W5500).</w:t>
            </w:r>
            <w:r>
              <w:rPr>
                <w:sz w:val="16"/>
                <w:szCs w:val="16"/>
              </w:rPr>
              <w:t xml:space="preserve"> </w:t>
            </w:r>
            <w:r>
              <w:rPr>
                <w:sz w:val="16"/>
                <w:szCs w:val="16"/>
                <w:bCs/>
                <w:b/>
              </w:rPr>
              <w:t xml:space="preserve">Optional gateway mode:</w:t>
            </w:r>
            <w:r>
              <w:rPr>
                <w:sz w:val="16"/>
                <w:szCs w:val="16"/>
              </w:rPr>
              <w:t xml:space="preserve"> </w:t>
            </w:r>
            <w:r>
              <w:rPr>
                <w:sz w:val="16"/>
                <w:szCs w:val="16"/>
              </w:rPr>
              <w:t xml:space="preserve">one node acts as Modbus master or Ethernet uplink for the others. BLE only for commissioning</w:t>
            </w:r>
          </w:p>
        </w:tc>
      </w:tr>
      <w:tr>
        <w:tc>
          <w:tcPr>
            <w:tcW w:w="497" w:type="dxa"/>
          </w:tcPr>
          <w:p>
            <w:pPr>
              <w:pStyle w:val="Compact"/>
              <w:jc w:val="left"/>
            </w:pPr>
            <w:r>
              <w:rPr>
                <w:sz w:val="16"/>
                <w:szCs w:val="16"/>
              </w:rPr>
              <w:t xml:space="preserve">10</w:t>
            </w:r>
          </w:p>
        </w:tc>
        <w:tc>
          <w:tcPr>
            <w:tcW w:w="2549" w:type="dxa"/>
          </w:tcPr>
          <w:p>
            <w:pPr>
              <w:pStyle w:val="Compact"/>
              <w:jc w:val="left"/>
            </w:pPr>
            <w:r>
              <w:rPr>
                <w:sz w:val="16"/>
                <w:szCs w:val="16"/>
              </w:rPr>
              <w:t xml:space="preserve">Gateway need</w:t>
            </w:r>
          </w:p>
        </w:tc>
        <w:tc>
          <w:tcPr>
            <w:tcW w:w="11978" w:type="dxa"/>
          </w:tcPr>
          <w:p>
            <w:pPr>
              <w:pStyle w:val="Compact"/>
              <w:jc w:val="left"/>
            </w:pPr>
            <w:r>
              <w:rPr>
                <w:sz w:val="16"/>
                <w:szCs w:val="16"/>
              </w:rPr>
              <w:t xml:space="preserve">Not required for ≤ 20 nodes on good Wi-Fi. Use an Ethernet-uplinked node or an industrial router where Wi-Fi is poor (metal sheds, interference)</w:t>
            </w:r>
          </w:p>
        </w:tc>
      </w:tr>
      <w:tr>
        <w:tc>
          <w:tcPr>
            <w:tcW w:w="497" w:type="dxa"/>
          </w:tcPr>
          <w:p>
            <w:pPr>
              <w:pStyle w:val="Compact"/>
              <w:jc w:val="left"/>
            </w:pPr>
            <w:r>
              <w:rPr>
                <w:sz w:val="16"/>
                <w:szCs w:val="16"/>
              </w:rPr>
              <w:t xml:space="preserve">11</w:t>
            </w:r>
          </w:p>
        </w:tc>
        <w:tc>
          <w:tcPr>
            <w:tcW w:w="2549" w:type="dxa"/>
          </w:tcPr>
          <w:p>
            <w:pPr>
              <w:pStyle w:val="Compact"/>
              <w:jc w:val="left"/>
            </w:pPr>
            <w:r>
              <w:rPr>
                <w:sz w:val="16"/>
                <w:szCs w:val="16"/>
              </w:rPr>
              <w:t xml:space="preserve">Offline buffering</w:t>
            </w:r>
          </w:p>
        </w:tc>
        <w:tc>
          <w:tcPr>
            <w:tcW w:w="11978" w:type="dxa"/>
          </w:tcPr>
          <w:p>
            <w:pPr>
              <w:pStyle w:val="Compact"/>
              <w:jc w:val="left"/>
            </w:pPr>
            <w:r>
              <w:rPr>
                <w:sz w:val="16"/>
                <w:szCs w:val="16"/>
              </w:rPr>
              <w:t xml:space="preserve">≥ 7 days of aggregated data in flash (LittleFS ring buffer) or FRAM/microSD; store-and-forward with sequence numbers and idempotent ingestion</w:t>
            </w:r>
          </w:p>
        </w:tc>
      </w:tr>
      <w:tr>
        <w:tc>
          <w:tcPr>
            <w:tcW w:w="497" w:type="dxa"/>
          </w:tcPr>
          <w:p>
            <w:pPr>
              <w:pStyle w:val="Compact"/>
              <w:jc w:val="left"/>
            </w:pPr>
            <w:r>
              <w:rPr>
                <w:sz w:val="16"/>
                <w:szCs w:val="16"/>
              </w:rPr>
              <w:t xml:space="preserve">12</w:t>
            </w:r>
          </w:p>
        </w:tc>
        <w:tc>
          <w:tcPr>
            <w:tcW w:w="2549" w:type="dxa"/>
          </w:tcPr>
          <w:p>
            <w:pPr>
              <w:pStyle w:val="Compact"/>
              <w:jc w:val="left"/>
            </w:pPr>
            <w:r>
              <w:rPr>
                <w:sz w:val="16"/>
                <w:szCs w:val="16"/>
              </w:rPr>
              <w:t xml:space="preserve">Power and protection</w:t>
            </w:r>
          </w:p>
        </w:tc>
        <w:tc>
          <w:tcPr>
            <w:tcW w:w="11978" w:type="dxa"/>
          </w:tcPr>
          <w:p>
            <w:pPr>
              <w:pStyle w:val="Compact"/>
              <w:jc w:val="left"/>
            </w:pPr>
            <w:r>
              <w:rPr>
                <w:sz w:val="16"/>
                <w:szCs w:val="16"/>
              </w:rPr>
              <w:t xml:space="preserve">24 VDC from a certified DIN-rail PSU (e.g. 230 VAC → 24 V, 15 W, IEC/EN 62368-1 listed). Reverse-polarity and TVS protection, polyfuse.</w:t>
            </w:r>
            <w:r>
              <w:rPr>
                <w:sz w:val="16"/>
                <w:szCs w:val="16"/>
              </w:rPr>
              <w:t xml:space="preserve"> </w:t>
            </w:r>
            <w:r>
              <w:rPr>
                <w:sz w:val="16"/>
                <w:szCs w:val="16"/>
                <w:bCs/>
                <w:b/>
              </w:rPr>
              <w:t xml:space="preserve">The node itself never touches mains</w:t>
            </w:r>
            <w:r>
              <w:rPr>
                <w:sz w:val="16"/>
                <w:szCs w:val="16"/>
              </w:rPr>
              <w:t xml:space="preserve">; mains wiring is only the certified PSU’s input, installed by a licensed electrician</w:t>
            </w:r>
          </w:p>
        </w:tc>
      </w:tr>
      <w:tr>
        <w:tc>
          <w:tcPr>
            <w:tcW w:w="497" w:type="dxa"/>
          </w:tcPr>
          <w:p>
            <w:pPr>
              <w:pStyle w:val="Compact"/>
              <w:jc w:val="left"/>
            </w:pPr>
            <w:r>
              <w:rPr>
                <w:sz w:val="16"/>
                <w:szCs w:val="16"/>
              </w:rPr>
              <w:t xml:space="preserve">13</w:t>
            </w:r>
          </w:p>
        </w:tc>
        <w:tc>
          <w:tcPr>
            <w:tcW w:w="2549" w:type="dxa"/>
          </w:tcPr>
          <w:p>
            <w:pPr>
              <w:pStyle w:val="Compact"/>
              <w:jc w:val="left"/>
            </w:pPr>
            <w:r>
              <w:rPr>
                <w:sz w:val="16"/>
                <w:szCs w:val="16"/>
              </w:rPr>
              <w:t xml:space="preserve">Enclosure</w:t>
            </w:r>
          </w:p>
        </w:tc>
        <w:tc>
          <w:tcPr>
            <w:tcW w:w="11978" w:type="dxa"/>
          </w:tcPr>
          <w:p>
            <w:pPr>
              <w:pStyle w:val="Compact"/>
              <w:jc w:val="left"/>
            </w:pPr>
            <w:r>
              <w:rPr>
                <w:sz w:val="16"/>
                <w:szCs w:val="16"/>
              </w:rPr>
              <w:t xml:space="preserve">DIN-rail inside the existing panel, or separate IP65 polycarbonate box (IEC 60529 [PK]); cable glands; ambient 0–55 °C design target; conformal coating against dust and humidity</w:t>
            </w:r>
          </w:p>
        </w:tc>
      </w:tr>
      <w:tr>
        <w:tc>
          <w:tcPr>
            <w:tcW w:w="497" w:type="dxa"/>
          </w:tcPr>
          <w:p>
            <w:pPr>
              <w:pStyle w:val="Compact"/>
              <w:jc w:val="left"/>
            </w:pPr>
            <w:r>
              <w:rPr>
                <w:sz w:val="16"/>
                <w:szCs w:val="16"/>
              </w:rPr>
              <w:t xml:space="preserve">14</w:t>
            </w:r>
          </w:p>
        </w:tc>
        <w:tc>
          <w:tcPr>
            <w:tcW w:w="2549" w:type="dxa"/>
          </w:tcPr>
          <w:p>
            <w:pPr>
              <w:pStyle w:val="Compact"/>
              <w:jc w:val="left"/>
            </w:pPr>
            <w:r>
              <w:rPr>
                <w:sz w:val="16"/>
                <w:szCs w:val="16"/>
              </w:rPr>
              <w:t xml:space="preserve">Calibration</w:t>
            </w:r>
          </w:p>
        </w:tc>
        <w:tc>
          <w:tcPr>
            <w:tcW w:w="11978" w:type="dxa"/>
          </w:tcPr>
          <w:p>
            <w:pPr>
              <w:pStyle w:val="Compact"/>
              <w:jc w:val="left"/>
            </w:pPr>
            <w:r>
              <w:rPr>
                <w:sz w:val="16"/>
                <w:szCs w:val="16"/>
              </w:rPr>
              <w:t xml:space="preserve">CT ratio set in software; one-shift auto-learning of run/idle/stop thresholds (as in S16); annual verification visit</w:t>
            </w:r>
          </w:p>
        </w:tc>
      </w:tr>
      <w:tr>
        <w:tc>
          <w:tcPr>
            <w:tcW w:w="497" w:type="dxa"/>
          </w:tcPr>
          <w:p>
            <w:pPr>
              <w:pStyle w:val="Compact"/>
              <w:jc w:val="left"/>
            </w:pPr>
            <w:r>
              <w:rPr>
                <w:sz w:val="16"/>
                <w:szCs w:val="16"/>
              </w:rPr>
              <w:t xml:space="preserve">15</w:t>
            </w:r>
          </w:p>
        </w:tc>
        <w:tc>
          <w:tcPr>
            <w:tcW w:w="2549" w:type="dxa"/>
          </w:tcPr>
          <w:p>
            <w:pPr>
              <w:pStyle w:val="Compact"/>
              <w:jc w:val="left"/>
            </w:pPr>
            <w:r>
              <w:rPr>
                <w:sz w:val="16"/>
                <w:szCs w:val="16"/>
              </w:rPr>
              <w:t xml:space="preserve">Indicative BOM (Oct 2026, unverified)</w:t>
            </w:r>
          </w:p>
        </w:tc>
        <w:tc>
          <w:tcPr>
            <w:tcW w:w="11978" w:type="dxa"/>
          </w:tcPr>
          <w:p>
            <w:pPr>
              <w:pStyle w:val="Compact"/>
              <w:jc w:val="left"/>
            </w:pPr>
            <w:r>
              <w:rPr>
                <w:sz w:val="16"/>
                <w:szCs w:val="16"/>
              </w:rPr>
              <w:t xml:space="preserve">Module ₹300–450; W5500 ₹200–350; isolated RS-485 ₹300–800; ADC ₹150–300; optocouplers and protection ₹150–300; PCB 4-layer + SMT assembly at 100 pcs ₹700–1,400; enclosure + glands + terminals ₹600–1,200; 24 V PSU ₹700–1,100;</w:t>
            </w:r>
            <w:r>
              <w:rPr>
                <w:sz w:val="16"/>
                <w:szCs w:val="16"/>
              </w:rPr>
              <w:t xml:space="preserve"> </w:t>
            </w:r>
            <w:r>
              <w:rPr>
                <w:sz w:val="16"/>
                <w:szCs w:val="16"/>
                <w:bCs/>
                <w:b/>
              </w:rPr>
              <w:t xml:space="preserve">3 industrial split-core CTs ₹1,500–4,500</w:t>
            </w:r>
            <w:r>
              <w:rPr>
                <w:sz w:val="16"/>
                <w:szCs w:val="16"/>
              </w:rPr>
              <w:t xml:space="preserve">.</w:t>
            </w:r>
            <w:r>
              <w:rPr>
                <w:sz w:val="16"/>
                <w:szCs w:val="16"/>
              </w:rPr>
              <w:t xml:space="preserve"> </w:t>
            </w:r>
            <w:r>
              <w:rPr>
                <w:sz w:val="16"/>
                <w:szCs w:val="16"/>
                <w:bCs/>
                <w:b/>
              </w:rPr>
              <w:t xml:space="preserve">Total ₹4,600–10,400</w:t>
            </w:r>
            <w:r>
              <w:rPr>
                <w:sz w:val="16"/>
                <w:szCs w:val="16"/>
              </w:rPr>
              <w:t xml:space="preserve"> </w:t>
            </w:r>
            <w:r>
              <w:rPr>
                <w:sz w:val="16"/>
                <w:szCs w:val="16"/>
              </w:rPr>
              <w:t xml:space="preserve">per machine node</w:t>
            </w:r>
          </w:p>
        </w:tc>
      </w:tr>
      <w:tr>
        <w:tc>
          <w:tcPr>
            <w:tcW w:w="497" w:type="dxa"/>
          </w:tcPr>
          <w:p>
            <w:pPr>
              <w:pStyle w:val="Compact"/>
              <w:jc w:val="left"/>
            </w:pPr>
            <w:r>
              <w:rPr>
                <w:sz w:val="16"/>
                <w:szCs w:val="16"/>
              </w:rPr>
              <w:t xml:space="preserve">16</w:t>
            </w:r>
          </w:p>
        </w:tc>
        <w:tc>
          <w:tcPr>
            <w:tcW w:w="2549" w:type="dxa"/>
          </w:tcPr>
          <w:p>
            <w:pPr>
              <w:pStyle w:val="Compact"/>
              <w:jc w:val="left"/>
            </w:pPr>
            <w:r>
              <w:rPr>
                <w:sz w:val="16"/>
                <w:szCs w:val="16"/>
              </w:rPr>
              <w:t xml:space="preserve">Other costs</w:t>
            </w:r>
          </w:p>
        </w:tc>
        <w:tc>
          <w:tcPr>
            <w:tcW w:w="11978" w:type="dxa"/>
          </w:tcPr>
          <w:p>
            <w:pPr>
              <w:pStyle w:val="Compact"/>
              <w:jc w:val="left"/>
            </w:pPr>
            <w:r>
              <w:rPr>
                <w:sz w:val="16"/>
                <w:szCs w:val="16"/>
              </w:rPr>
              <w:t xml:space="preserve">Assembly and test fixture ₹300/unit at small volume; EMC pre-compliance scan ₹40k–1L per design iteration [I]; WPC ETA self-declaration for the end product (S42); MTCTE applicability to be confirmed (S43); installation 1–2 h per machine by an electrician + engineer ≈ ₹1,500–3,000</w:t>
            </w:r>
          </w:p>
        </w:tc>
      </w:tr>
      <w:tr>
        <w:tc>
          <w:tcPr>
            <w:tcW w:w="497" w:type="dxa"/>
          </w:tcPr>
          <w:p>
            <w:pPr>
              <w:pStyle w:val="Compact"/>
              <w:jc w:val="left"/>
            </w:pPr>
            <w:r>
              <w:rPr>
                <w:sz w:val="16"/>
                <w:szCs w:val="16"/>
              </w:rPr>
              <w:t xml:space="preserve">17</w:t>
            </w:r>
          </w:p>
        </w:tc>
        <w:tc>
          <w:tcPr>
            <w:tcW w:w="2549" w:type="dxa"/>
          </w:tcPr>
          <w:p>
            <w:pPr>
              <w:pStyle w:val="Compact"/>
              <w:jc w:val="left"/>
            </w:pPr>
            <w:r>
              <w:rPr>
                <w:sz w:val="16"/>
                <w:szCs w:val="16"/>
              </w:rPr>
              <w:t xml:space="preserve">Service life</w:t>
            </w:r>
          </w:p>
        </w:tc>
        <w:tc>
          <w:tcPr>
            <w:tcW w:w="11978" w:type="dxa"/>
          </w:tcPr>
          <w:p>
            <w:pPr>
              <w:pStyle w:val="Compact"/>
              <w:jc w:val="left"/>
            </w:pPr>
            <w:r>
              <w:rPr>
                <w:sz w:val="16"/>
                <w:szCs w:val="16"/>
              </w:rPr>
              <w:t xml:space="preserve">5–7-year design target; electrolytic capacitors rated 105 °C; replace by swap; keep 5% spares</w:t>
            </w:r>
          </w:p>
        </w:tc>
      </w:tr>
      <w:tr>
        <w:tc>
          <w:tcPr>
            <w:tcW w:w="497" w:type="dxa"/>
          </w:tcPr>
          <w:p>
            <w:pPr>
              <w:pStyle w:val="Compact"/>
              <w:jc w:val="left"/>
            </w:pPr>
            <w:r>
              <w:rPr>
                <w:sz w:val="16"/>
                <w:szCs w:val="16"/>
              </w:rPr>
              <w:t xml:space="preserve">18</w:t>
            </w:r>
          </w:p>
        </w:tc>
        <w:tc>
          <w:tcPr>
            <w:tcW w:w="2549" w:type="dxa"/>
          </w:tcPr>
          <w:p>
            <w:pPr>
              <w:pStyle w:val="Compact"/>
              <w:jc w:val="left"/>
            </w:pPr>
            <w:r>
              <w:rPr>
                <w:sz w:val="16"/>
                <w:szCs w:val="16"/>
              </w:rPr>
              <w:t xml:space="preserve">Firmware and fleet</w:t>
            </w:r>
          </w:p>
        </w:tc>
        <w:tc>
          <w:tcPr>
            <w:tcW w:w="11978" w:type="dxa"/>
          </w:tcPr>
          <w:p>
            <w:pPr>
              <w:pStyle w:val="Compact"/>
              <w:jc w:val="left"/>
            </w:pPr>
            <w:r>
              <w:rPr>
                <w:sz w:val="16"/>
                <w:szCs w:val="16"/>
              </w:rPr>
              <w:t xml:space="preserve">ESP-IDF;</w:t>
            </w:r>
            <w:r>
              <w:rPr>
                <w:sz w:val="16"/>
                <w:szCs w:val="16"/>
              </w:rPr>
              <w:t xml:space="preserve"> </w:t>
            </w:r>
            <w:r>
              <w:rPr>
                <w:sz w:val="16"/>
                <w:szCs w:val="16"/>
                <w:bCs/>
                <w:b/>
              </w:rPr>
              <w:t xml:space="preserve">dual OTA partitions with rollback</w:t>
            </w:r>
            <w:r>
              <w:rPr>
                <w:sz w:val="16"/>
                <w:szCs w:val="16"/>
              </w:rPr>
              <w:t xml:space="preserve">; signed images; staged rollout (1% → 10% → 100%); remote logs; watchdog; device health telemetry (RSSI, heap, uptime, buffer depth)</w:t>
            </w:r>
          </w:p>
        </w:tc>
      </w:tr>
      <w:tr>
        <w:tc>
          <w:tcPr>
            <w:tcW w:w="497" w:type="dxa"/>
          </w:tcPr>
          <w:p>
            <w:pPr>
              <w:pStyle w:val="Compact"/>
              <w:jc w:val="left"/>
            </w:pPr>
            <w:r>
              <w:rPr>
                <w:sz w:val="16"/>
                <w:szCs w:val="16"/>
              </w:rPr>
              <w:t xml:space="preserve">19</w:t>
            </w:r>
          </w:p>
        </w:tc>
        <w:tc>
          <w:tcPr>
            <w:tcW w:w="2549" w:type="dxa"/>
          </w:tcPr>
          <w:p>
            <w:pPr>
              <w:pStyle w:val="Compact"/>
              <w:jc w:val="left"/>
            </w:pPr>
            <w:r>
              <w:rPr>
                <w:sz w:val="16"/>
                <w:szCs w:val="16"/>
              </w:rPr>
              <w:t xml:space="preserve">Security</w:t>
            </w:r>
          </w:p>
        </w:tc>
        <w:tc>
          <w:tcPr>
            <w:tcW w:w="11978" w:type="dxa"/>
          </w:tcPr>
          <w:p>
            <w:pPr>
              <w:pStyle w:val="Compact"/>
              <w:jc w:val="left"/>
            </w:pPr>
            <w:r>
              <w:rPr>
                <w:sz w:val="16"/>
                <w:szCs w:val="16"/>
              </w:rPr>
              <w:t xml:space="preserve">Secure Boot V2 + flash encryption enabled in production [PK]. Unique per-device X.509 certificate provisioned at factory test; mTLS to the broker; no default passwords; BLE commissioning only within a time window after a button press; topic ACLs per device. Aligned with ETSI EN 303 645 / IEC 62443-4-2 principles (voluntary) [PK]. Design for CRA if the EU is ever targeted (S40)</w:t>
            </w:r>
          </w:p>
        </w:tc>
      </w:tr>
      <w:tr>
        <w:tc>
          <w:tcPr>
            <w:tcW w:w="497" w:type="dxa"/>
          </w:tcPr>
          <w:p>
            <w:pPr>
              <w:pStyle w:val="Compact"/>
              <w:jc w:val="left"/>
            </w:pPr>
            <w:r>
              <w:rPr>
                <w:sz w:val="16"/>
                <w:szCs w:val="16"/>
              </w:rPr>
              <w:t xml:space="preserve">20</w:t>
            </w:r>
          </w:p>
        </w:tc>
        <w:tc>
          <w:tcPr>
            <w:tcW w:w="2549" w:type="dxa"/>
          </w:tcPr>
          <w:p>
            <w:pPr>
              <w:pStyle w:val="Compact"/>
              <w:jc w:val="left"/>
            </w:pPr>
            <w:r>
              <w:rPr>
                <w:sz w:val="16"/>
                <w:szCs w:val="16"/>
              </w:rPr>
              <w:t xml:space="preserve">Software integration</w:t>
            </w:r>
          </w:p>
        </w:tc>
        <w:tc>
          <w:tcPr>
            <w:tcW w:w="11978" w:type="dxa"/>
          </w:tcPr>
          <w:p>
            <w:pPr>
              <w:pStyle w:val="Compact"/>
              <w:jc w:val="left"/>
            </w:pPr>
            <w:r>
              <w:rPr>
                <w:sz w:val="16"/>
                <w:szCs w:val="16"/>
              </w:rPr>
              <w:t xml:space="preserve">Device registry → MQTT ingest → time-series → state engine → job-context join → Margin Control actuals</w:t>
            </w:r>
          </w:p>
        </w:tc>
      </w:tr>
      <w:tr>
        <w:tc>
          <w:tcPr>
            <w:tcW w:w="497" w:type="dxa"/>
          </w:tcPr>
          <w:p>
            <w:pPr>
              <w:pStyle w:val="Compact"/>
              <w:jc w:val="left"/>
            </w:pPr>
            <w:r>
              <w:rPr>
                <w:sz w:val="16"/>
                <w:szCs w:val="16"/>
              </w:rPr>
              <w:t xml:space="preserve">21</w:t>
            </w:r>
          </w:p>
        </w:tc>
        <w:tc>
          <w:tcPr>
            <w:tcW w:w="2549" w:type="dxa"/>
          </w:tcPr>
          <w:p>
            <w:pPr>
              <w:pStyle w:val="Compact"/>
              <w:jc w:val="left"/>
            </w:pPr>
            <w:r>
              <w:rPr>
                <w:sz w:val="16"/>
                <w:szCs w:val="16"/>
              </w:rPr>
              <w:t xml:space="preserve">Limitations and alternatives</w:t>
            </w:r>
          </w:p>
        </w:tc>
        <w:tc>
          <w:tcPr>
            <w:tcW w:w="11978" w:type="dxa"/>
          </w:tcPr>
          <w:p>
            <w:pPr>
              <w:pStyle w:val="Compact"/>
              <w:jc w:val="left"/>
            </w:pPr>
            <w:r>
              <w:rPr>
                <w:sz w:val="16"/>
                <w:szCs w:val="16"/>
              </w:rPr>
              <w:t xml:space="preserve">CT state detection cannot tell</w:t>
            </w:r>
            <w:r>
              <w:rPr>
                <w:sz w:val="16"/>
                <w:szCs w:val="16"/>
              </w:rPr>
              <w:t xml:space="preserve"> </w:t>
            </w:r>
            <w:r>
              <w:rPr>
                <w:sz w:val="16"/>
                <w:szCs w:val="16"/>
              </w:rPr>
              <w:t xml:space="preserve">“</w:t>
            </w:r>
            <w:r>
              <w:rPr>
                <w:sz w:val="16"/>
                <w:szCs w:val="16"/>
              </w:rPr>
              <w:t xml:space="preserve">running good parts</w:t>
            </w:r>
            <w:r>
              <w:rPr>
                <w:sz w:val="16"/>
                <w:szCs w:val="16"/>
              </w:rPr>
              <w:t xml:space="preserve">”</w:t>
            </w:r>
            <w:r>
              <w:rPr>
                <w:sz w:val="16"/>
                <w:szCs w:val="16"/>
              </w:rPr>
              <w:t xml:space="preserve"> </w:t>
            </w:r>
            <w:r>
              <w:rPr>
                <w:sz w:val="16"/>
                <w:szCs w:val="16"/>
              </w:rPr>
              <w:t xml:space="preserve">from</w:t>
            </w:r>
            <w:r>
              <w:rPr>
                <w:sz w:val="16"/>
                <w:szCs w:val="16"/>
              </w:rPr>
              <w:t xml:space="preserve"> </w:t>
            </w:r>
            <w:r>
              <w:rPr>
                <w:sz w:val="16"/>
                <w:szCs w:val="16"/>
              </w:rPr>
              <w:t xml:space="preserve">“</w:t>
            </w:r>
            <w:r>
              <w:rPr>
                <w:sz w:val="16"/>
                <w:szCs w:val="16"/>
              </w:rPr>
              <w:t xml:space="preserve">running scrap</w:t>
            </w:r>
            <w:r>
              <w:rPr>
                <w:sz w:val="16"/>
                <w:szCs w:val="16"/>
              </w:rPr>
              <w:t xml:space="preserve">”</w:t>
            </w:r>
            <w:r>
              <w:rPr>
                <w:sz w:val="16"/>
                <w:szCs w:val="16"/>
              </w:rPr>
              <w:t xml:space="preserve"> </w:t>
            </w:r>
            <w:r>
              <w:rPr>
                <w:sz w:val="16"/>
                <w:szCs w:val="16"/>
              </w:rPr>
              <w:t xml:space="preserve">(needs a count or quality input). Multi-motor machines need CT placement engineering.</w:t>
            </w:r>
            <w:r>
              <w:rPr>
                <w:sz w:val="16"/>
                <w:szCs w:val="16"/>
              </w:rPr>
              <w:t xml:space="preserve"> </w:t>
            </w:r>
            <w:r>
              <w:rPr>
                <w:sz w:val="16"/>
                <w:szCs w:val="16"/>
                <w:bCs/>
                <w:b/>
              </w:rPr>
              <w:t xml:space="preserve">Alternatives:</w:t>
            </w:r>
            <w:r>
              <w:rPr>
                <w:sz w:val="16"/>
                <w:szCs w:val="16"/>
              </w:rPr>
              <w:t xml:space="preserve"> </w:t>
            </w:r>
            <w:r>
              <w:rPr>
                <w:sz w:val="16"/>
                <w:szCs w:val="16"/>
              </w:rPr>
              <w:t xml:space="preserve">EUROMAP 63/77 or OPC UA on newer IMMs (S32); commercial monitoring kits; PLC tags via Modbus TCP</w:t>
            </w:r>
          </w:p>
        </w:tc>
      </w:tr>
    </w:tbl>
    <w:p>
      <w:pPr>
        <w:pStyle w:val="Heading3"/>
      </w:pPr>
      <w:r>
        <w:t xml:space="preserve">E2. Pulse Energy Gateway (certified meters over Modbus). Priority: HIGH (bundled with E1)</w:t>
      </w:r>
    </w:p>
    <w:tbl>
      <w:tblPr>
        <w:tblStyle w:val="Table"/>
        <w:tblW w:w="15024" w:type="dxa"/>
        <w:tblLayout w:type="fixed"/>
        <w:tblLook w:firstRow="1" w:lastRow="0" w:firstColumn="0" w:lastColumn="0" w:noHBand="0" w:noVBand="0" w:val="0020"/>
      </w:tblPr>
      <w:tblGrid>
        <w:gridCol w:w="2164"/>
        <w:gridCol w:w="12860"/>
      </w:tblGrid>
      <w:tr>
        <w:trPr>
          <w:tblHeader w:val="true"/>
        </w:trPr>
        <w:tc>
          <w:tcPr>
            <w:tcW w:w="2164" w:type="dxa"/>
          </w:tcPr>
          <w:p>
            <w:pPr>
              <w:pStyle w:val="Compact"/>
              <w:jc w:val="left"/>
            </w:pPr>
            <w:r>
              <w:rPr>
                <w:sz w:val="16"/>
                <w:szCs w:val="16"/>
              </w:rPr>
              <w:t xml:space="preserve">Item</w:t>
            </w:r>
          </w:p>
        </w:tc>
        <w:tc>
          <w:tcPr>
            <w:tcW w:w="12860" w:type="dxa"/>
          </w:tcPr>
          <w:p>
            <w:pPr>
              <w:pStyle w:val="Compact"/>
              <w:jc w:val="left"/>
            </w:pPr>
            <w:r>
              <w:rPr>
                <w:sz w:val="16"/>
                <w:szCs w:val="16"/>
              </w:rPr>
              <w:t xml:space="preserve">Specification</w:t>
            </w:r>
          </w:p>
        </w:tc>
      </w:tr>
      <w:tr>
        <w:tc>
          <w:tcPr>
            <w:tcW w:w="2164" w:type="dxa"/>
          </w:tcPr>
          <w:p>
            <w:pPr>
              <w:pStyle w:val="Compact"/>
              <w:jc w:val="left"/>
            </w:pPr>
            <w:r>
              <w:rPr>
                <w:sz w:val="16"/>
                <w:szCs w:val="16"/>
              </w:rPr>
              <w:t xml:space="preserve">Problem</w:t>
            </w:r>
          </w:p>
        </w:tc>
        <w:tc>
          <w:tcPr>
            <w:tcW w:w="12860" w:type="dxa"/>
          </w:tcPr>
          <w:p>
            <w:pPr>
              <w:pStyle w:val="Compact"/>
              <w:jc w:val="left"/>
            </w:pPr>
            <w:r>
              <w:rPr>
                <w:sz w:val="16"/>
                <w:szCs w:val="16"/>
              </w:rPr>
              <w:t xml:space="preserve">kWh per machine, job and kg; idle energy; demand/PF penalties (IM3, EX3, UT1, UT2)</w:t>
            </w:r>
          </w:p>
        </w:tc>
      </w:tr>
      <w:tr>
        <w:tc>
          <w:tcPr>
            <w:tcW w:w="2164" w:type="dxa"/>
          </w:tcPr>
          <w:p>
            <w:pPr>
              <w:pStyle w:val="Compact"/>
              <w:jc w:val="left"/>
            </w:pPr>
            <w:r>
              <w:rPr>
                <w:sz w:val="16"/>
                <w:szCs w:val="16"/>
              </w:rPr>
              <w:t xml:space="preserve">Hardware</w:t>
            </w:r>
          </w:p>
        </w:tc>
        <w:tc>
          <w:tcPr>
            <w:tcW w:w="12860" w:type="dxa"/>
          </w:tcPr>
          <w:p>
            <w:pPr>
              <w:pStyle w:val="Compact"/>
              <w:jc w:val="left"/>
            </w:pPr>
            <w:r>
              <w:rPr>
                <w:sz w:val="16"/>
                <w:szCs w:val="16"/>
              </w:rPr>
              <w:t xml:space="preserve">Same node as E1 acting as Modbus RTU master on isolated RS-485; up to 8–16 certified panel meters (e.g. Selec MFM383A-C-CE, listed ₹2,000–3,400: S45; or Schneider/L&amp;T equivalents). Meters use their own certified CTs and voltage taps,</w:t>
            </w:r>
            <w:r>
              <w:rPr>
                <w:sz w:val="16"/>
                <w:szCs w:val="16"/>
              </w:rPr>
              <w:t xml:space="preserve"> </w:t>
            </w:r>
            <w:r>
              <w:rPr>
                <w:sz w:val="16"/>
                <w:szCs w:val="16"/>
                <w:bCs/>
                <w:b/>
              </w:rPr>
              <w:t xml:space="preserve">installed by a licensed electrician</w:t>
            </w:r>
          </w:p>
        </w:tc>
      </w:tr>
      <w:tr>
        <w:tc>
          <w:tcPr>
            <w:tcW w:w="2164" w:type="dxa"/>
          </w:tcPr>
          <w:p>
            <w:pPr>
              <w:pStyle w:val="Compact"/>
              <w:jc w:val="left"/>
            </w:pPr>
            <w:r>
              <w:rPr>
                <w:sz w:val="16"/>
                <w:szCs w:val="16"/>
              </w:rPr>
              <w:t xml:space="preserve">Sampling</w:t>
            </w:r>
          </w:p>
        </w:tc>
        <w:tc>
          <w:tcPr>
            <w:tcW w:w="12860" w:type="dxa"/>
          </w:tcPr>
          <w:p>
            <w:pPr>
              <w:pStyle w:val="Compact"/>
              <w:jc w:val="left"/>
            </w:pPr>
            <w:r>
              <w:rPr>
                <w:sz w:val="16"/>
                <w:szCs w:val="16"/>
              </w:rPr>
              <w:t xml:space="preserve">Poll 1–15 s; 1-min aggregates; energy registers read as cumulative counters (robust to gaps)</w:t>
            </w:r>
          </w:p>
        </w:tc>
      </w:tr>
      <w:tr>
        <w:tc>
          <w:tcPr>
            <w:tcW w:w="2164" w:type="dxa"/>
          </w:tcPr>
          <w:p>
            <w:pPr>
              <w:pStyle w:val="Compact"/>
              <w:jc w:val="left"/>
            </w:pPr>
            <w:r>
              <w:rPr>
                <w:sz w:val="16"/>
                <w:szCs w:val="16"/>
              </w:rPr>
              <w:t xml:space="preserve">Accuracy</w:t>
            </w:r>
          </w:p>
        </w:tc>
        <w:tc>
          <w:tcPr>
            <w:tcW w:w="12860" w:type="dxa"/>
          </w:tcPr>
          <w:p>
            <w:pPr>
              <w:pStyle w:val="Compact"/>
              <w:jc w:val="left"/>
            </w:pPr>
            <w:r>
              <w:rPr>
                <w:sz w:val="16"/>
                <w:szCs w:val="16"/>
              </w:rPr>
              <w:t xml:space="preserve">Meter class (typically Class 1 or 0.5S, check the datasheet)</w:t>
            </w:r>
          </w:p>
        </w:tc>
      </w:tr>
      <w:tr>
        <w:tc>
          <w:tcPr>
            <w:tcW w:w="2164" w:type="dxa"/>
          </w:tcPr>
          <w:p>
            <w:pPr>
              <w:pStyle w:val="Compact"/>
              <w:jc w:val="left"/>
            </w:pPr>
            <w:r>
              <w:rPr>
                <w:sz w:val="16"/>
                <w:szCs w:val="16"/>
              </w:rPr>
              <w:t xml:space="preserve">BOM</w:t>
            </w:r>
          </w:p>
        </w:tc>
        <w:tc>
          <w:tcPr>
            <w:tcW w:w="12860" w:type="dxa"/>
          </w:tcPr>
          <w:p>
            <w:pPr>
              <w:pStyle w:val="Compact"/>
              <w:jc w:val="left"/>
            </w:pPr>
            <w:r>
              <w:rPr>
                <w:sz w:val="16"/>
                <w:szCs w:val="16"/>
              </w:rPr>
              <w:t xml:space="preserve">Node ₹4,600–7,000 (fewer CTs) + meters ₹2,000–3,400 each + meter CTs ₹600–1,500 each (unverified)</w:t>
            </w:r>
          </w:p>
        </w:tc>
      </w:tr>
      <w:tr>
        <w:tc>
          <w:tcPr>
            <w:tcW w:w="2164" w:type="dxa"/>
          </w:tcPr>
          <w:p>
            <w:pPr>
              <w:pStyle w:val="Compact"/>
              <w:jc w:val="left"/>
            </w:pPr>
            <w:r>
              <w:rPr>
                <w:sz w:val="16"/>
                <w:szCs w:val="16"/>
              </w:rPr>
              <w:t xml:space="preserve">Safety</w:t>
            </w:r>
          </w:p>
        </w:tc>
        <w:tc>
          <w:tcPr>
            <w:tcW w:w="12860" w:type="dxa"/>
          </w:tcPr>
          <w:p>
            <w:pPr>
              <w:pStyle w:val="Compact"/>
              <w:jc w:val="left"/>
            </w:pPr>
            <w:r>
              <w:rPr>
                <w:sz w:val="16"/>
                <w:szCs w:val="16"/>
                <w:bCs/>
                <w:b/>
              </w:rPr>
              <w:t xml:space="preserve">Mains measurement only through certified meters</w:t>
            </w:r>
            <w:r>
              <w:rPr>
                <w:sz w:val="16"/>
                <w:szCs w:val="16"/>
              </w:rPr>
              <w:t xml:space="preserve">; node remains on 24 V SELV</w:t>
            </w:r>
          </w:p>
        </w:tc>
      </w:tr>
      <w:tr>
        <w:tc>
          <w:tcPr>
            <w:tcW w:w="2164" w:type="dxa"/>
          </w:tcPr>
          <w:p>
            <w:pPr>
              <w:pStyle w:val="Compact"/>
              <w:jc w:val="left"/>
            </w:pPr>
            <w:r>
              <w:rPr>
                <w:sz w:val="16"/>
                <w:szCs w:val="16"/>
              </w:rPr>
              <w:t xml:space="preserve">Recurring revenue</w:t>
            </w:r>
          </w:p>
        </w:tc>
        <w:tc>
          <w:tcPr>
            <w:tcW w:w="12860" w:type="dxa"/>
          </w:tcPr>
          <w:p>
            <w:pPr>
              <w:pStyle w:val="Compact"/>
              <w:jc w:val="left"/>
            </w:pPr>
            <w:r>
              <w:rPr>
                <w:sz w:val="16"/>
                <w:szCs w:val="16"/>
              </w:rPr>
              <w:t xml:space="preserve">₹500/meter/month or plant bundle</w:t>
            </w:r>
          </w:p>
        </w:tc>
      </w:tr>
    </w:tbl>
    <w:p>
      <w:pPr>
        <w:pStyle w:val="Heading3"/>
      </w:pPr>
      <w:r>
        <w:t xml:space="preserve">E3. Utility channel add-ons. Priority: MEDIUM (after E1/E2 pilots)</w:t>
      </w:r>
    </w:p>
    <w:tbl>
      <w:tblPr>
        <w:tblStyle w:val="Table"/>
        <w:tblW w:w="15024" w:type="dxa"/>
        <w:tblLayout w:type="fixed"/>
        <w:tblLook w:firstRow="1" w:lastRow="0" w:firstColumn="0" w:lastColumn="0" w:noHBand="0" w:noVBand="0" w:val="0020"/>
      </w:tblPr>
      <w:tblGrid>
        <w:gridCol w:w="1873"/>
        <w:gridCol w:w="3660"/>
        <w:gridCol w:w="2727"/>
        <w:gridCol w:w="3050"/>
        <w:gridCol w:w="3714"/>
      </w:tblGrid>
      <w:tr>
        <w:trPr>
          <w:tblHeader w:val="true"/>
        </w:trPr>
        <w:tc>
          <w:tcPr>
            <w:tcW w:w="1873" w:type="dxa"/>
          </w:tcPr>
          <w:p>
            <w:pPr>
              <w:pStyle w:val="Compact"/>
              <w:jc w:val="left"/>
            </w:pPr>
            <w:r>
              <w:rPr>
                <w:sz w:val="16"/>
                <w:szCs w:val="16"/>
              </w:rPr>
              <w:t xml:space="preserve">Device</w:t>
            </w:r>
          </w:p>
        </w:tc>
        <w:tc>
          <w:tcPr>
            <w:tcW w:w="3660" w:type="dxa"/>
          </w:tcPr>
          <w:p>
            <w:pPr>
              <w:pStyle w:val="Compact"/>
              <w:jc w:val="left"/>
            </w:pPr>
            <w:r>
              <w:rPr>
                <w:sz w:val="16"/>
                <w:szCs w:val="16"/>
              </w:rPr>
              <w:t xml:space="preserve">Sensor</w:t>
            </w:r>
          </w:p>
        </w:tc>
        <w:tc>
          <w:tcPr>
            <w:tcW w:w="2727" w:type="dxa"/>
          </w:tcPr>
          <w:p>
            <w:pPr>
              <w:pStyle w:val="Compact"/>
              <w:jc w:val="left"/>
            </w:pPr>
            <w:r>
              <w:rPr>
                <w:sz w:val="16"/>
                <w:szCs w:val="16"/>
              </w:rPr>
              <w:t xml:space="preserve">Interface</w:t>
            </w:r>
          </w:p>
        </w:tc>
        <w:tc>
          <w:tcPr>
            <w:tcW w:w="3050" w:type="dxa"/>
          </w:tcPr>
          <w:p>
            <w:pPr>
              <w:pStyle w:val="Compact"/>
              <w:jc w:val="left"/>
            </w:pPr>
            <w:r>
              <w:rPr>
                <w:sz w:val="16"/>
                <w:szCs w:val="16"/>
              </w:rPr>
              <w:t xml:space="preserve">Purpose</w:t>
            </w:r>
          </w:p>
        </w:tc>
        <w:tc>
          <w:tcPr>
            <w:tcW w:w="3714" w:type="dxa"/>
          </w:tcPr>
          <w:p>
            <w:pPr>
              <w:pStyle w:val="Compact"/>
              <w:jc w:val="left"/>
            </w:pPr>
            <w:r>
              <w:rPr>
                <w:sz w:val="16"/>
                <w:szCs w:val="16"/>
              </w:rPr>
              <w:t xml:space="preserve">Note</w:t>
            </w:r>
          </w:p>
        </w:tc>
      </w:tr>
      <w:tr>
        <w:tc>
          <w:tcPr>
            <w:tcW w:w="1873" w:type="dxa"/>
          </w:tcPr>
          <w:p>
            <w:pPr>
              <w:pStyle w:val="Compact"/>
              <w:jc w:val="left"/>
            </w:pPr>
            <w:r>
              <w:rPr>
                <w:sz w:val="16"/>
                <w:szCs w:val="16"/>
              </w:rPr>
              <w:t xml:space="preserve">Compressed-air monitor</w:t>
            </w:r>
          </w:p>
        </w:tc>
        <w:tc>
          <w:tcPr>
            <w:tcW w:w="3660" w:type="dxa"/>
          </w:tcPr>
          <w:p>
            <w:pPr>
              <w:pStyle w:val="Compact"/>
              <w:jc w:val="left"/>
            </w:pPr>
            <w:r>
              <w:rPr>
                <w:sz w:val="16"/>
                <w:szCs w:val="16"/>
              </w:rPr>
              <w:t xml:space="preserve">Pressure transmitter 0–16 bar, 4–20 mA; compressor kW from E2</w:t>
            </w:r>
          </w:p>
        </w:tc>
        <w:tc>
          <w:tcPr>
            <w:tcW w:w="2727" w:type="dxa"/>
          </w:tcPr>
          <w:p>
            <w:pPr>
              <w:pStyle w:val="Compact"/>
              <w:jc w:val="left"/>
            </w:pPr>
            <w:r>
              <w:rPr>
                <w:sz w:val="16"/>
                <w:szCs w:val="16"/>
              </w:rPr>
              <w:t xml:space="preserve">4–20 mA input board (precision shunt + ADC, isolated)</w:t>
            </w:r>
          </w:p>
        </w:tc>
        <w:tc>
          <w:tcPr>
            <w:tcW w:w="3050" w:type="dxa"/>
          </w:tcPr>
          <w:p>
            <w:pPr>
              <w:pStyle w:val="Compact"/>
              <w:jc w:val="left"/>
            </w:pPr>
            <w:r>
              <w:rPr>
                <w:sz w:val="16"/>
                <w:szCs w:val="16"/>
              </w:rPr>
              <w:t xml:space="preserve">Leak load at no-production times (S15)</w:t>
            </w:r>
          </w:p>
        </w:tc>
        <w:tc>
          <w:tcPr>
            <w:tcW w:w="3714" w:type="dxa"/>
          </w:tcPr>
          <w:p>
            <w:pPr>
              <w:pStyle w:val="Compact"/>
              <w:jc w:val="left"/>
            </w:pPr>
            <w:r>
              <w:rPr>
                <w:sz w:val="16"/>
                <w:szCs w:val="16"/>
              </w:rPr>
              <w:t xml:space="preserve">Optional thermal-mass flow meter is costly (₹40k+ [I])</w:t>
            </w:r>
          </w:p>
        </w:tc>
      </w:tr>
      <w:tr>
        <w:tc>
          <w:tcPr>
            <w:tcW w:w="1873" w:type="dxa"/>
          </w:tcPr>
          <w:p>
            <w:pPr>
              <w:pStyle w:val="Compact"/>
              <w:jc w:val="left"/>
            </w:pPr>
            <w:r>
              <w:rPr>
                <w:sz w:val="16"/>
                <w:szCs w:val="16"/>
              </w:rPr>
              <w:t xml:space="preserve">Chiller / cooling-water monitor</w:t>
            </w:r>
          </w:p>
        </w:tc>
        <w:tc>
          <w:tcPr>
            <w:tcW w:w="3660" w:type="dxa"/>
          </w:tcPr>
          <w:p>
            <w:pPr>
              <w:pStyle w:val="Compact"/>
              <w:jc w:val="left"/>
            </w:pPr>
            <w:r>
              <w:rPr>
                <w:sz w:val="16"/>
                <w:szCs w:val="16"/>
              </w:rPr>
              <w:t xml:space="preserve">PT100/PT1000 RTDs (supply/return), pulse-output flow meter</w:t>
            </w:r>
          </w:p>
        </w:tc>
        <w:tc>
          <w:tcPr>
            <w:tcW w:w="2727" w:type="dxa"/>
          </w:tcPr>
          <w:p>
            <w:pPr>
              <w:pStyle w:val="Compact"/>
              <w:jc w:val="left"/>
            </w:pPr>
            <w:r>
              <w:rPr>
                <w:sz w:val="16"/>
                <w:szCs w:val="16"/>
              </w:rPr>
              <w:t xml:space="preserve">RTD front-end (MAX31865 class), DI</w:t>
            </w:r>
          </w:p>
        </w:tc>
        <w:tc>
          <w:tcPr>
            <w:tcW w:w="3050" w:type="dxa"/>
          </w:tcPr>
          <w:p>
            <w:pPr>
              <w:pStyle w:val="Compact"/>
              <w:jc w:val="left"/>
            </w:pPr>
            <w:r>
              <w:rPr>
                <w:sz w:val="16"/>
                <w:szCs w:val="16"/>
              </w:rPr>
              <w:t xml:space="preserve">ΔT and flow → cooling adequacy (IM9)</w:t>
            </w:r>
          </w:p>
        </w:tc>
        <w:tc>
          <w:tcPr>
            <w:tcW w:w="3714" w:type="dxa"/>
          </w:tcPr>
          <w:p>
            <w:pPr>
              <w:pStyle w:val="Compact"/>
              <w:jc w:val="left"/>
            </w:pPr>
            <w:r>
              <w:rPr>
                <w:sz w:val="16"/>
                <w:szCs w:val="16"/>
              </w:rPr>
              <w:t xml:space="preserve">—</w:t>
            </w:r>
          </w:p>
        </w:tc>
      </w:tr>
      <w:tr>
        <w:tc>
          <w:tcPr>
            <w:tcW w:w="1873" w:type="dxa"/>
          </w:tcPr>
          <w:p>
            <w:pPr>
              <w:pStyle w:val="Compact"/>
              <w:jc w:val="left"/>
            </w:pPr>
            <w:r>
              <w:rPr>
                <w:sz w:val="16"/>
                <w:szCs w:val="16"/>
              </w:rPr>
              <w:t xml:space="preserve">Dryer condition logger</w:t>
            </w:r>
          </w:p>
        </w:tc>
        <w:tc>
          <w:tcPr>
            <w:tcW w:w="3660" w:type="dxa"/>
          </w:tcPr>
          <w:p>
            <w:pPr>
              <w:pStyle w:val="Compact"/>
              <w:jc w:val="left"/>
            </w:pPr>
            <w:r>
              <w:rPr>
                <w:sz w:val="16"/>
                <w:szCs w:val="16"/>
              </w:rPr>
              <w:t xml:space="preserve">Temperature at hopper inlet; dew-point sensor</w:t>
            </w:r>
          </w:p>
        </w:tc>
        <w:tc>
          <w:tcPr>
            <w:tcW w:w="2727" w:type="dxa"/>
          </w:tcPr>
          <w:p>
            <w:pPr>
              <w:pStyle w:val="Compact"/>
              <w:jc w:val="left"/>
            </w:pPr>
            <w:r>
              <w:rPr>
                <w:sz w:val="16"/>
                <w:szCs w:val="16"/>
              </w:rPr>
              <w:t xml:space="preserve">4–20 mA / Modbus</w:t>
            </w:r>
          </w:p>
        </w:tc>
        <w:tc>
          <w:tcPr>
            <w:tcW w:w="3050" w:type="dxa"/>
          </w:tcPr>
          <w:p>
            <w:pPr>
              <w:pStyle w:val="Compact"/>
              <w:jc w:val="left"/>
            </w:pPr>
            <w:r>
              <w:rPr>
                <w:sz w:val="16"/>
                <w:szCs w:val="16"/>
              </w:rPr>
              <w:t xml:space="preserve">Drying compliance for hygroscopic resins (IM4, S37)</w:t>
            </w:r>
          </w:p>
        </w:tc>
        <w:tc>
          <w:tcPr>
            <w:tcW w:w="3714" w:type="dxa"/>
          </w:tcPr>
          <w:p>
            <w:pPr>
              <w:pStyle w:val="Compact"/>
              <w:jc w:val="left"/>
            </w:pPr>
            <w:r>
              <w:rPr>
                <w:sz w:val="16"/>
                <w:szCs w:val="16"/>
              </w:rPr>
              <w:t xml:space="preserve">Industrial dew-point sensors are expensive (often ₹30k+ [I]); validate WTP first</w:t>
            </w:r>
          </w:p>
        </w:tc>
      </w:tr>
      <w:tr>
        <w:tc>
          <w:tcPr>
            <w:tcW w:w="1873" w:type="dxa"/>
          </w:tcPr>
          <w:p>
            <w:pPr>
              <w:pStyle w:val="Compact"/>
              <w:jc w:val="left"/>
            </w:pPr>
            <w:r>
              <w:rPr>
                <w:sz w:val="16"/>
                <w:szCs w:val="16"/>
              </w:rPr>
              <w:t xml:space="preserve">Storage condition monitor</w:t>
            </w:r>
          </w:p>
        </w:tc>
        <w:tc>
          <w:tcPr>
            <w:tcW w:w="3660" w:type="dxa"/>
          </w:tcPr>
          <w:p>
            <w:pPr>
              <w:pStyle w:val="Compact"/>
              <w:jc w:val="left"/>
            </w:pPr>
            <w:r>
              <w:rPr>
                <w:sz w:val="16"/>
                <w:szCs w:val="16"/>
              </w:rPr>
              <w:t xml:space="preserve">Temperature/RH sensor (SHT4x class)</w:t>
            </w:r>
          </w:p>
        </w:tc>
        <w:tc>
          <w:tcPr>
            <w:tcW w:w="2727" w:type="dxa"/>
          </w:tcPr>
          <w:p>
            <w:pPr>
              <w:pStyle w:val="Compact"/>
              <w:jc w:val="left"/>
            </w:pPr>
            <w:r>
              <w:rPr>
                <w:sz w:val="16"/>
                <w:szCs w:val="16"/>
              </w:rPr>
              <w:t xml:space="preserve">I²C</w:t>
            </w:r>
          </w:p>
        </w:tc>
        <w:tc>
          <w:tcPr>
            <w:tcW w:w="3050" w:type="dxa"/>
          </w:tcPr>
          <w:p>
            <w:pPr>
              <w:pStyle w:val="Compact"/>
              <w:jc w:val="left"/>
            </w:pPr>
            <w:r>
              <w:rPr>
                <w:sz w:val="16"/>
                <w:szCs w:val="16"/>
              </w:rPr>
              <w:t xml:space="preserve">Kraft reel moisture conditioning (CB9)</w:t>
            </w:r>
          </w:p>
        </w:tc>
        <w:tc>
          <w:tcPr>
            <w:tcW w:w="3714" w:type="dxa"/>
          </w:tcPr>
          <w:p>
            <w:pPr>
              <w:pStyle w:val="Compact"/>
              <w:jc w:val="left"/>
            </w:pPr>
            <w:r>
              <w:rPr>
                <w:sz w:val="16"/>
                <w:szCs w:val="16"/>
              </w:rPr>
              <w:t xml:space="preserve">Low value alone; add-on only</w:t>
            </w:r>
          </w:p>
        </w:tc>
      </w:tr>
    </w:tbl>
    <w:p>
      <w:pPr>
        <w:pStyle w:val="Heading3"/>
      </w:pPr>
      <w:r>
        <w:t xml:space="preserve">E4. Rejected device concepts (for now)</w:t>
      </w:r>
    </w:p>
    <w:tbl>
      <w:tblPr>
        <w:tblStyle w:val="Table"/>
        <w:tblW w:w="15024" w:type="dxa"/>
        <w:tblLayout w:type="fixed"/>
        <w:tblLook w:firstRow="1" w:lastRow="0" w:firstColumn="0" w:lastColumn="0" w:noHBand="0" w:noVBand="0" w:val="0020"/>
      </w:tblPr>
      <w:tblGrid>
        <w:gridCol w:w="6363"/>
        <w:gridCol w:w="8661"/>
      </w:tblGrid>
      <w:tr>
        <w:trPr>
          <w:tblHeader w:val="true"/>
        </w:trPr>
        <w:tc>
          <w:tcPr>
            <w:tcW w:w="6363" w:type="dxa"/>
          </w:tcPr>
          <w:p>
            <w:pPr>
              <w:pStyle w:val="Compact"/>
              <w:jc w:val="left"/>
            </w:pPr>
            <w:r>
              <w:rPr>
                <w:sz w:val="16"/>
                <w:szCs w:val="16"/>
              </w:rPr>
              <w:t xml:space="preserve">Concept</w:t>
            </w:r>
          </w:p>
        </w:tc>
        <w:tc>
          <w:tcPr>
            <w:tcW w:w="8661" w:type="dxa"/>
          </w:tcPr>
          <w:p>
            <w:pPr>
              <w:pStyle w:val="Compact"/>
              <w:jc w:val="left"/>
            </w:pPr>
            <w:r>
              <w:rPr>
                <w:sz w:val="16"/>
                <w:szCs w:val="16"/>
              </w:rPr>
              <w:t xml:space="preserve">Reason</w:t>
            </w:r>
          </w:p>
        </w:tc>
      </w:tr>
      <w:tr>
        <w:tc>
          <w:tcPr>
            <w:tcW w:w="6363" w:type="dxa"/>
          </w:tcPr>
          <w:p>
            <w:pPr>
              <w:pStyle w:val="Compact"/>
              <w:jc w:val="left"/>
            </w:pPr>
            <w:r>
              <w:rPr>
                <w:sz w:val="16"/>
                <w:szCs w:val="16"/>
              </w:rPr>
              <w:t xml:space="preserve">Vibration predictive-maintenance node</w:t>
            </w:r>
          </w:p>
        </w:tc>
        <w:tc>
          <w:tcPr>
            <w:tcW w:w="8661" w:type="dxa"/>
          </w:tcPr>
          <w:p>
            <w:pPr>
              <w:pStyle w:val="Compact"/>
              <w:jc w:val="left"/>
            </w:pPr>
            <w:r>
              <w:rPr>
                <w:sz w:val="16"/>
                <w:szCs w:val="16"/>
              </w:rPr>
              <w:t xml:space="preserve">Needs high-rate, accurate accelerometers and analytics. Well-funded competitors (S23); SME ROI unproven</w:t>
            </w:r>
          </w:p>
        </w:tc>
      </w:tr>
      <w:tr>
        <w:tc>
          <w:tcPr>
            <w:tcW w:w="6363" w:type="dxa"/>
          </w:tcPr>
          <w:p>
            <w:pPr>
              <w:pStyle w:val="Compact"/>
              <w:jc w:val="left"/>
            </w:pPr>
            <w:r>
              <w:rPr>
                <w:sz w:val="16"/>
                <w:szCs w:val="16"/>
              </w:rPr>
              <w:t xml:space="preserve">Inline film-thickness gauge</w:t>
            </w:r>
          </w:p>
        </w:tc>
        <w:tc>
          <w:tcPr>
            <w:tcW w:w="8661" w:type="dxa"/>
          </w:tcPr>
          <w:p>
            <w:pPr>
              <w:pStyle w:val="Compact"/>
              <w:jc w:val="left"/>
            </w:pPr>
            <w:r>
              <w:rPr>
                <w:sz w:val="16"/>
                <w:szCs w:val="16"/>
              </w:rPr>
              <w:t xml:space="preserve">Specialist nuclear/IR/capacitive gauges from OEMs (S36); safety and regulatory issues for radiation sources</w:t>
            </w:r>
          </w:p>
        </w:tc>
      </w:tr>
      <w:tr>
        <w:tc>
          <w:tcPr>
            <w:tcW w:w="6363" w:type="dxa"/>
          </w:tcPr>
          <w:p>
            <w:pPr>
              <w:pStyle w:val="Compact"/>
              <w:jc w:val="left"/>
            </w:pPr>
            <w:r>
              <w:rPr>
                <w:sz w:val="16"/>
                <w:szCs w:val="16"/>
              </w:rPr>
              <w:t xml:space="preserve">Camera-based defect inspection</w:t>
            </w:r>
          </w:p>
        </w:tc>
        <w:tc>
          <w:tcPr>
            <w:tcW w:w="8661" w:type="dxa"/>
          </w:tcPr>
          <w:p>
            <w:pPr>
              <w:pStyle w:val="Compact"/>
              <w:jc w:val="left"/>
            </w:pPr>
            <w:r>
              <w:rPr>
                <w:sz w:val="16"/>
                <w:szCs w:val="16"/>
              </w:rPr>
              <w:t xml:space="preserve">See ranking O14</w:t>
            </w:r>
          </w:p>
        </w:tc>
      </w:tr>
      <w:tr>
        <w:tc>
          <w:tcPr>
            <w:tcW w:w="6363" w:type="dxa"/>
          </w:tcPr>
          <w:p>
            <w:pPr>
              <w:pStyle w:val="Compact"/>
              <w:jc w:val="left"/>
            </w:pPr>
            <w:r>
              <w:rPr>
                <w:sz w:val="16"/>
                <w:szCs w:val="16"/>
              </w:rPr>
              <w:t xml:space="preserve">Any device that switches machine power or writes setpoints</w:t>
            </w:r>
          </w:p>
        </w:tc>
        <w:tc>
          <w:tcPr>
            <w:tcW w:w="8661" w:type="dxa"/>
          </w:tcPr>
          <w:p>
            <w:pPr>
              <w:pStyle w:val="Compact"/>
              <w:jc w:val="left"/>
            </w:pPr>
            <w:r>
              <w:rPr>
                <w:sz w:val="16"/>
                <w:szCs w:val="16"/>
              </w:rPr>
              <w:t xml:space="preserve">Safety-critical; outside scope</w:t>
            </w:r>
          </w:p>
        </w:tc>
      </w:tr>
    </w:tbl>
    <w:p>
      <w:pPr>
        <w:pStyle w:val="Heading3"/>
      </w:pPr>
      <w:r>
        <w:t xml:space="preserve">Electrical and industrial safety rules (non-negotiable)</w:t>
      </w:r>
    </w:p>
    <w:p>
      <w:pPr>
        <w:numPr>
          <w:ilvl w:val="0"/>
          <w:numId w:val="1066"/>
        </w:numPr>
      </w:pPr>
      <w:r>
        <w:rPr>
          <w:bCs/>
          <w:b/>
        </w:rPr>
        <w:t xml:space="preserve">No hobby boards in customer panels.</w:t>
      </w:r>
      <w:r>
        <w:t xml:space="preserve"> </w:t>
      </w:r>
      <w:r>
        <w:t xml:space="preserve">Production uses Cyberion’s own PCB, or certified industrial controllers, built to a documented design with creepage/clearance, isolation and protection.</w:t>
      </w:r>
    </w:p>
    <w:p>
      <w:pPr>
        <w:numPr>
          <w:ilvl w:val="0"/>
          <w:numId w:val="1066"/>
        </w:numPr>
      </w:pPr>
      <w:r>
        <w:rPr>
          <w:bCs/>
          <w:b/>
        </w:rPr>
        <w:t xml:space="preserve">ESP32 circuits never connect directly to mains or to machine control circuits.</w:t>
      </w:r>
      <w:r>
        <w:t xml:space="preserve"> </w:t>
      </w:r>
      <w:r>
        <w:t xml:space="preserve">Mains only enters through certified PSUs and certified meters. CT secondaries must be voltage-output types or properly burdened; never leave a current-output CT open-circuit.</w:t>
      </w:r>
    </w:p>
    <w:p>
      <w:pPr>
        <w:numPr>
          <w:ilvl w:val="0"/>
          <w:numId w:val="1066"/>
        </w:numPr>
      </w:pPr>
      <w:r>
        <w:rPr>
          <w:bCs/>
          <w:b/>
        </w:rPr>
        <w:t xml:space="preserve">Installation by licensed electricians</w:t>
      </w:r>
      <w:r>
        <w:t xml:space="preserve"> </w:t>
      </w:r>
      <w:r>
        <w:t xml:space="preserve">under the applicable Indian electrical safety regulations (CEA Safety Regulations 2023 [PK]), with machine isolation (lock-out/tag-out) during installation. Get written customer permission; photograph installation records.</w:t>
      </w:r>
    </w:p>
    <w:p>
      <w:pPr>
        <w:numPr>
          <w:ilvl w:val="0"/>
          <w:numId w:val="1066"/>
        </w:numPr>
      </w:pPr>
      <w:r>
        <w:rPr>
          <w:bCs/>
          <w:b/>
        </w:rPr>
        <w:t xml:space="preserve">Warranty:</w:t>
      </w:r>
      <w:r>
        <w:t xml:space="preserve"> </w:t>
      </w:r>
      <w:r>
        <w:t xml:space="preserve">prefer installing at the feeder or distribution board rather than inside OEM control cabinets. Where an OEM cabinet must be opened, get the customer’s written acceptance and, ideally, OEM/dealer consent.</w:t>
      </w:r>
    </w:p>
    <w:p>
      <w:pPr>
        <w:numPr>
          <w:ilvl w:val="0"/>
          <w:numId w:val="1066"/>
        </w:numPr>
      </w:pPr>
      <w:r>
        <w:rPr>
          <w:bCs/>
          <w:b/>
        </w:rPr>
        <w:t xml:space="preserve">EMC and noise:</w:t>
      </w:r>
      <w:r>
        <w:t xml:space="preserve"> </w:t>
      </w:r>
      <w:r>
        <w:t xml:space="preserve">VFDs and heater SSRs are severe noise sources. Use shielded cables, ferrites, isolated inputs and TVS; route signal cables away from power; run a pre-compliance EMC scan (IEC 61326-1 is the relevant family for measurement/control equipment [PK]).</w:t>
      </w:r>
    </w:p>
    <w:p>
      <w:pPr>
        <w:numPr>
          <w:ilvl w:val="0"/>
          <w:numId w:val="1066"/>
        </w:numPr>
      </w:pPr>
      <w:r>
        <w:rPr>
          <w:bCs/>
          <w:b/>
        </w:rPr>
        <w:t xml:space="preserve">Standards that actually apply (India, v1):</w:t>
      </w:r>
    </w:p>
    <w:tbl>
      <w:tblPr>
        <w:tblStyle w:val="Table"/>
        <w:tblW w:w="15024" w:type="dxa"/>
        <w:tblLayout w:type="fixed"/>
        <w:tblLook w:firstRow="1" w:lastRow="0" w:firstColumn="0" w:lastColumn="0" w:noHBand="0" w:noVBand="0" w:val="0020"/>
      </w:tblPr>
      <w:tblGrid>
        <w:gridCol w:w="3318"/>
        <w:gridCol w:w="2527"/>
        <w:gridCol w:w="9179"/>
      </w:tblGrid>
      <w:tr>
        <w:trPr>
          <w:tblHeader w:val="true"/>
        </w:trPr>
        <w:tc>
          <w:tcPr>
            <w:tcW w:w="3318" w:type="dxa"/>
          </w:tcPr>
          <w:p>
            <w:pPr>
              <w:pStyle w:val="Compact"/>
              <w:jc w:val="left"/>
            </w:pPr>
            <w:r>
              <w:rPr>
                <w:sz w:val="16"/>
                <w:szCs w:val="16"/>
              </w:rPr>
              <w:t xml:space="preserve">Requirement</w:t>
            </w:r>
          </w:p>
        </w:tc>
        <w:tc>
          <w:tcPr>
            <w:tcW w:w="2527" w:type="dxa"/>
          </w:tcPr>
          <w:p>
            <w:pPr>
              <w:pStyle w:val="Compact"/>
              <w:jc w:val="left"/>
            </w:pPr>
            <w:r>
              <w:rPr>
                <w:sz w:val="16"/>
                <w:szCs w:val="16"/>
              </w:rPr>
              <w:t xml:space="preserve">Status</w:t>
            </w:r>
          </w:p>
        </w:tc>
        <w:tc>
          <w:tcPr>
            <w:tcW w:w="9179" w:type="dxa"/>
          </w:tcPr>
          <w:p>
            <w:pPr>
              <w:pStyle w:val="Compact"/>
              <w:jc w:val="left"/>
            </w:pPr>
            <w:r>
              <w:rPr>
                <w:sz w:val="16"/>
                <w:szCs w:val="16"/>
              </w:rPr>
              <w:t xml:space="preserve">What to do</w:t>
            </w:r>
          </w:p>
        </w:tc>
      </w:tr>
      <w:tr>
        <w:tc>
          <w:tcPr>
            <w:tcW w:w="3318" w:type="dxa"/>
          </w:tcPr>
          <w:p>
            <w:pPr>
              <w:pStyle w:val="Compact"/>
              <w:jc w:val="left"/>
            </w:pPr>
            <w:r>
              <w:rPr>
                <w:sz w:val="16"/>
                <w:szCs w:val="16"/>
              </w:rPr>
              <w:t xml:space="preserve">WPC ETA (radio)</w:t>
            </w:r>
          </w:p>
        </w:tc>
        <w:tc>
          <w:tcPr>
            <w:tcW w:w="2527" w:type="dxa"/>
          </w:tcPr>
          <w:p>
            <w:pPr>
              <w:pStyle w:val="Compact"/>
              <w:jc w:val="left"/>
            </w:pPr>
            <w:r>
              <w:rPr>
                <w:sz w:val="16"/>
                <w:szCs w:val="16"/>
                <w:bCs/>
                <w:b/>
              </w:rPr>
              <w:t xml:space="preserve">Mandatory</w:t>
            </w:r>
          </w:p>
        </w:tc>
        <w:tc>
          <w:tcPr>
            <w:tcW w:w="9179" w:type="dxa"/>
          </w:tcPr>
          <w:p>
            <w:pPr>
              <w:pStyle w:val="Compact"/>
              <w:jc w:val="left"/>
            </w:pPr>
            <w:r>
              <w:rPr>
                <w:sz w:val="16"/>
                <w:szCs w:val="16"/>
              </w:rPr>
              <w:t xml:space="preserve">Self-declaration for the end product’s radio (S42)</w:t>
            </w:r>
          </w:p>
        </w:tc>
      </w:tr>
      <w:tr>
        <w:tc>
          <w:tcPr>
            <w:tcW w:w="3318" w:type="dxa"/>
          </w:tcPr>
          <w:p>
            <w:pPr>
              <w:pStyle w:val="Compact"/>
              <w:jc w:val="left"/>
            </w:pPr>
            <w:r>
              <w:rPr>
                <w:sz w:val="16"/>
                <w:szCs w:val="16"/>
              </w:rPr>
              <w:t xml:space="preserve">MTCTE</w:t>
            </w:r>
          </w:p>
        </w:tc>
        <w:tc>
          <w:tcPr>
            <w:tcW w:w="2527" w:type="dxa"/>
          </w:tcPr>
          <w:p>
            <w:pPr>
              <w:pStyle w:val="Compact"/>
              <w:jc w:val="left"/>
            </w:pPr>
            <w:r>
              <w:rPr>
                <w:sz w:val="16"/>
                <w:szCs w:val="16"/>
                <w:bCs/>
                <w:b/>
              </w:rPr>
              <w:t xml:space="preserve">Status to verify</w:t>
            </w:r>
          </w:p>
        </w:tc>
        <w:tc>
          <w:tcPr>
            <w:tcW w:w="9179" w:type="dxa"/>
          </w:tcPr>
          <w:p>
            <w:pPr>
              <w:pStyle w:val="Compact"/>
              <w:jc w:val="left"/>
            </w:pPr>
            <w:r>
              <w:rPr>
                <w:sz w:val="16"/>
                <w:szCs w:val="16"/>
              </w:rPr>
              <w:t xml:space="preserve">Applicability to Cyberion’s device class; IoT gateways and monitoring endpoints appear in published scope lists (S43)</w:t>
            </w:r>
          </w:p>
        </w:tc>
      </w:tr>
      <w:tr>
        <w:tc>
          <w:tcPr>
            <w:tcW w:w="3318" w:type="dxa"/>
          </w:tcPr>
          <w:p>
            <w:pPr>
              <w:pStyle w:val="Compact"/>
              <w:jc w:val="left"/>
            </w:pPr>
            <w:r>
              <w:rPr>
                <w:sz w:val="16"/>
                <w:szCs w:val="16"/>
              </w:rPr>
              <w:t xml:space="preserve">Electrical safety of the PSU</w:t>
            </w:r>
          </w:p>
        </w:tc>
        <w:tc>
          <w:tcPr>
            <w:tcW w:w="2527" w:type="dxa"/>
          </w:tcPr>
          <w:p>
            <w:pPr>
              <w:pStyle w:val="Compact"/>
              <w:jc w:val="left"/>
            </w:pPr>
            <w:r>
              <w:rPr>
                <w:sz w:val="16"/>
                <w:szCs w:val="16"/>
                <w:bCs/>
                <w:b/>
              </w:rPr>
              <w:t xml:space="preserve">Mandatory</w:t>
            </w:r>
          </w:p>
        </w:tc>
        <w:tc>
          <w:tcPr>
            <w:tcW w:w="9179" w:type="dxa"/>
          </w:tcPr>
          <w:p>
            <w:pPr>
              <w:pStyle w:val="Compact"/>
              <w:jc w:val="left"/>
            </w:pPr>
            <w:r>
              <w:rPr>
                <w:sz w:val="16"/>
                <w:szCs w:val="16"/>
              </w:rPr>
              <w:t xml:space="preserve">Use certified parts</w:t>
            </w:r>
          </w:p>
        </w:tc>
      </w:tr>
      <w:tr>
        <w:tc>
          <w:tcPr>
            <w:tcW w:w="3318" w:type="dxa"/>
          </w:tcPr>
          <w:p>
            <w:pPr>
              <w:pStyle w:val="Compact"/>
              <w:jc w:val="left"/>
            </w:pPr>
            <w:r>
              <w:rPr>
                <w:sz w:val="16"/>
                <w:szCs w:val="16"/>
              </w:rPr>
              <w:t xml:space="preserve">Product safety of the node</w:t>
            </w:r>
          </w:p>
        </w:tc>
        <w:tc>
          <w:tcPr>
            <w:tcW w:w="2527" w:type="dxa"/>
          </w:tcPr>
          <w:p>
            <w:pPr>
              <w:pStyle w:val="Compact"/>
              <w:jc w:val="left"/>
            </w:pPr>
            <w:r>
              <w:rPr>
                <w:sz w:val="16"/>
                <w:szCs w:val="16"/>
                <w:bCs/>
                <w:b/>
              </w:rPr>
              <w:t xml:space="preserve">Recommended practice</w:t>
            </w:r>
          </w:p>
        </w:tc>
        <w:tc>
          <w:tcPr>
            <w:tcW w:w="9179" w:type="dxa"/>
          </w:tcPr>
          <w:p>
            <w:pPr>
              <w:pStyle w:val="Compact"/>
              <w:jc w:val="left"/>
            </w:pPr>
            <w:r>
              <w:rPr>
                <w:sz w:val="16"/>
                <w:szCs w:val="16"/>
              </w:rPr>
              <w:t xml:space="preserve">Design to IEC 61010-1 principles [PK]</w:t>
            </w:r>
          </w:p>
        </w:tc>
      </w:tr>
      <w:tr>
        <w:tc>
          <w:tcPr>
            <w:tcW w:w="3318" w:type="dxa"/>
          </w:tcPr>
          <w:p>
            <w:pPr>
              <w:pStyle w:val="Compact"/>
              <w:jc w:val="left"/>
            </w:pPr>
            <w:r>
              <w:rPr>
                <w:sz w:val="16"/>
                <w:szCs w:val="16"/>
              </w:rPr>
              <w:t xml:space="preserve">BIS CRS</w:t>
            </w:r>
          </w:p>
        </w:tc>
        <w:tc>
          <w:tcPr>
            <w:tcW w:w="2527" w:type="dxa"/>
          </w:tcPr>
          <w:p>
            <w:pPr>
              <w:pStyle w:val="Compact"/>
              <w:jc w:val="left"/>
            </w:pPr>
            <w:r>
              <w:rPr>
                <w:sz w:val="16"/>
                <w:szCs w:val="16"/>
                <w:bCs/>
                <w:b/>
              </w:rPr>
              <w:t xml:space="preserve">Check</w:t>
            </w:r>
          </w:p>
        </w:tc>
        <w:tc>
          <w:tcPr>
            <w:tcW w:w="9179" w:type="dxa"/>
          </w:tcPr>
          <w:p>
            <w:pPr>
              <w:pStyle w:val="Compact"/>
              <w:jc w:val="left"/>
            </w:pPr>
            <w:r>
              <w:rPr>
                <w:sz w:val="16"/>
                <w:szCs w:val="16"/>
              </w:rPr>
              <w:t xml:space="preserve">Verify whether the final product falls in a notified category [PK]</w:t>
            </w:r>
          </w:p>
        </w:tc>
      </w:tr>
    </w:tbl>
    <w:p>
      <w:pPr>
        <w:numPr>
          <w:ilvl w:val="0"/>
          <w:numId w:val="1066"/>
        </w:numPr>
      </w:pPr>
      <w:r>
        <w:rPr>
          <w:bCs/>
          <w:b/>
        </w:rPr>
        <w:t xml:space="preserve">Hazardous areas:</w:t>
      </w:r>
      <w:r>
        <w:t xml:space="preserve"> </w:t>
      </w:r>
      <w:r>
        <w:t xml:space="preserve">do not deploy in solvent zones (gravure ink rooms, solvent stores) without Ex-certified equipment. Exclude these areas from scope.</w:t>
      </w:r>
    </w:p>
    <w:p>
      <w:pPr>
        <w:pStyle w:val="Heading3"/>
      </w:pPr>
      <w:r>
        <w:t xml:space="preserve">Device economics (Pulse, per machine)</w:t>
      </w:r>
    </w:p>
    <w:tbl>
      <w:tblPr>
        <w:tblStyle w:val="Table"/>
        <w:tblW w:w="15024" w:type="dxa"/>
        <w:tblLayout w:type="fixed"/>
        <w:tblLook w:firstRow="1" w:lastRow="0" w:firstColumn="0" w:lastColumn="0" w:noHBand="0" w:noVBand="0" w:val="0020"/>
      </w:tblPr>
      <w:tblGrid>
        <w:gridCol w:w="6457"/>
        <w:gridCol w:w="5324"/>
        <w:gridCol w:w="1335"/>
        <w:gridCol w:w="1908"/>
      </w:tblGrid>
      <w:tr>
        <w:trPr>
          <w:tblHeader w:val="true"/>
        </w:trPr>
        <w:tc>
          <w:tcPr>
            <w:tcW w:w="6457" w:type="dxa"/>
          </w:tcPr>
          <w:p>
            <w:pPr>
              <w:pStyle w:val="Compact"/>
              <w:jc w:val="left"/>
            </w:pPr>
            <w:r>
              <w:rPr>
                <w:sz w:val="16"/>
                <w:szCs w:val="16"/>
              </w:rPr>
              <w:t xml:space="preserve">Item</w:t>
            </w:r>
          </w:p>
        </w:tc>
        <w:tc>
          <w:tcPr>
            <w:tcW w:w="5324" w:type="dxa"/>
          </w:tcPr>
          <w:p>
            <w:pPr>
              <w:pStyle w:val="Compact"/>
              <w:jc w:val="left"/>
            </w:pPr>
            <w:r>
              <w:rPr>
                <w:sz w:val="16"/>
                <w:szCs w:val="16"/>
              </w:rPr>
              <w:t xml:space="preserve">Conservative</w:t>
            </w:r>
          </w:p>
        </w:tc>
        <w:tc>
          <w:tcPr>
            <w:tcW w:w="1335" w:type="dxa"/>
          </w:tcPr>
          <w:p>
            <w:pPr>
              <w:pStyle w:val="Compact"/>
              <w:jc w:val="left"/>
            </w:pPr>
            <w:r>
              <w:rPr>
                <w:sz w:val="16"/>
                <w:szCs w:val="16"/>
              </w:rPr>
              <w:t xml:space="preserve">Base</w:t>
            </w:r>
          </w:p>
        </w:tc>
        <w:tc>
          <w:tcPr>
            <w:tcW w:w="1908" w:type="dxa"/>
          </w:tcPr>
          <w:p>
            <w:pPr>
              <w:pStyle w:val="Compact"/>
              <w:jc w:val="left"/>
            </w:pPr>
            <w:r>
              <w:rPr>
                <w:sz w:val="16"/>
                <w:szCs w:val="16"/>
              </w:rPr>
              <w:t xml:space="preserve">Optimistic</w:t>
            </w:r>
          </w:p>
        </w:tc>
      </w:tr>
      <w:tr>
        <w:tc>
          <w:tcPr>
            <w:tcW w:w="6457" w:type="dxa"/>
          </w:tcPr>
          <w:p>
            <w:pPr>
              <w:pStyle w:val="Compact"/>
              <w:jc w:val="left"/>
            </w:pPr>
            <w:r>
              <w:rPr>
                <w:sz w:val="16"/>
                <w:szCs w:val="16"/>
              </w:rPr>
              <w:t xml:space="preserve">Hardware cost (BOM + assembly + test)</w:t>
            </w:r>
          </w:p>
        </w:tc>
        <w:tc>
          <w:tcPr>
            <w:tcW w:w="5324" w:type="dxa"/>
          </w:tcPr>
          <w:p>
            <w:pPr>
              <w:pStyle w:val="Compact"/>
              <w:jc w:val="left"/>
            </w:pPr>
            <w:r>
              <w:rPr>
                <w:sz w:val="16"/>
                <w:szCs w:val="16"/>
              </w:rPr>
              <w:t xml:space="preserve">₹9,500</w:t>
            </w:r>
          </w:p>
        </w:tc>
        <w:tc>
          <w:tcPr>
            <w:tcW w:w="1335" w:type="dxa"/>
          </w:tcPr>
          <w:p>
            <w:pPr>
              <w:pStyle w:val="Compact"/>
              <w:jc w:val="left"/>
            </w:pPr>
            <w:r>
              <w:rPr>
                <w:sz w:val="16"/>
                <w:szCs w:val="16"/>
              </w:rPr>
              <w:t xml:space="preserve">₹7,000</w:t>
            </w:r>
          </w:p>
        </w:tc>
        <w:tc>
          <w:tcPr>
            <w:tcW w:w="1908" w:type="dxa"/>
          </w:tcPr>
          <w:p>
            <w:pPr>
              <w:pStyle w:val="Compact"/>
              <w:jc w:val="left"/>
            </w:pPr>
            <w:r>
              <w:rPr>
                <w:sz w:val="16"/>
                <w:szCs w:val="16"/>
              </w:rPr>
              <w:t xml:space="preserve">₹5,500</w:t>
            </w:r>
          </w:p>
        </w:tc>
      </w:tr>
      <w:tr>
        <w:tc>
          <w:tcPr>
            <w:tcW w:w="6457" w:type="dxa"/>
          </w:tcPr>
          <w:p>
            <w:pPr>
              <w:pStyle w:val="Compact"/>
              <w:jc w:val="left"/>
            </w:pPr>
            <w:r>
              <w:rPr>
                <w:sz w:val="16"/>
                <w:szCs w:val="16"/>
              </w:rPr>
              <w:t xml:space="preserve">Installation cost (Cyberion’s cost)</w:t>
            </w:r>
          </w:p>
        </w:tc>
        <w:tc>
          <w:tcPr>
            <w:tcW w:w="5324" w:type="dxa"/>
          </w:tcPr>
          <w:p>
            <w:pPr>
              <w:pStyle w:val="Compact"/>
              <w:jc w:val="left"/>
            </w:pPr>
            <w:r>
              <w:rPr>
                <w:sz w:val="16"/>
                <w:szCs w:val="16"/>
              </w:rPr>
              <w:t xml:space="preserve">₹3,000</w:t>
            </w:r>
          </w:p>
        </w:tc>
        <w:tc>
          <w:tcPr>
            <w:tcW w:w="1335" w:type="dxa"/>
          </w:tcPr>
          <w:p>
            <w:pPr>
              <w:pStyle w:val="Compact"/>
              <w:jc w:val="left"/>
            </w:pPr>
            <w:r>
              <w:rPr>
                <w:sz w:val="16"/>
                <w:szCs w:val="16"/>
              </w:rPr>
              <w:t xml:space="preserve">₹2,000</w:t>
            </w:r>
          </w:p>
        </w:tc>
        <w:tc>
          <w:tcPr>
            <w:tcW w:w="1908" w:type="dxa"/>
          </w:tcPr>
          <w:p>
            <w:pPr>
              <w:pStyle w:val="Compact"/>
              <w:jc w:val="left"/>
            </w:pPr>
            <w:r>
              <w:rPr>
                <w:sz w:val="16"/>
                <w:szCs w:val="16"/>
              </w:rPr>
              <w:t xml:space="preserve">₹1,500</w:t>
            </w:r>
          </w:p>
        </w:tc>
      </w:tr>
      <w:tr>
        <w:tc>
          <w:tcPr>
            <w:tcW w:w="6457" w:type="dxa"/>
          </w:tcPr>
          <w:p>
            <w:pPr>
              <w:pStyle w:val="Compact"/>
              <w:jc w:val="left"/>
            </w:pPr>
            <w:r>
              <w:rPr>
                <w:sz w:val="16"/>
                <w:szCs w:val="16"/>
              </w:rPr>
              <w:t xml:space="preserve">Hardware selling price</w:t>
            </w:r>
          </w:p>
        </w:tc>
        <w:tc>
          <w:tcPr>
            <w:tcW w:w="5324" w:type="dxa"/>
          </w:tcPr>
          <w:p>
            <w:pPr>
              <w:pStyle w:val="Compact"/>
              <w:jc w:val="left"/>
            </w:pPr>
            <w:r>
              <w:rPr>
                <w:sz w:val="16"/>
                <w:szCs w:val="16"/>
              </w:rPr>
              <w:t xml:space="preserve">₹12,000</w:t>
            </w:r>
          </w:p>
        </w:tc>
        <w:tc>
          <w:tcPr>
            <w:tcW w:w="1335" w:type="dxa"/>
          </w:tcPr>
          <w:p>
            <w:pPr>
              <w:pStyle w:val="Compact"/>
              <w:jc w:val="left"/>
            </w:pPr>
            <w:r>
              <w:rPr>
                <w:sz w:val="16"/>
                <w:szCs w:val="16"/>
              </w:rPr>
              <w:t xml:space="preserve">₹12,000</w:t>
            </w:r>
          </w:p>
        </w:tc>
        <w:tc>
          <w:tcPr>
            <w:tcW w:w="1908" w:type="dxa"/>
          </w:tcPr>
          <w:p>
            <w:pPr>
              <w:pStyle w:val="Compact"/>
              <w:jc w:val="left"/>
            </w:pPr>
            <w:r>
              <w:rPr>
                <w:sz w:val="16"/>
                <w:szCs w:val="16"/>
              </w:rPr>
              <w:t xml:space="preserve">₹15,000</w:t>
            </w:r>
          </w:p>
        </w:tc>
      </w:tr>
      <w:tr>
        <w:tc>
          <w:tcPr>
            <w:tcW w:w="6457" w:type="dxa"/>
          </w:tcPr>
          <w:p>
            <w:pPr>
              <w:pStyle w:val="Compact"/>
              <w:jc w:val="left"/>
            </w:pPr>
            <w:r>
              <w:rPr>
                <w:sz w:val="16"/>
                <w:szCs w:val="16"/>
              </w:rPr>
              <w:t xml:space="preserve">Hardware gross margin</w:t>
            </w:r>
          </w:p>
        </w:tc>
        <w:tc>
          <w:tcPr>
            <w:tcW w:w="5324" w:type="dxa"/>
          </w:tcPr>
          <w:p>
            <w:pPr>
              <w:pStyle w:val="Compact"/>
              <w:jc w:val="left"/>
            </w:pPr>
            <w:r>
              <w:rPr>
                <w:sz w:val="16"/>
                <w:szCs w:val="16"/>
              </w:rPr>
              <w:t xml:space="preserve">21%</w:t>
            </w:r>
          </w:p>
        </w:tc>
        <w:tc>
          <w:tcPr>
            <w:tcW w:w="1335" w:type="dxa"/>
          </w:tcPr>
          <w:p>
            <w:pPr>
              <w:pStyle w:val="Compact"/>
              <w:jc w:val="left"/>
            </w:pPr>
            <w:r>
              <w:rPr>
                <w:sz w:val="16"/>
                <w:szCs w:val="16"/>
              </w:rPr>
              <w:t xml:space="preserve">42%</w:t>
            </w:r>
          </w:p>
        </w:tc>
        <w:tc>
          <w:tcPr>
            <w:tcW w:w="1908" w:type="dxa"/>
          </w:tcPr>
          <w:p>
            <w:pPr>
              <w:pStyle w:val="Compact"/>
              <w:jc w:val="left"/>
            </w:pPr>
            <w:r>
              <w:rPr>
                <w:sz w:val="16"/>
                <w:szCs w:val="16"/>
              </w:rPr>
              <w:t xml:space="preserve">63%</w:t>
            </w:r>
          </w:p>
        </w:tc>
      </w:tr>
      <w:tr>
        <w:tc>
          <w:tcPr>
            <w:tcW w:w="6457" w:type="dxa"/>
          </w:tcPr>
          <w:p>
            <w:pPr>
              <w:pStyle w:val="Compact"/>
              <w:jc w:val="left"/>
            </w:pPr>
            <w:r>
              <w:rPr>
                <w:sz w:val="16"/>
                <w:szCs w:val="16"/>
              </w:rPr>
              <w:t xml:space="preserve">Installation charged</w:t>
            </w:r>
          </w:p>
        </w:tc>
        <w:tc>
          <w:tcPr>
            <w:tcW w:w="5324" w:type="dxa"/>
          </w:tcPr>
          <w:p>
            <w:pPr>
              <w:pStyle w:val="Compact"/>
              <w:jc w:val="left"/>
            </w:pPr>
            <w:r>
              <w:rPr>
                <w:sz w:val="16"/>
                <w:szCs w:val="16"/>
              </w:rPr>
              <w:t xml:space="preserve">₹2,000</w:t>
            </w:r>
          </w:p>
        </w:tc>
        <w:tc>
          <w:tcPr>
            <w:tcW w:w="1335" w:type="dxa"/>
          </w:tcPr>
          <w:p>
            <w:pPr>
              <w:pStyle w:val="Compact"/>
              <w:jc w:val="left"/>
            </w:pPr>
            <w:r>
              <w:rPr>
                <w:sz w:val="16"/>
                <w:szCs w:val="16"/>
              </w:rPr>
              <w:t xml:space="preserve">₹2,500</w:t>
            </w:r>
          </w:p>
        </w:tc>
        <w:tc>
          <w:tcPr>
            <w:tcW w:w="1908" w:type="dxa"/>
          </w:tcPr>
          <w:p>
            <w:pPr>
              <w:pStyle w:val="Compact"/>
              <w:jc w:val="left"/>
            </w:pPr>
            <w:r>
              <w:rPr>
                <w:sz w:val="16"/>
                <w:szCs w:val="16"/>
              </w:rPr>
              <w:t xml:space="preserve">₹3,000</w:t>
            </w:r>
          </w:p>
        </w:tc>
      </w:tr>
      <w:tr>
        <w:tc>
          <w:tcPr>
            <w:tcW w:w="6457" w:type="dxa"/>
          </w:tcPr>
          <w:p>
            <w:pPr>
              <w:pStyle w:val="Compact"/>
              <w:jc w:val="left"/>
            </w:pPr>
            <w:r>
              <w:rPr>
                <w:sz w:val="16"/>
                <w:szCs w:val="16"/>
              </w:rPr>
              <w:t xml:space="preserve">SaaS per machine per month</w:t>
            </w:r>
          </w:p>
        </w:tc>
        <w:tc>
          <w:tcPr>
            <w:tcW w:w="5324" w:type="dxa"/>
          </w:tcPr>
          <w:p>
            <w:pPr>
              <w:pStyle w:val="Compact"/>
              <w:jc w:val="left"/>
            </w:pPr>
            <w:r>
              <w:rPr>
                <w:sz w:val="16"/>
                <w:szCs w:val="16"/>
              </w:rPr>
              <w:t xml:space="preserve">₹700</w:t>
            </w:r>
          </w:p>
        </w:tc>
        <w:tc>
          <w:tcPr>
            <w:tcW w:w="1335" w:type="dxa"/>
          </w:tcPr>
          <w:p>
            <w:pPr>
              <w:pStyle w:val="Compact"/>
              <w:jc w:val="left"/>
            </w:pPr>
            <w:r>
              <w:rPr>
                <w:sz w:val="16"/>
                <w:szCs w:val="16"/>
              </w:rPr>
              <w:t xml:space="preserve">₹900</w:t>
            </w:r>
          </w:p>
        </w:tc>
        <w:tc>
          <w:tcPr>
            <w:tcW w:w="1908" w:type="dxa"/>
          </w:tcPr>
          <w:p>
            <w:pPr>
              <w:pStyle w:val="Compact"/>
              <w:jc w:val="left"/>
            </w:pPr>
            <w:r>
              <w:rPr>
                <w:sz w:val="16"/>
                <w:szCs w:val="16"/>
              </w:rPr>
              <w:t xml:space="preserve">₹1,200</w:t>
            </w:r>
          </w:p>
        </w:tc>
      </w:tr>
      <w:tr>
        <w:tc>
          <w:tcPr>
            <w:tcW w:w="6457" w:type="dxa"/>
          </w:tcPr>
          <w:p>
            <w:pPr>
              <w:pStyle w:val="Compact"/>
              <w:jc w:val="left"/>
            </w:pPr>
            <w:r>
              <w:rPr>
                <w:sz w:val="16"/>
                <w:szCs w:val="16"/>
              </w:rPr>
              <w:t xml:space="preserve">Cost to serve per machine per month (cloud ₹20–40 + support + field visits)</w:t>
            </w:r>
          </w:p>
        </w:tc>
        <w:tc>
          <w:tcPr>
            <w:tcW w:w="5324" w:type="dxa"/>
          </w:tcPr>
          <w:p>
            <w:pPr>
              <w:pStyle w:val="Compact"/>
              <w:jc w:val="left"/>
            </w:pPr>
            <w:r>
              <w:rPr>
                <w:sz w:val="16"/>
                <w:szCs w:val="16"/>
              </w:rPr>
              <w:t xml:space="preserve">₹300</w:t>
            </w:r>
          </w:p>
        </w:tc>
        <w:tc>
          <w:tcPr>
            <w:tcW w:w="1335" w:type="dxa"/>
          </w:tcPr>
          <w:p>
            <w:pPr>
              <w:pStyle w:val="Compact"/>
              <w:jc w:val="left"/>
            </w:pPr>
            <w:r>
              <w:rPr>
                <w:sz w:val="16"/>
                <w:szCs w:val="16"/>
              </w:rPr>
              <w:t xml:space="preserve">₹200</w:t>
            </w:r>
          </w:p>
        </w:tc>
        <w:tc>
          <w:tcPr>
            <w:tcW w:w="1908" w:type="dxa"/>
          </w:tcPr>
          <w:p>
            <w:pPr>
              <w:pStyle w:val="Compact"/>
              <w:jc w:val="left"/>
            </w:pPr>
            <w:r>
              <w:rPr>
                <w:sz w:val="16"/>
                <w:szCs w:val="16"/>
              </w:rPr>
              <w:t xml:space="preserve">₹150</w:t>
            </w:r>
          </w:p>
        </w:tc>
      </w:tr>
      <w:tr>
        <w:tc>
          <w:tcPr>
            <w:tcW w:w="6457" w:type="dxa"/>
          </w:tcPr>
          <w:p>
            <w:pPr>
              <w:pStyle w:val="Compact"/>
              <w:jc w:val="left"/>
            </w:pPr>
            <w:r>
              <w:rPr>
                <w:sz w:val="16"/>
                <w:szCs w:val="16"/>
              </w:rPr>
              <w:t xml:space="preserve">Warranty provision (12 months, % of hardware price)</w:t>
            </w:r>
          </w:p>
        </w:tc>
        <w:tc>
          <w:tcPr>
            <w:tcW w:w="5324" w:type="dxa"/>
          </w:tcPr>
          <w:p>
            <w:pPr>
              <w:pStyle w:val="Compact"/>
              <w:jc w:val="left"/>
            </w:pPr>
            <w:r>
              <w:rPr>
                <w:sz w:val="16"/>
                <w:szCs w:val="16"/>
              </w:rPr>
              <w:t xml:space="preserve">8%</w:t>
            </w:r>
          </w:p>
        </w:tc>
        <w:tc>
          <w:tcPr>
            <w:tcW w:w="1335" w:type="dxa"/>
          </w:tcPr>
          <w:p>
            <w:pPr>
              <w:pStyle w:val="Compact"/>
              <w:jc w:val="left"/>
            </w:pPr>
            <w:r>
              <w:rPr>
                <w:sz w:val="16"/>
                <w:szCs w:val="16"/>
              </w:rPr>
              <w:t xml:space="preserve">5%</w:t>
            </w:r>
          </w:p>
        </w:tc>
        <w:tc>
          <w:tcPr>
            <w:tcW w:w="1908" w:type="dxa"/>
          </w:tcPr>
          <w:p>
            <w:pPr>
              <w:pStyle w:val="Compact"/>
              <w:jc w:val="left"/>
            </w:pPr>
            <w:r>
              <w:rPr>
                <w:sz w:val="16"/>
                <w:szCs w:val="16"/>
              </w:rPr>
              <w:t xml:space="preserve">3%</w:t>
            </w:r>
          </w:p>
        </w:tc>
      </w:tr>
      <w:tr>
        <w:tc>
          <w:tcPr>
            <w:tcW w:w="6457" w:type="dxa"/>
          </w:tcPr>
          <w:p>
            <w:pPr>
              <w:pStyle w:val="Compact"/>
              <w:jc w:val="left"/>
            </w:pPr>
            <w:r>
              <w:rPr>
                <w:sz w:val="16"/>
                <w:szCs w:val="16"/>
              </w:rPr>
              <w:t xml:space="preserve">Customer upfront investment, 10 machines</w:t>
            </w:r>
          </w:p>
        </w:tc>
        <w:tc>
          <w:tcPr>
            <w:tcW w:w="5324" w:type="dxa"/>
          </w:tcPr>
          <w:p>
            <w:pPr>
              <w:pStyle w:val="Compact"/>
              <w:jc w:val="left"/>
            </w:pPr>
            <w:r>
              <w:rPr>
                <w:sz w:val="16"/>
                <w:szCs w:val="16"/>
              </w:rPr>
              <w:t xml:space="preserve">₹1.4 L</w:t>
            </w:r>
          </w:p>
        </w:tc>
        <w:tc>
          <w:tcPr>
            <w:tcW w:w="1335" w:type="dxa"/>
          </w:tcPr>
          <w:p>
            <w:pPr>
              <w:pStyle w:val="Compact"/>
              <w:jc w:val="left"/>
            </w:pPr>
            <w:r>
              <w:rPr>
                <w:sz w:val="16"/>
                <w:szCs w:val="16"/>
              </w:rPr>
              <w:t xml:space="preserve">₹1.45 L</w:t>
            </w:r>
          </w:p>
        </w:tc>
        <w:tc>
          <w:tcPr>
            <w:tcW w:w="1908" w:type="dxa"/>
          </w:tcPr>
          <w:p>
            <w:pPr>
              <w:pStyle w:val="Compact"/>
              <w:jc w:val="left"/>
            </w:pPr>
            <w:r>
              <w:rPr>
                <w:sz w:val="16"/>
                <w:szCs w:val="16"/>
              </w:rPr>
              <w:t xml:space="preserve">₹1.8 L</w:t>
            </w:r>
          </w:p>
        </w:tc>
      </w:tr>
      <w:tr>
        <w:tc>
          <w:tcPr>
            <w:tcW w:w="6457" w:type="dxa"/>
          </w:tcPr>
          <w:p>
            <w:pPr>
              <w:pStyle w:val="Compact"/>
              <w:jc w:val="left"/>
            </w:pPr>
            <w:r>
              <w:rPr>
                <w:sz w:val="16"/>
                <w:szCs w:val="16"/>
              </w:rPr>
              <w:t xml:space="preserve">Customer payback</w:t>
            </w:r>
          </w:p>
        </w:tc>
        <w:tc>
          <w:tcPr>
            <w:tcW w:w="5324" w:type="dxa"/>
          </w:tcPr>
          <w:p>
            <w:pPr>
              <w:pStyle w:val="Compact"/>
              <w:jc w:val="left"/>
            </w:pPr>
            <w:r>
              <w:rPr>
                <w:sz w:val="16"/>
                <w:szCs w:val="16"/>
              </w:rPr>
              <w:t xml:space="preserve">Needs measured benefit ≥ ₹25–30k/month for a 10-machine plant to pay back in &lt; 12 months [H]</w:t>
            </w:r>
          </w:p>
        </w:tc>
        <w:tc>
          <w:tcPr>
            <w:tcW w:w="1335" w:type="dxa"/>
          </w:tcPr>
          <w:p>
            <w:pPr>
              <w:pStyle w:val="Compact"/>
            </w:pPr>
          </w:p>
        </w:tc>
        <w:tc>
          <w:tcPr>
            <w:tcW w:w="1908" w:type="dxa"/>
          </w:tcPr>
          <w:p>
            <w:pPr>
              <w:pStyle w:val="Compact"/>
            </w:pPr>
          </w:p>
        </w:tc>
      </w:tr>
    </w:tbl>
    <w:p>
      <w:pPr>
        <w:pStyle w:val="BodyText"/>
      </w:pPr>
      <w:r>
        <w:rPr>
          <w:bCs/>
          <w:b/>
        </w:rPr>
        <w:t xml:space="preserve">Commercial model comparison:</w:t>
      </w:r>
    </w:p>
    <w:tbl>
      <w:tblPr>
        <w:tblStyle w:val="Table"/>
        <w:tblW w:w="15024" w:type="dxa"/>
        <w:tblLayout w:type="fixed"/>
        <w:tblLook w:firstRow="1" w:lastRow="0" w:firstColumn="0" w:lastColumn="0" w:noHBand="0" w:noVBand="0" w:val="0020"/>
      </w:tblPr>
      <w:tblGrid>
        <w:gridCol w:w="2981"/>
        <w:gridCol w:w="2335"/>
        <w:gridCol w:w="4961"/>
        <w:gridCol w:w="4747"/>
      </w:tblGrid>
      <w:tr>
        <w:trPr>
          <w:tblHeader w:val="true"/>
        </w:trPr>
        <w:tc>
          <w:tcPr>
            <w:tcW w:w="2981" w:type="dxa"/>
          </w:tcPr>
          <w:p>
            <w:pPr>
              <w:pStyle w:val="Compact"/>
              <w:jc w:val="left"/>
            </w:pPr>
            <w:r>
              <w:rPr>
                <w:sz w:val="16"/>
                <w:szCs w:val="16"/>
              </w:rPr>
              <w:t xml:space="preserve">Model</w:t>
            </w:r>
          </w:p>
        </w:tc>
        <w:tc>
          <w:tcPr>
            <w:tcW w:w="2335" w:type="dxa"/>
          </w:tcPr>
          <w:p>
            <w:pPr>
              <w:pStyle w:val="Compact"/>
              <w:jc w:val="left"/>
            </w:pPr>
            <w:r>
              <w:rPr>
                <w:sz w:val="16"/>
                <w:szCs w:val="16"/>
              </w:rPr>
              <w:t xml:space="preserve">For the customer</w:t>
            </w:r>
          </w:p>
        </w:tc>
        <w:tc>
          <w:tcPr>
            <w:tcW w:w="4961" w:type="dxa"/>
          </w:tcPr>
          <w:p>
            <w:pPr>
              <w:pStyle w:val="Compact"/>
              <w:jc w:val="left"/>
            </w:pPr>
            <w:r>
              <w:rPr>
                <w:sz w:val="16"/>
                <w:szCs w:val="16"/>
              </w:rPr>
              <w:t xml:space="preserve">For Cyberion</w:t>
            </w:r>
          </w:p>
        </w:tc>
        <w:tc>
          <w:tcPr>
            <w:tcW w:w="4747" w:type="dxa"/>
          </w:tcPr>
          <w:p>
            <w:pPr>
              <w:pStyle w:val="Compact"/>
              <w:jc w:val="left"/>
            </w:pPr>
            <w:r>
              <w:rPr>
                <w:sz w:val="16"/>
                <w:szCs w:val="16"/>
              </w:rPr>
              <w:t xml:space="preserve">Verdict</w:t>
            </w:r>
          </w:p>
        </w:tc>
      </w:tr>
      <w:tr>
        <w:tc>
          <w:tcPr>
            <w:tcW w:w="2981" w:type="dxa"/>
          </w:tcPr>
          <w:p>
            <w:pPr>
              <w:pStyle w:val="Compact"/>
              <w:jc w:val="left"/>
            </w:pPr>
            <w:r>
              <w:rPr>
                <w:sz w:val="16"/>
                <w:szCs w:val="16"/>
              </w:rPr>
              <w:t xml:space="preserve">A. Hardware sale + annual subscription</w:t>
            </w:r>
          </w:p>
        </w:tc>
        <w:tc>
          <w:tcPr>
            <w:tcW w:w="2335" w:type="dxa"/>
          </w:tcPr>
          <w:p>
            <w:pPr>
              <w:pStyle w:val="Compact"/>
              <w:jc w:val="left"/>
            </w:pPr>
            <w:r>
              <w:rPr>
                <w:sz w:val="16"/>
                <w:szCs w:val="16"/>
              </w:rPr>
              <w:t xml:space="preserve">Capex small, familiar; renewal risk</w:t>
            </w:r>
          </w:p>
        </w:tc>
        <w:tc>
          <w:tcPr>
            <w:tcW w:w="4961" w:type="dxa"/>
          </w:tcPr>
          <w:p>
            <w:pPr>
              <w:pStyle w:val="Compact"/>
              <w:jc w:val="left"/>
            </w:pPr>
            <w:r>
              <w:rPr>
                <w:sz w:val="16"/>
                <w:szCs w:val="16"/>
              </w:rPr>
              <w:t xml:space="preserve">Cash upfront covers BOM, so working capital is protected</w:t>
            </w:r>
          </w:p>
        </w:tc>
        <w:tc>
          <w:tcPr>
            <w:tcW w:w="4747" w:type="dxa"/>
          </w:tcPr>
          <w:p>
            <w:pPr>
              <w:pStyle w:val="Compact"/>
              <w:jc w:val="left"/>
            </w:pPr>
            <w:r>
              <w:rPr>
                <w:sz w:val="16"/>
                <w:szCs w:val="16"/>
                <w:bCs/>
                <w:b/>
              </w:rPr>
              <w:t xml:space="preserve">Recommended for SMEs.</w:t>
            </w:r>
            <w:r>
              <w:rPr>
                <w:sz w:val="16"/>
                <w:szCs w:val="16"/>
              </w:rPr>
              <w:t xml:space="preserve"> </w:t>
            </w:r>
            <w:r>
              <w:rPr>
                <w:sz w:val="16"/>
                <w:szCs w:val="16"/>
              </w:rPr>
              <w:t xml:space="preserve">Prepay 12 months of SaaS; paid pilot credited</w:t>
            </w:r>
          </w:p>
        </w:tc>
      </w:tr>
      <w:tr>
        <w:tc>
          <w:tcPr>
            <w:tcW w:w="2981" w:type="dxa"/>
          </w:tcPr>
          <w:p>
            <w:pPr>
              <w:pStyle w:val="Compact"/>
              <w:jc w:val="left"/>
            </w:pPr>
            <w:r>
              <w:rPr>
                <w:sz w:val="16"/>
                <w:szCs w:val="16"/>
              </w:rPr>
              <w:t xml:space="preserve">B. Hardware-as-a-service (monthly)</w:t>
            </w:r>
          </w:p>
        </w:tc>
        <w:tc>
          <w:tcPr>
            <w:tcW w:w="2335" w:type="dxa"/>
          </w:tcPr>
          <w:p>
            <w:pPr>
              <w:pStyle w:val="Compact"/>
              <w:jc w:val="left"/>
            </w:pPr>
            <w:r>
              <w:rPr>
                <w:sz w:val="16"/>
                <w:szCs w:val="16"/>
              </w:rPr>
              <w:t xml:space="preserve">No capex, easy yes</w:t>
            </w:r>
          </w:p>
        </w:tc>
        <w:tc>
          <w:tcPr>
            <w:tcW w:w="4961" w:type="dxa"/>
          </w:tcPr>
          <w:p>
            <w:pPr>
              <w:pStyle w:val="Compact"/>
              <w:jc w:val="left"/>
            </w:pPr>
            <w:r>
              <w:rPr>
                <w:sz w:val="16"/>
                <w:szCs w:val="16"/>
              </w:rPr>
              <w:t xml:space="preserve">Cyberion funds hardware; churn strands devices; needs debt or equity</w:t>
            </w:r>
          </w:p>
        </w:tc>
        <w:tc>
          <w:tcPr>
            <w:tcW w:w="4747" w:type="dxa"/>
          </w:tcPr>
          <w:p>
            <w:pPr>
              <w:pStyle w:val="Compact"/>
              <w:jc w:val="left"/>
            </w:pPr>
            <w:r>
              <w:rPr>
                <w:sz w:val="16"/>
                <w:szCs w:val="16"/>
              </w:rPr>
              <w:t xml:space="preserve">Only for larger customers (&gt; 30 machines) with 24-month contracts and a deposit</w:t>
            </w:r>
          </w:p>
        </w:tc>
      </w:tr>
      <w:tr>
        <w:tc>
          <w:tcPr>
            <w:tcW w:w="2981" w:type="dxa"/>
          </w:tcPr>
          <w:p>
            <w:pPr>
              <w:pStyle w:val="Compact"/>
              <w:jc w:val="left"/>
            </w:pPr>
            <w:r>
              <w:rPr>
                <w:sz w:val="16"/>
                <w:szCs w:val="16"/>
              </w:rPr>
              <w:t xml:space="preserve">C. One-time install + optional analytics</w:t>
            </w:r>
          </w:p>
        </w:tc>
        <w:tc>
          <w:tcPr>
            <w:tcW w:w="2335" w:type="dxa"/>
          </w:tcPr>
          <w:p>
            <w:pPr>
              <w:pStyle w:val="Compact"/>
              <w:jc w:val="left"/>
            </w:pPr>
            <w:r>
              <w:rPr>
                <w:sz w:val="16"/>
                <w:szCs w:val="16"/>
              </w:rPr>
              <w:t xml:space="preserve">Cheapest</w:t>
            </w:r>
          </w:p>
        </w:tc>
        <w:tc>
          <w:tcPr>
            <w:tcW w:w="4961" w:type="dxa"/>
          </w:tcPr>
          <w:p>
            <w:pPr>
              <w:pStyle w:val="Compact"/>
              <w:jc w:val="left"/>
            </w:pPr>
            <w:r>
              <w:rPr>
                <w:sz w:val="16"/>
                <w:szCs w:val="16"/>
              </w:rPr>
              <w:t xml:space="preserve">No recurring revenue; drifts into project/agency work</w:t>
            </w:r>
          </w:p>
        </w:tc>
        <w:tc>
          <w:tcPr>
            <w:tcW w:w="4747" w:type="dxa"/>
          </w:tcPr>
          <w:p>
            <w:pPr>
              <w:pStyle w:val="Compact"/>
              <w:jc w:val="left"/>
            </w:pPr>
            <w:r>
              <w:rPr>
                <w:sz w:val="16"/>
                <w:szCs w:val="16"/>
                <w:bCs/>
                <w:b/>
              </w:rPr>
              <w:t xml:space="preserve">Avoid</w:t>
            </w:r>
          </w:p>
        </w:tc>
      </w:tr>
    </w:tbl>
    <w:p>
      <w:r>
        <w:pict>
          <v:rect style="width:0;height:1.5pt" o:hralign="center" o:hrstd="t" o:hr="t"/>
        </w:pict>
      </w:r>
    </w:p>
    <w:bookmarkEnd w:id="35"/>
    <w:bookmarkStart w:id="36" w:name="sec18"/>
    <w:p>
      <w:pPr>
        <w:pStyle w:val="Heading2"/>
      </w:pPr>
      <w:r>
        <w:t xml:space="preserve">Deliverable F: PackQuote expansion strategy</w:t>
      </w:r>
    </w:p>
    <w:p>
      <w:pPr>
        <w:pStyle w:val="Heading3"/>
      </w:pPr>
      <w:r>
        <w:t xml:space="preserve">F1. What PackQuote is today (and what is unknown)</w:t>
      </w:r>
    </w:p>
    <w:p>
      <w:pPr>
        <w:pStyle w:val="FirstParagraph"/>
      </w:pPr>
      <w:r>
        <w:t xml:space="preserve">PackQuote is described as packaging costing, quotation generation and workflow automation. This research</w:t>
      </w:r>
      <w:r>
        <w:t xml:space="preserve"> </w:t>
      </w:r>
      <w:r>
        <w:rPr>
          <w:bCs/>
          <w:b/>
        </w:rPr>
        <w:t xml:space="preserve">could not inspect</w:t>
      </w:r>
      <w:r>
        <w:t xml:space="preserve"> </w:t>
      </w:r>
      <w:r>
        <w:t xml:space="preserve">its codebase, customer list, segments covered, pricing or usage. Founder decision N1 (Part 6) is to audit these first.</w:t>
      </w:r>
    </w:p>
    <w:p>
      <w:pPr>
        <w:pStyle w:val="BodyText"/>
      </w:pPr>
      <w:r>
        <w:t xml:space="preserve">Nothing below assumes PackQuote should be discarded. Every stage builds on its costing engine.</w:t>
      </w:r>
    </w:p>
    <w:p>
      <w:pPr>
        <w:pStyle w:val="Heading3"/>
      </w:pPr>
      <w:r>
        <w:t xml:space="preserve">F2. Staged roadmap</w:t>
      </w:r>
    </w:p>
    <w:tbl>
      <w:tblPr>
        <w:tblStyle w:val="Table"/>
        <w:tblW w:w="15024" w:type="dxa"/>
        <w:tblLayout w:type="fixed"/>
        <w:tblLook w:firstRow="1" w:lastRow="0" w:firstColumn="0" w:lastColumn="0" w:noHBand="0" w:noVBand="0" w:val="0020"/>
      </w:tblPr>
      <w:tblGrid>
        <w:gridCol w:w="1627"/>
        <w:gridCol w:w="780"/>
        <w:gridCol w:w="5918"/>
        <w:gridCol w:w="2571"/>
        <w:gridCol w:w="4128"/>
      </w:tblGrid>
      <w:tr>
        <w:trPr>
          <w:tblHeader w:val="true"/>
        </w:trPr>
        <w:tc>
          <w:tcPr>
            <w:tcW w:w="1627" w:type="dxa"/>
          </w:tcPr>
          <w:p>
            <w:pPr>
              <w:pStyle w:val="Compact"/>
              <w:jc w:val="left"/>
            </w:pPr>
            <w:r>
              <w:rPr>
                <w:sz w:val="16"/>
                <w:szCs w:val="16"/>
              </w:rPr>
              <w:t xml:space="preserve">Stage</w:t>
            </w:r>
          </w:p>
        </w:tc>
        <w:tc>
          <w:tcPr>
            <w:tcW w:w="780" w:type="dxa"/>
          </w:tcPr>
          <w:p>
            <w:pPr>
              <w:pStyle w:val="Compact"/>
              <w:jc w:val="left"/>
            </w:pPr>
            <w:r>
              <w:rPr>
                <w:sz w:val="16"/>
                <w:szCs w:val="16"/>
              </w:rPr>
              <w:t xml:space="preserve">Timing</w:t>
            </w:r>
          </w:p>
        </w:tc>
        <w:tc>
          <w:tcPr>
            <w:tcW w:w="5918" w:type="dxa"/>
          </w:tcPr>
          <w:p>
            <w:pPr>
              <w:pStyle w:val="Compact"/>
              <w:jc w:val="left"/>
            </w:pPr>
            <w:r>
              <w:rPr>
                <w:sz w:val="16"/>
                <w:szCs w:val="16"/>
              </w:rPr>
              <w:t xml:space="preserve">Capabilities</w:t>
            </w:r>
          </w:p>
        </w:tc>
        <w:tc>
          <w:tcPr>
            <w:tcW w:w="2571" w:type="dxa"/>
          </w:tcPr>
          <w:p>
            <w:pPr>
              <w:pStyle w:val="Compact"/>
              <w:jc w:val="left"/>
            </w:pPr>
            <w:r>
              <w:rPr>
                <w:sz w:val="16"/>
                <w:szCs w:val="16"/>
              </w:rPr>
              <w:t xml:space="preserve">Packaging</w:t>
            </w:r>
          </w:p>
        </w:tc>
        <w:tc>
          <w:tcPr>
            <w:tcW w:w="4128" w:type="dxa"/>
          </w:tcPr>
          <w:p>
            <w:pPr>
              <w:pStyle w:val="Compact"/>
              <w:jc w:val="left"/>
            </w:pPr>
            <w:r>
              <w:rPr>
                <w:sz w:val="16"/>
                <w:szCs w:val="16"/>
              </w:rPr>
              <w:t xml:space="preserve">Gate to next stage</w:t>
            </w:r>
          </w:p>
        </w:tc>
      </w:tr>
      <w:tr>
        <w:tc>
          <w:tcPr>
            <w:tcW w:w="1627" w:type="dxa"/>
          </w:tcPr>
          <w:p>
            <w:pPr>
              <w:pStyle w:val="Compact"/>
              <w:jc w:val="left"/>
            </w:pPr>
            <w:r>
              <w:rPr>
                <w:sz w:val="16"/>
                <w:szCs w:val="16"/>
                <w:bCs/>
                <w:b/>
              </w:rPr>
              <w:t xml:space="preserve">0. Audit and harden</w:t>
            </w:r>
          </w:p>
        </w:tc>
        <w:tc>
          <w:tcPr>
            <w:tcW w:w="780" w:type="dxa"/>
          </w:tcPr>
          <w:p>
            <w:pPr>
              <w:pStyle w:val="Compact"/>
              <w:jc w:val="left"/>
            </w:pPr>
            <w:r>
              <w:rPr>
                <w:sz w:val="16"/>
                <w:szCs w:val="16"/>
              </w:rPr>
              <w:t xml:space="preserve">Weeks 1–4</w:t>
            </w:r>
          </w:p>
        </w:tc>
        <w:tc>
          <w:tcPr>
            <w:tcW w:w="5918" w:type="dxa"/>
          </w:tcPr>
          <w:p>
            <w:pPr>
              <w:pStyle w:val="Compact"/>
              <w:jc w:val="left"/>
            </w:pPr>
            <w:r>
              <w:rPr>
                <w:sz w:val="16"/>
                <w:szCs w:val="16"/>
              </w:rPr>
              <w:t xml:space="preserve">Costing engine extracted as a versioned, unit-tested library; tenant isolation verified; audit log</w:t>
            </w:r>
          </w:p>
        </w:tc>
        <w:tc>
          <w:tcPr>
            <w:tcW w:w="2571" w:type="dxa"/>
          </w:tcPr>
          <w:p>
            <w:pPr>
              <w:pStyle w:val="Compact"/>
              <w:jc w:val="left"/>
            </w:pPr>
            <w:r>
              <w:rPr>
                <w:sz w:val="16"/>
                <w:szCs w:val="16"/>
              </w:rPr>
              <w:t xml:space="preserve">Existing plans</w:t>
            </w:r>
          </w:p>
        </w:tc>
        <w:tc>
          <w:tcPr>
            <w:tcW w:w="4128" w:type="dxa"/>
          </w:tcPr>
          <w:p>
            <w:pPr>
              <w:pStyle w:val="Compact"/>
              <w:jc w:val="left"/>
            </w:pPr>
            <w:r>
              <w:rPr>
                <w:sz w:val="16"/>
                <w:szCs w:val="16"/>
              </w:rPr>
              <w:t xml:space="preserve">Engine test coverage on 100 real reference quotes from customers</w:t>
            </w:r>
          </w:p>
        </w:tc>
      </w:tr>
      <w:tr>
        <w:tc>
          <w:tcPr>
            <w:tcW w:w="1627" w:type="dxa"/>
          </w:tcPr>
          <w:p>
            <w:pPr>
              <w:pStyle w:val="Compact"/>
              <w:jc w:val="left"/>
            </w:pPr>
            <w:r>
              <w:rPr>
                <w:sz w:val="16"/>
                <w:szCs w:val="16"/>
                <w:bCs/>
                <w:b/>
              </w:rPr>
              <w:t xml:space="preserve">1. Margin Control</w:t>
            </w:r>
          </w:p>
        </w:tc>
        <w:tc>
          <w:tcPr>
            <w:tcW w:w="780" w:type="dxa"/>
          </w:tcPr>
          <w:p>
            <w:pPr>
              <w:pStyle w:val="Compact"/>
              <w:jc w:val="left"/>
            </w:pPr>
            <w:r>
              <w:rPr>
                <w:sz w:val="16"/>
                <w:szCs w:val="16"/>
              </w:rPr>
              <w:t xml:space="preserve">Months 2–4</w:t>
            </w:r>
          </w:p>
        </w:tc>
        <w:tc>
          <w:tcPr>
            <w:tcW w:w="5918" w:type="dxa"/>
          </w:tcPr>
          <w:p>
            <w:pPr>
              <w:pStyle w:val="Compact"/>
              <w:jc w:val="left"/>
            </w:pPr>
            <w:r>
              <w:rPr>
                <w:sz w:val="16"/>
                <w:szCs w:val="16"/>
              </w:rPr>
              <w:t xml:space="preserve">Kraft/resin price book; bulk re-price; margin-impact report; escalation pack; job close PWA; quote-vs-actual; Tally CSV/XML import</w:t>
            </w:r>
          </w:p>
        </w:tc>
        <w:tc>
          <w:tcPr>
            <w:tcW w:w="2571" w:type="dxa"/>
          </w:tcPr>
          <w:p>
            <w:pPr>
              <w:pStyle w:val="Compact"/>
              <w:jc w:val="left"/>
            </w:pPr>
            <w:r>
              <w:rPr>
                <w:sz w:val="16"/>
                <w:szCs w:val="16"/>
              </w:rPr>
              <w:t xml:space="preserve">New Growth tier; Starter keeps quoting only</w:t>
            </w:r>
          </w:p>
        </w:tc>
        <w:tc>
          <w:tcPr>
            <w:tcW w:w="4128" w:type="dxa"/>
          </w:tcPr>
          <w:p>
            <w:pPr>
              <w:pStyle w:val="Compact"/>
              <w:jc w:val="left"/>
            </w:pPr>
            <w:r>
              <w:rPr>
                <w:sz w:val="16"/>
                <w:szCs w:val="16"/>
              </w:rPr>
              <w:t xml:space="preserve">≥ 5 paying accounts; ≥ 80% job-close compliance in ≥ 3</w:t>
            </w:r>
          </w:p>
        </w:tc>
      </w:tr>
      <w:tr>
        <w:tc>
          <w:tcPr>
            <w:tcW w:w="1627" w:type="dxa"/>
          </w:tcPr>
          <w:p>
            <w:pPr>
              <w:pStyle w:val="Compact"/>
              <w:jc w:val="left"/>
            </w:pPr>
            <w:r>
              <w:rPr>
                <w:sz w:val="16"/>
                <w:szCs w:val="16"/>
                <w:bCs/>
                <w:b/>
              </w:rPr>
              <w:t xml:space="preserve">2. Flexibles + WIP</w:t>
            </w:r>
          </w:p>
        </w:tc>
        <w:tc>
          <w:tcPr>
            <w:tcW w:w="780" w:type="dxa"/>
          </w:tcPr>
          <w:p>
            <w:pPr>
              <w:pStyle w:val="Compact"/>
              <w:jc w:val="left"/>
            </w:pPr>
            <w:r>
              <w:rPr>
                <w:sz w:val="16"/>
                <w:szCs w:val="16"/>
              </w:rPr>
              <w:t xml:space="preserve">Months 4–8</w:t>
            </w:r>
          </w:p>
        </w:tc>
        <w:tc>
          <w:tcPr>
            <w:tcW w:w="5918" w:type="dxa"/>
          </w:tcPr>
          <w:p>
            <w:pPr>
              <w:pStyle w:val="Compact"/>
              <w:jc w:val="left"/>
            </w:pPr>
            <w:r>
              <w:rPr>
                <w:sz w:val="16"/>
                <w:szCs w:val="16"/>
              </w:rPr>
              <w:t xml:space="preserve">Laminate structure costing; waste curves; QR job cards; stage tracking; customer status link</w:t>
            </w:r>
          </w:p>
        </w:tc>
        <w:tc>
          <w:tcPr>
            <w:tcW w:w="2571" w:type="dxa"/>
          </w:tcPr>
          <w:p>
            <w:pPr>
              <w:pStyle w:val="Compact"/>
              <w:jc w:val="left"/>
            </w:pPr>
            <w:r>
              <w:rPr>
                <w:sz w:val="16"/>
                <w:szCs w:val="16"/>
              </w:rPr>
              <w:t xml:space="preserve">Flexibles edition; WIP included in Growth</w:t>
            </w:r>
          </w:p>
        </w:tc>
        <w:tc>
          <w:tcPr>
            <w:tcW w:w="4128" w:type="dxa"/>
          </w:tcPr>
          <w:p>
            <w:pPr>
              <w:pStyle w:val="Compact"/>
              <w:jc w:val="left"/>
            </w:pPr>
            <w:r>
              <w:rPr>
                <w:sz w:val="16"/>
                <w:szCs w:val="16"/>
              </w:rPr>
              <w:t xml:space="preserve">≥ 15 accounts; &lt; 3% monthly logo churn</w:t>
            </w:r>
          </w:p>
        </w:tc>
      </w:tr>
      <w:tr>
        <w:tc>
          <w:tcPr>
            <w:tcW w:w="1627" w:type="dxa"/>
          </w:tcPr>
          <w:p>
            <w:pPr>
              <w:pStyle w:val="Compact"/>
              <w:jc w:val="left"/>
            </w:pPr>
            <w:r>
              <w:rPr>
                <w:sz w:val="16"/>
                <w:szCs w:val="16"/>
                <w:bCs/>
                <w:b/>
              </w:rPr>
              <w:t xml:space="preserve">3. Actuals automation (Pulse)</w:t>
            </w:r>
          </w:p>
        </w:tc>
        <w:tc>
          <w:tcPr>
            <w:tcW w:w="780" w:type="dxa"/>
          </w:tcPr>
          <w:p>
            <w:pPr>
              <w:pStyle w:val="Compact"/>
              <w:jc w:val="left"/>
            </w:pPr>
            <w:r>
              <w:rPr>
                <w:sz w:val="16"/>
                <w:szCs w:val="16"/>
              </w:rPr>
              <w:t xml:space="preserve">Months 9–15</w:t>
            </w:r>
          </w:p>
        </w:tc>
        <w:tc>
          <w:tcPr>
            <w:tcW w:w="5918" w:type="dxa"/>
          </w:tcPr>
          <w:p>
            <w:pPr>
              <w:pStyle w:val="Compact"/>
              <w:jc w:val="left"/>
            </w:pPr>
            <w:r>
              <w:rPr>
                <w:sz w:val="16"/>
                <w:szCs w:val="16"/>
              </w:rPr>
              <w:t xml:space="preserve">Device registry; MQTT ingest; machine hours, kWh and counts joined to jobs; cost-per-hour learned from actuals</w:t>
            </w:r>
          </w:p>
        </w:tc>
        <w:tc>
          <w:tcPr>
            <w:tcW w:w="2571" w:type="dxa"/>
          </w:tcPr>
          <w:p>
            <w:pPr>
              <w:pStyle w:val="Compact"/>
              <w:jc w:val="left"/>
            </w:pPr>
            <w:r>
              <w:rPr>
                <w:sz w:val="16"/>
                <w:szCs w:val="16"/>
              </w:rPr>
              <w:t xml:space="preserve">Pulse add-on (hardware + per-machine SaaS)</w:t>
            </w:r>
          </w:p>
        </w:tc>
        <w:tc>
          <w:tcPr>
            <w:tcW w:w="4128" w:type="dxa"/>
          </w:tcPr>
          <w:p>
            <w:pPr>
              <w:pStyle w:val="Compact"/>
              <w:jc w:val="left"/>
            </w:pPr>
            <w:r>
              <w:rPr>
                <w:sz w:val="16"/>
                <w:szCs w:val="16"/>
              </w:rPr>
              <w:t xml:space="preserve">≥ 3 paid Pulse pilots converted; measured ≥ 95% state accuracy</w:t>
            </w:r>
          </w:p>
        </w:tc>
      </w:tr>
      <w:tr>
        <w:tc>
          <w:tcPr>
            <w:tcW w:w="1627" w:type="dxa"/>
          </w:tcPr>
          <w:p>
            <w:pPr>
              <w:pStyle w:val="Compact"/>
              <w:jc w:val="left"/>
            </w:pPr>
            <w:r>
              <w:rPr>
                <w:sz w:val="16"/>
                <w:szCs w:val="16"/>
                <w:bCs/>
                <w:b/>
              </w:rPr>
              <w:t xml:space="preserve">4. Intelligence</w:t>
            </w:r>
          </w:p>
        </w:tc>
        <w:tc>
          <w:tcPr>
            <w:tcW w:w="780" w:type="dxa"/>
          </w:tcPr>
          <w:p>
            <w:pPr>
              <w:pStyle w:val="Compact"/>
              <w:jc w:val="left"/>
            </w:pPr>
            <w:r>
              <w:rPr>
                <w:sz w:val="16"/>
                <w:szCs w:val="16"/>
              </w:rPr>
              <w:t xml:space="preserve">Months 15–30</w:t>
            </w:r>
          </w:p>
        </w:tc>
        <w:tc>
          <w:tcPr>
            <w:tcW w:w="5918" w:type="dxa"/>
          </w:tcPr>
          <w:p>
            <w:pPr>
              <w:pStyle w:val="Compact"/>
              <w:jc w:val="left"/>
            </w:pPr>
            <w:r>
              <w:rPr>
                <w:sz w:val="16"/>
                <w:szCs w:val="16"/>
              </w:rPr>
              <w:t xml:space="preserve">Learned waste curves; machine-rate calibration; scheduling assistant; RFQ document AI; NL margin explanations; tenant-private benchmarks</w:t>
            </w:r>
          </w:p>
        </w:tc>
        <w:tc>
          <w:tcPr>
            <w:tcW w:w="2571" w:type="dxa"/>
          </w:tcPr>
          <w:p>
            <w:pPr>
              <w:pStyle w:val="Compact"/>
              <w:jc w:val="left"/>
            </w:pPr>
            <w:r>
              <w:rPr>
                <w:sz w:val="16"/>
                <w:szCs w:val="16"/>
              </w:rPr>
              <w:t xml:space="preserve">AI credits; Enterprise tier</w:t>
            </w:r>
          </w:p>
        </w:tc>
        <w:tc>
          <w:tcPr>
            <w:tcW w:w="4128" w:type="dxa"/>
          </w:tcPr>
          <w:p>
            <w:pPr>
              <w:pStyle w:val="Compact"/>
              <w:jc w:val="left"/>
            </w:pPr>
            <w:r>
              <w:rPr>
                <w:sz w:val="16"/>
                <w:szCs w:val="16"/>
              </w:rPr>
              <w:t xml:space="preserve">Positive gross margin per AI feature; usage by &gt; 30% of accounts</w:t>
            </w:r>
          </w:p>
        </w:tc>
      </w:tr>
      <w:tr>
        <w:tc>
          <w:tcPr>
            <w:tcW w:w="1627" w:type="dxa"/>
          </w:tcPr>
          <w:p>
            <w:pPr>
              <w:pStyle w:val="Compact"/>
              <w:jc w:val="left"/>
            </w:pPr>
            <w:r>
              <w:rPr>
                <w:sz w:val="16"/>
                <w:szCs w:val="16"/>
                <w:bCs/>
                <w:b/>
              </w:rPr>
              <w:t xml:space="preserve">5. Platform</w:t>
            </w:r>
          </w:p>
        </w:tc>
        <w:tc>
          <w:tcPr>
            <w:tcW w:w="780" w:type="dxa"/>
          </w:tcPr>
          <w:p>
            <w:pPr>
              <w:pStyle w:val="Compact"/>
              <w:jc w:val="left"/>
            </w:pPr>
            <w:r>
              <w:rPr>
                <w:sz w:val="16"/>
                <w:szCs w:val="16"/>
              </w:rPr>
              <w:t xml:space="preserve">Months 30+</w:t>
            </w:r>
          </w:p>
        </w:tc>
        <w:tc>
          <w:tcPr>
            <w:tcW w:w="5918" w:type="dxa"/>
          </w:tcPr>
          <w:p>
            <w:pPr>
              <w:pStyle w:val="Compact"/>
              <w:jc w:val="left"/>
            </w:pPr>
            <w:r>
              <w:rPr>
                <w:sz w:val="16"/>
                <w:szCs w:val="16"/>
              </w:rPr>
              <w:t xml:space="preserve">Public API, partner connectors (ERPs, OEM interfaces), opt-in anonymised benchmarking</w:t>
            </w:r>
          </w:p>
        </w:tc>
        <w:tc>
          <w:tcPr>
            <w:tcW w:w="2571" w:type="dxa"/>
          </w:tcPr>
          <w:p>
            <w:pPr>
              <w:pStyle w:val="Compact"/>
              <w:jc w:val="left"/>
            </w:pPr>
            <w:r>
              <w:rPr>
                <w:sz w:val="16"/>
                <w:szCs w:val="16"/>
              </w:rPr>
              <w:t xml:space="preserve">Platform/partner pricing</w:t>
            </w:r>
          </w:p>
        </w:tc>
        <w:tc>
          <w:tcPr>
            <w:tcW w:w="4128" w:type="dxa"/>
          </w:tcPr>
          <w:p>
            <w:pPr>
              <w:pStyle w:val="Compact"/>
              <w:jc w:val="left"/>
            </w:pPr>
            <w:r>
              <w:rPr>
                <w:sz w:val="16"/>
                <w:szCs w:val="16"/>
              </w:rPr>
              <w:t xml:space="preserve">≥ 150 accounts, NRR &gt; 100%</w:t>
            </w:r>
          </w:p>
        </w:tc>
      </w:tr>
    </w:tbl>
    <w:p>
      <w:pPr>
        <w:pStyle w:val="BodyText"/>
      </w:pPr>
      <w:r>
        <w:rPr>
          <w:bCs/>
          <w:b/>
        </w:rPr>
        <w:t xml:space="preserve">What is paid for separately and what is bundled:</w:t>
      </w:r>
    </w:p>
    <w:tbl>
      <w:tblPr>
        <w:tblStyle w:val="Table"/>
        <w:tblW w:w="15024" w:type="dxa"/>
        <w:tblLayout w:type="fixed"/>
        <w:tblLook w:firstRow="1" w:lastRow="0" w:firstColumn="0" w:lastColumn="0" w:noHBand="0" w:noVBand="0" w:val="0020"/>
      </w:tblPr>
      <w:tblGrid>
        <w:gridCol w:w="6133"/>
        <w:gridCol w:w="3882"/>
        <w:gridCol w:w="5009"/>
      </w:tblGrid>
      <w:tr>
        <w:trPr>
          <w:tblHeader w:val="true"/>
        </w:trPr>
        <w:tc>
          <w:tcPr>
            <w:tcW w:w="6133" w:type="dxa"/>
          </w:tcPr>
          <w:p>
            <w:pPr>
              <w:pStyle w:val="Compact"/>
              <w:jc w:val="left"/>
            </w:pPr>
            <w:r>
              <w:rPr>
                <w:sz w:val="16"/>
                <w:szCs w:val="16"/>
              </w:rPr>
              <w:t xml:space="preserve">Paid separately</w:t>
            </w:r>
          </w:p>
        </w:tc>
        <w:tc>
          <w:tcPr>
            <w:tcW w:w="3882" w:type="dxa"/>
          </w:tcPr>
          <w:p>
            <w:pPr>
              <w:pStyle w:val="Compact"/>
              <w:jc w:val="left"/>
            </w:pPr>
            <w:r>
              <w:rPr>
                <w:sz w:val="16"/>
                <w:szCs w:val="16"/>
              </w:rPr>
              <w:t xml:space="preserve">Bundled in a tier</w:t>
            </w:r>
          </w:p>
        </w:tc>
        <w:tc>
          <w:tcPr>
            <w:tcW w:w="5009" w:type="dxa"/>
          </w:tcPr>
          <w:p>
            <w:pPr>
              <w:pStyle w:val="Compact"/>
              <w:jc w:val="left"/>
            </w:pPr>
            <w:r>
              <w:rPr>
                <w:sz w:val="16"/>
                <w:szCs w:val="16"/>
              </w:rPr>
              <w:t xml:space="preserve">Wait for adoption</w:t>
            </w:r>
          </w:p>
        </w:tc>
      </w:tr>
      <w:tr>
        <w:tc>
          <w:tcPr>
            <w:tcW w:w="6133" w:type="dxa"/>
          </w:tcPr>
          <w:p>
            <w:pPr>
              <w:pStyle w:val="Compact"/>
              <w:jc w:val="left"/>
            </w:pPr>
            <w:r>
              <w:rPr>
                <w:sz w:val="16"/>
                <w:szCs w:val="16"/>
              </w:rPr>
              <w:t xml:space="preserve">Pulse hardware + per-machine SaaS; Tally live connector; multi-plant; custom reports; onboarding; RFQ document AI (credits)</w:t>
            </w:r>
          </w:p>
        </w:tc>
        <w:tc>
          <w:tcPr>
            <w:tcW w:w="3882" w:type="dxa"/>
          </w:tcPr>
          <w:p>
            <w:pPr>
              <w:pStyle w:val="Compact"/>
              <w:jc w:val="left"/>
            </w:pPr>
            <w:r>
              <w:rPr>
                <w:sz w:val="16"/>
                <w:szCs w:val="16"/>
              </w:rPr>
              <w:t xml:space="preserve">Price book, re-pricing, quote-vs-actual, WIP (Growth)</w:t>
            </w:r>
          </w:p>
        </w:tc>
        <w:tc>
          <w:tcPr>
            <w:tcW w:w="5009" w:type="dxa"/>
          </w:tcPr>
          <w:p>
            <w:pPr>
              <w:pStyle w:val="Compact"/>
              <w:jc w:val="left"/>
            </w:pPr>
            <w:r>
              <w:rPr>
                <w:sz w:val="16"/>
                <w:szCs w:val="16"/>
              </w:rPr>
              <w:t xml:space="preserve">Scheduling, benchmarking, customer/supplier portals, predictive alerts</w:t>
            </w:r>
          </w:p>
        </w:tc>
      </w:tr>
    </w:tbl>
    <w:p>
      <w:pPr>
        <w:pStyle w:val="Heading3"/>
      </w:pPr>
      <w:r>
        <w:t xml:space="preserve">F3. Telemetry → costing workflow</w:t>
      </w:r>
    </w:p>
    <w:p>
      <w:pPr>
        <w:pStyle w:val="SourceCode"/>
      </w:pPr>
      <w:r>
        <w:rPr>
          <w:rStyle w:val="VerbatimChar"/>
        </w:rPr>
        <w:t xml:space="preserve">Machine (CT / pulse / meter) → Pulse node (state, counts, kWh; buffer) → MQTT/TLS → Ingest (validate, dedupe by device+seq)</w:t>
      </w:r>
      <w:r>
        <w:br/>
      </w:r>
      <w:r>
        <w:rPr>
          <w:rStyle w:val="VerbatimChar"/>
        </w:rPr>
        <w:t xml:space="preserve">  → Time-series store (raw 1–10 s, 1-min rollups) → State engine (run/idle/stop, cycles)</w:t>
      </w:r>
      <w:r>
        <w:br/>
      </w:r>
      <w:r>
        <w:rPr>
          <w:rStyle w:val="VerbatimChar"/>
        </w:rPr>
        <w:t xml:space="preserve">  → JOB CONTEXT JOIN ← (QR scan "job 4512 started on M7" | planner schedule | dispatch close-out)</w:t>
      </w:r>
      <w:r>
        <w:br/>
      </w:r>
      <w:r>
        <w:rPr>
          <w:rStyle w:val="VerbatimChar"/>
        </w:rPr>
        <w:t xml:space="preserve">  → Job actuals (machine h, kWh, counts, downtime by reason) + manual actuals (kg issued, kg rejected)</w:t>
      </w:r>
      <w:r>
        <w:br/>
      </w:r>
      <w:r>
        <w:rPr>
          <w:rStyle w:val="VerbatimChar"/>
        </w:rPr>
        <w:t xml:space="preserve">  → Costing engine (actual cost per job, versioned rates) → Quote-vs-actual variance → Rate-table recalibration proposal</w:t>
      </w:r>
      <w:r>
        <w:br/>
      </w:r>
      <w:r>
        <w:rPr>
          <w:rStyle w:val="VerbatimChar"/>
        </w:rPr>
        <w:t xml:space="preserve">  → Human approval (estimator/owner) → updated cost tables for future quotes</w:t>
      </w:r>
    </w:p>
    <w:p>
      <w:pPr>
        <w:pStyle w:val="FirstParagraph"/>
      </w:pPr>
      <w:r>
        <w:rPr>
          <w:bCs/>
          <w:b/>
        </w:rPr>
        <w:t xml:space="preserve">The job-identification problem.</w:t>
      </w:r>
      <w:r>
        <w:t xml:space="preserve"> </w:t>
      </w:r>
      <w:r>
        <w:t xml:space="preserve">Telemetry knows</w:t>
      </w:r>
      <w:r>
        <w:t xml:space="preserve"> </w:t>
      </w:r>
      <w:r>
        <w:rPr>
          <w:iCs/>
          <w:i/>
        </w:rPr>
        <w:t xml:space="preserve">a machine ran</w:t>
      </w:r>
      <w:r>
        <w:t xml:space="preserve">, not</w:t>
      </w:r>
      <w:r>
        <w:t xml:space="preserve"> </w:t>
      </w:r>
      <w:r>
        <w:rPr>
          <w:iCs/>
          <w:i/>
        </w:rPr>
        <w:t xml:space="preserve">which job</w:t>
      </w:r>
      <w:r>
        <w:t xml:space="preserve">. Three ways to link them, in order of reliability:</w:t>
      </w:r>
    </w:p>
    <w:p>
      <w:pPr>
        <w:numPr>
          <w:ilvl w:val="0"/>
          <w:numId w:val="1067"/>
        </w:numPr>
        <w:pStyle w:val="Compact"/>
      </w:pPr>
      <w:r>
        <w:rPr>
          <w:bCs/>
          <w:b/>
        </w:rPr>
        <w:t xml:space="preserve">Operator scan</w:t>
      </w:r>
      <w:r>
        <w:t xml:space="preserve"> </w:t>
      </w:r>
      <w:r>
        <w:t xml:space="preserve">of the QR job card at job start and end. It is cheap, but compliance must be measured.</w:t>
      </w:r>
    </w:p>
    <w:p>
      <w:pPr>
        <w:numPr>
          <w:ilvl w:val="0"/>
          <w:numId w:val="1067"/>
        </w:numPr>
        <w:pStyle w:val="Compact"/>
      </w:pPr>
      <w:r>
        <w:rPr>
          <w:bCs/>
          <w:b/>
        </w:rPr>
        <w:t xml:space="preserve">Schedule inference:</w:t>
      </w:r>
      <w:r>
        <w:t xml:space="preserve"> </w:t>
      </w:r>
      <w:r>
        <w:t xml:space="preserve">the planner’s sequence plus state changes. Error-prone when sequences change.</w:t>
      </w:r>
    </w:p>
    <w:p>
      <w:pPr>
        <w:numPr>
          <w:ilvl w:val="0"/>
          <w:numId w:val="1067"/>
        </w:numPr>
        <w:pStyle w:val="Compact"/>
      </w:pPr>
      <w:r>
        <w:rPr>
          <w:bCs/>
          <w:b/>
        </w:rPr>
        <w:t xml:space="preserve">Machine interface:</w:t>
      </w:r>
      <w:r>
        <w:t xml:space="preserve"> </w:t>
      </w:r>
      <w:r>
        <w:t xml:space="preserve">job/recipe IDs from EUROMAP 77 or OPC UA on newer machines (S32).</w:t>
      </w:r>
    </w:p>
    <w:p>
      <w:pPr>
        <w:pStyle w:val="FirstParagraph"/>
      </w:pPr>
      <w:r>
        <w:t xml:space="preserve">Cyberion should use (1) with (2) as a fallback, flag unassigned runtime as</w:t>
      </w:r>
      <w:r>
        <w:t xml:space="preserve"> </w:t>
      </w:r>
      <w:r>
        <w:t xml:space="preserve">“</w:t>
      </w:r>
      <w:r>
        <w:t xml:space="preserve">unallocated</w:t>
      </w:r>
      <w:r>
        <w:t xml:space="preserve">”</w:t>
      </w:r>
      <w:r>
        <w:t xml:space="preserve">, and never silently guess.</w:t>
      </w:r>
    </w:p>
    <w:p>
      <w:pPr>
        <w:pStyle w:val="BodyText"/>
      </w:pPr>
      <w:r>
        <w:rPr>
          <w:bCs/>
          <w:b/>
        </w:rPr>
        <w:t xml:space="preserve">How actuals improve future quotes:</w:t>
      </w:r>
    </w:p>
    <w:p>
      <w:pPr>
        <w:numPr>
          <w:ilvl w:val="0"/>
          <w:numId w:val="1068"/>
        </w:numPr>
        <w:pStyle w:val="Compact"/>
      </w:pPr>
      <w:r>
        <w:t xml:space="preserve">Machine-hour rates are re-derived from</w:t>
      </w:r>
      <w:r>
        <w:t xml:space="preserve"> </w:t>
      </w:r>
      <w:r>
        <w:rPr>
          <w:iCs/>
          <w:i/>
        </w:rPr>
        <w:t xml:space="preserve">actual</w:t>
      </w:r>
      <w:r>
        <w:t xml:space="preserve"> </w:t>
      </w:r>
      <w:r>
        <w:t xml:space="preserve">hours per job; plant-specific waste curves come from measured kg in and out.</w:t>
      </w:r>
    </w:p>
    <w:p>
      <w:pPr>
        <w:numPr>
          <w:ilvl w:val="0"/>
          <w:numId w:val="1068"/>
        </w:numPr>
        <w:pStyle w:val="Compact"/>
      </w:pPr>
      <w:r>
        <w:t xml:space="preserve">Energy per kg is measured instead of estimated.</w:t>
      </w:r>
    </w:p>
    <w:p>
      <w:pPr>
        <w:numPr>
          <w:ilvl w:val="0"/>
          <w:numId w:val="1068"/>
        </w:numPr>
        <w:pStyle w:val="Compact"/>
      </w:pPr>
      <w:r>
        <w:t xml:space="preserve">Changes are always</w:t>
      </w:r>
      <w:r>
        <w:t xml:space="preserve"> </w:t>
      </w:r>
      <w:r>
        <w:rPr>
          <w:bCs/>
          <w:b/>
        </w:rPr>
        <w:t xml:space="preserve">proposed</w:t>
      </w:r>
      <w:r>
        <w:t xml:space="preserve"> </w:t>
      </w:r>
      <w:r>
        <w:t xml:space="preserve">to the estimator with before/after impact on reference quotes, never auto-applied. That keeps pricing explainable.</w:t>
      </w:r>
    </w:p>
    <w:p>
      <w:pPr>
        <w:pStyle w:val="Heading3"/>
      </w:pPr>
      <w:r>
        <w:t xml:space="preserve">F4. AI architecture (inside the modular platform)</w:t>
      </w:r>
    </w:p>
    <w:tbl>
      <w:tblPr>
        <w:tblStyle w:val="Table"/>
        <w:tblW w:w="15024" w:type="dxa"/>
        <w:tblLayout w:type="fixed"/>
        <w:tblLook w:firstRow="1" w:lastRow="0" w:firstColumn="0" w:lastColumn="0" w:noHBand="0" w:noVBand="0" w:val="0020"/>
      </w:tblPr>
      <w:tblGrid>
        <w:gridCol w:w="2904"/>
        <w:gridCol w:w="7340"/>
        <w:gridCol w:w="4780"/>
      </w:tblGrid>
      <w:tr>
        <w:trPr>
          <w:tblHeader w:val="true"/>
        </w:trPr>
        <w:tc>
          <w:tcPr>
            <w:tcW w:w="2904" w:type="dxa"/>
          </w:tcPr>
          <w:p>
            <w:pPr>
              <w:pStyle w:val="Compact"/>
              <w:jc w:val="left"/>
            </w:pPr>
            <w:r>
              <w:rPr>
                <w:sz w:val="16"/>
                <w:szCs w:val="16"/>
              </w:rPr>
              <w:t xml:space="preserve">Component</w:t>
            </w:r>
          </w:p>
        </w:tc>
        <w:tc>
          <w:tcPr>
            <w:tcW w:w="7340" w:type="dxa"/>
          </w:tcPr>
          <w:p>
            <w:pPr>
              <w:pStyle w:val="Compact"/>
              <w:jc w:val="left"/>
            </w:pPr>
            <w:r>
              <w:rPr>
                <w:sz w:val="16"/>
                <w:szCs w:val="16"/>
              </w:rPr>
              <w:t xml:space="preserve">Role</w:t>
            </w:r>
          </w:p>
        </w:tc>
        <w:tc>
          <w:tcPr>
            <w:tcW w:w="4780" w:type="dxa"/>
          </w:tcPr>
          <w:p>
            <w:pPr>
              <w:pStyle w:val="Compact"/>
              <w:jc w:val="left"/>
            </w:pPr>
            <w:r>
              <w:rPr>
                <w:sz w:val="16"/>
                <w:szCs w:val="16"/>
              </w:rPr>
              <w:t xml:space="preserve">Determinism</w:t>
            </w:r>
          </w:p>
        </w:tc>
      </w:tr>
      <w:tr>
        <w:tc>
          <w:tcPr>
            <w:tcW w:w="2904" w:type="dxa"/>
          </w:tcPr>
          <w:p>
            <w:pPr>
              <w:pStyle w:val="Compact"/>
              <w:jc w:val="left"/>
            </w:pPr>
            <w:r>
              <w:rPr>
                <w:sz w:val="16"/>
                <w:szCs w:val="16"/>
              </w:rPr>
              <w:t xml:space="preserve">Costing engine</w:t>
            </w:r>
          </w:p>
        </w:tc>
        <w:tc>
          <w:tcPr>
            <w:tcW w:w="7340" w:type="dxa"/>
          </w:tcPr>
          <w:p>
            <w:pPr>
              <w:pStyle w:val="Compact"/>
              <w:jc w:val="left"/>
            </w:pPr>
            <w:r>
              <w:rPr>
                <w:sz w:val="16"/>
                <w:szCs w:val="16"/>
              </w:rPr>
              <w:t xml:space="preserve">All money calculations</w:t>
            </w:r>
          </w:p>
        </w:tc>
        <w:tc>
          <w:tcPr>
            <w:tcW w:w="4780" w:type="dxa"/>
          </w:tcPr>
          <w:p>
            <w:pPr>
              <w:pStyle w:val="Compact"/>
              <w:jc w:val="left"/>
            </w:pPr>
            <w:r>
              <w:rPr>
                <w:sz w:val="16"/>
                <w:szCs w:val="16"/>
                <w:bCs/>
                <w:b/>
              </w:rPr>
              <w:t xml:space="preserve">Deterministic</w:t>
            </w:r>
            <w:r>
              <w:rPr>
                <w:sz w:val="16"/>
                <w:szCs w:val="16"/>
              </w:rPr>
              <w:t xml:space="preserve">, versioned, unit-tested, reproducible (</w:t>
            </w:r>
            <w:r>
              <w:rPr>
                <w:sz w:val="16"/>
                <w:szCs w:val="16"/>
              </w:rPr>
              <w:t xml:space="preserve">“</w:t>
            </w:r>
            <w:r>
              <w:rPr>
                <w:sz w:val="16"/>
                <w:szCs w:val="16"/>
              </w:rPr>
              <w:t xml:space="preserve">quote 123 was computed with engine v1.8, rate table r42</w:t>
            </w:r>
            <w:r>
              <w:rPr>
                <w:sz w:val="16"/>
                <w:szCs w:val="16"/>
              </w:rPr>
              <w:t xml:space="preserve">”</w:t>
            </w:r>
            <w:r>
              <w:rPr>
                <w:sz w:val="16"/>
                <w:szCs w:val="16"/>
              </w:rPr>
              <w:t xml:space="preserve">)</w:t>
            </w:r>
          </w:p>
        </w:tc>
      </w:tr>
      <w:tr>
        <w:tc>
          <w:tcPr>
            <w:tcW w:w="2904" w:type="dxa"/>
          </w:tcPr>
          <w:p>
            <w:pPr>
              <w:pStyle w:val="Compact"/>
              <w:jc w:val="left"/>
            </w:pPr>
            <w:r>
              <w:rPr>
                <w:sz w:val="16"/>
                <w:szCs w:val="16"/>
              </w:rPr>
              <w:t xml:space="preserve">Structured industrial data model</w:t>
            </w:r>
          </w:p>
        </w:tc>
        <w:tc>
          <w:tcPr>
            <w:tcW w:w="7340" w:type="dxa"/>
          </w:tcPr>
          <w:p>
            <w:pPr>
              <w:pStyle w:val="Compact"/>
              <w:jc w:val="left"/>
            </w:pPr>
            <w:r>
              <w:rPr>
                <w:sz w:val="16"/>
                <w:szCs w:val="16"/>
              </w:rPr>
              <w:t xml:space="preserve">Jobs, SKUs, specs, materials, machines, events</w:t>
            </w:r>
          </w:p>
        </w:tc>
        <w:tc>
          <w:tcPr>
            <w:tcW w:w="4780" w:type="dxa"/>
          </w:tcPr>
          <w:p>
            <w:pPr>
              <w:pStyle w:val="Compact"/>
              <w:jc w:val="left"/>
            </w:pPr>
            <w:r>
              <w:rPr>
                <w:sz w:val="16"/>
                <w:szCs w:val="16"/>
              </w:rPr>
              <w:t xml:space="preserve">Deterministic</w:t>
            </w:r>
          </w:p>
        </w:tc>
      </w:tr>
      <w:tr>
        <w:tc>
          <w:tcPr>
            <w:tcW w:w="2904" w:type="dxa"/>
          </w:tcPr>
          <w:p>
            <w:pPr>
              <w:pStyle w:val="Compact"/>
              <w:jc w:val="left"/>
            </w:pPr>
            <w:r>
              <w:rPr>
                <w:sz w:val="16"/>
                <w:szCs w:val="16"/>
              </w:rPr>
              <w:t xml:space="preserve">API gateway</w:t>
            </w:r>
          </w:p>
        </w:tc>
        <w:tc>
          <w:tcPr>
            <w:tcW w:w="7340" w:type="dxa"/>
          </w:tcPr>
          <w:p>
            <w:pPr>
              <w:pStyle w:val="Compact"/>
              <w:jc w:val="left"/>
            </w:pPr>
            <w:r>
              <w:rPr>
                <w:sz w:val="16"/>
                <w:szCs w:val="16"/>
              </w:rPr>
              <w:t xml:space="preserve">Auth, rate limits, versioning (/v1)</w:t>
            </w:r>
          </w:p>
        </w:tc>
        <w:tc>
          <w:tcPr>
            <w:tcW w:w="4780" w:type="dxa"/>
          </w:tcPr>
          <w:p>
            <w:pPr>
              <w:pStyle w:val="Compact"/>
              <w:jc w:val="left"/>
            </w:pPr>
            <w:r>
              <w:rPr>
                <w:sz w:val="16"/>
                <w:szCs w:val="16"/>
              </w:rPr>
              <w:t xml:space="preserve">—</w:t>
            </w:r>
          </w:p>
        </w:tc>
      </w:tr>
      <w:tr>
        <w:tc>
          <w:tcPr>
            <w:tcW w:w="2904" w:type="dxa"/>
          </w:tcPr>
          <w:p>
            <w:pPr>
              <w:pStyle w:val="Compact"/>
              <w:jc w:val="left"/>
            </w:pPr>
            <w:r>
              <w:rPr>
                <w:sz w:val="16"/>
                <w:szCs w:val="16"/>
              </w:rPr>
              <w:t xml:space="preserve">Tenant-isolated storage</w:t>
            </w:r>
          </w:p>
        </w:tc>
        <w:tc>
          <w:tcPr>
            <w:tcW w:w="7340" w:type="dxa"/>
          </w:tcPr>
          <w:p>
            <w:pPr>
              <w:pStyle w:val="Compact"/>
              <w:jc w:val="left"/>
            </w:pPr>
            <w:r>
              <w:rPr>
                <w:sz w:val="16"/>
                <w:szCs w:val="16"/>
              </w:rPr>
              <w:t xml:space="preserve">Postgres with</w:t>
            </w:r>
            <w:r>
              <w:rPr>
                <w:sz w:val="16"/>
                <w:szCs w:val="16"/>
              </w:rPr>
              <w:t xml:space="preserve"> </w:t>
            </w:r>
            <w:r>
              <w:rPr>
                <w:sz w:val="16"/>
                <w:szCs w:val="16"/>
                <w:rStyle w:val="VerbatimChar"/>
              </w:rPr>
              <w:t xml:space="preserve">tenant_id</w:t>
            </w:r>
            <w:r>
              <w:rPr>
                <w:sz w:val="16"/>
                <w:szCs w:val="16"/>
              </w:rPr>
              <w:t xml:space="preserve"> </w:t>
            </w:r>
            <w:r>
              <w:rPr>
                <w:sz w:val="16"/>
                <w:szCs w:val="16"/>
              </w:rPr>
              <w:t xml:space="preserve">+ row-level security (RLS); per-tenant encryption keys for documents</w:t>
            </w:r>
          </w:p>
        </w:tc>
        <w:tc>
          <w:tcPr>
            <w:tcW w:w="4780" w:type="dxa"/>
          </w:tcPr>
          <w:p>
            <w:pPr>
              <w:pStyle w:val="Compact"/>
              <w:jc w:val="left"/>
            </w:pPr>
            <w:r>
              <w:rPr>
                <w:sz w:val="16"/>
                <w:szCs w:val="16"/>
              </w:rPr>
              <w:t xml:space="preserve">—</w:t>
            </w:r>
          </w:p>
        </w:tc>
      </w:tr>
      <w:tr>
        <w:tc>
          <w:tcPr>
            <w:tcW w:w="2904" w:type="dxa"/>
          </w:tcPr>
          <w:p>
            <w:pPr>
              <w:pStyle w:val="Compact"/>
              <w:jc w:val="left"/>
            </w:pPr>
            <w:r>
              <w:rPr>
                <w:sz w:val="16"/>
                <w:szCs w:val="16"/>
              </w:rPr>
              <w:t xml:space="preserve">Knowledge base and RAG</w:t>
            </w:r>
          </w:p>
        </w:tc>
        <w:tc>
          <w:tcPr>
            <w:tcW w:w="7340" w:type="dxa"/>
          </w:tcPr>
          <w:p>
            <w:pPr>
              <w:pStyle w:val="Compact"/>
              <w:jc w:val="left"/>
            </w:pPr>
            <w:r>
              <w:rPr>
                <w:sz w:val="16"/>
                <w:szCs w:val="16"/>
              </w:rPr>
              <w:t xml:space="preserve">Per-tenant document index; shared public technical corpus (non-confidential)</w:t>
            </w:r>
          </w:p>
        </w:tc>
        <w:tc>
          <w:tcPr>
            <w:tcW w:w="4780" w:type="dxa"/>
          </w:tcPr>
          <w:p>
            <w:pPr>
              <w:pStyle w:val="Compact"/>
              <w:jc w:val="left"/>
            </w:pPr>
            <w:r>
              <w:rPr>
                <w:sz w:val="16"/>
                <w:szCs w:val="16"/>
              </w:rPr>
              <w:t xml:space="preserve">Probabilistic, cited answers only</w:t>
            </w:r>
          </w:p>
        </w:tc>
      </w:tr>
      <w:tr>
        <w:tc>
          <w:tcPr>
            <w:tcW w:w="2904" w:type="dxa"/>
          </w:tcPr>
          <w:p>
            <w:pPr>
              <w:pStyle w:val="Compact"/>
              <w:jc w:val="left"/>
            </w:pPr>
            <w:r>
              <w:rPr>
                <w:sz w:val="16"/>
                <w:szCs w:val="16"/>
              </w:rPr>
              <w:t xml:space="preserve">Model router and usage limits</w:t>
            </w:r>
          </w:p>
        </w:tc>
        <w:tc>
          <w:tcPr>
            <w:tcW w:w="7340" w:type="dxa"/>
          </w:tcPr>
          <w:p>
            <w:pPr>
              <w:pStyle w:val="Compact"/>
              <w:jc w:val="left"/>
            </w:pPr>
            <w:r>
              <w:rPr>
                <w:sz w:val="16"/>
                <w:szCs w:val="16"/>
              </w:rPr>
              <w:t xml:space="preserve">Small/cheap model for extraction; larger for explanations; per-tenant monthly caps</w:t>
            </w:r>
          </w:p>
        </w:tc>
        <w:tc>
          <w:tcPr>
            <w:tcW w:w="4780" w:type="dxa"/>
          </w:tcPr>
          <w:p>
            <w:pPr>
              <w:pStyle w:val="Compact"/>
              <w:jc w:val="left"/>
            </w:pPr>
            <w:r>
              <w:rPr>
                <w:sz w:val="16"/>
                <w:szCs w:val="16"/>
              </w:rPr>
              <w:t xml:space="preserve">—</w:t>
            </w:r>
          </w:p>
        </w:tc>
      </w:tr>
      <w:tr>
        <w:tc>
          <w:tcPr>
            <w:tcW w:w="2904" w:type="dxa"/>
          </w:tcPr>
          <w:p>
            <w:pPr>
              <w:pStyle w:val="Compact"/>
              <w:jc w:val="left"/>
            </w:pPr>
            <w:r>
              <w:rPr>
                <w:sz w:val="16"/>
                <w:szCs w:val="16"/>
              </w:rPr>
              <w:t xml:space="preserve">AI credits billing</w:t>
            </w:r>
          </w:p>
        </w:tc>
        <w:tc>
          <w:tcPr>
            <w:tcW w:w="7340" w:type="dxa"/>
          </w:tcPr>
          <w:p>
            <w:pPr>
              <w:pStyle w:val="Compact"/>
              <w:jc w:val="left"/>
            </w:pPr>
            <w:r>
              <w:rPr>
                <w:sz w:val="16"/>
                <w:szCs w:val="16"/>
              </w:rPr>
              <w:t xml:space="preserve">Usage-metered features (RFQ extraction, NL reports)</w:t>
            </w:r>
          </w:p>
        </w:tc>
        <w:tc>
          <w:tcPr>
            <w:tcW w:w="4780" w:type="dxa"/>
          </w:tcPr>
          <w:p>
            <w:pPr>
              <w:pStyle w:val="Compact"/>
              <w:jc w:val="left"/>
            </w:pPr>
            <w:r>
              <w:rPr>
                <w:sz w:val="16"/>
                <w:szCs w:val="16"/>
              </w:rPr>
              <w:t xml:space="preserve">—</w:t>
            </w:r>
          </w:p>
        </w:tc>
      </w:tr>
      <w:tr>
        <w:tc>
          <w:tcPr>
            <w:tcW w:w="2904" w:type="dxa"/>
          </w:tcPr>
          <w:p>
            <w:pPr>
              <w:pStyle w:val="Compact"/>
              <w:jc w:val="left"/>
            </w:pPr>
            <w:r>
              <w:rPr>
                <w:sz w:val="16"/>
                <w:szCs w:val="16"/>
              </w:rPr>
              <w:t xml:space="preserve">Device registry</w:t>
            </w:r>
          </w:p>
        </w:tc>
        <w:tc>
          <w:tcPr>
            <w:tcW w:w="7340" w:type="dxa"/>
          </w:tcPr>
          <w:p>
            <w:pPr>
              <w:pStyle w:val="Compact"/>
              <w:jc w:val="left"/>
            </w:pPr>
            <w:r>
              <w:rPr>
                <w:sz w:val="16"/>
                <w:szCs w:val="16"/>
              </w:rPr>
              <w:t xml:space="preserve">Identity, certificates, firmware version, location, machine mapping</w:t>
            </w:r>
          </w:p>
        </w:tc>
        <w:tc>
          <w:tcPr>
            <w:tcW w:w="4780" w:type="dxa"/>
          </w:tcPr>
          <w:p>
            <w:pPr>
              <w:pStyle w:val="Compact"/>
              <w:jc w:val="left"/>
            </w:pPr>
            <w:r>
              <w:rPr>
                <w:sz w:val="16"/>
                <w:szCs w:val="16"/>
              </w:rPr>
              <w:t xml:space="preserve">—</w:t>
            </w:r>
          </w:p>
        </w:tc>
      </w:tr>
      <w:tr>
        <w:tc>
          <w:tcPr>
            <w:tcW w:w="2904" w:type="dxa"/>
          </w:tcPr>
          <w:p>
            <w:pPr>
              <w:pStyle w:val="Compact"/>
              <w:jc w:val="left"/>
            </w:pPr>
            <w:r>
              <w:rPr>
                <w:sz w:val="16"/>
                <w:szCs w:val="16"/>
              </w:rPr>
              <w:t xml:space="preserve">Event ingestion and alerting</w:t>
            </w:r>
          </w:p>
        </w:tc>
        <w:tc>
          <w:tcPr>
            <w:tcW w:w="7340" w:type="dxa"/>
          </w:tcPr>
          <w:p>
            <w:pPr>
              <w:pStyle w:val="Compact"/>
              <w:jc w:val="left"/>
            </w:pPr>
            <w:r>
              <w:rPr>
                <w:sz w:val="16"/>
                <w:szCs w:val="16"/>
              </w:rPr>
              <w:t xml:space="preserve">MQTT → queue → rules → notifications (WhatsApp/email)</w:t>
            </w:r>
          </w:p>
        </w:tc>
        <w:tc>
          <w:tcPr>
            <w:tcW w:w="4780" w:type="dxa"/>
          </w:tcPr>
          <w:p>
            <w:pPr>
              <w:pStyle w:val="Compact"/>
              <w:jc w:val="left"/>
            </w:pPr>
            <w:r>
              <w:rPr>
                <w:sz w:val="16"/>
                <w:szCs w:val="16"/>
              </w:rPr>
              <w:t xml:space="preserve">Rules deterministic</w:t>
            </w:r>
          </w:p>
        </w:tc>
      </w:tr>
      <w:tr>
        <w:tc>
          <w:tcPr>
            <w:tcW w:w="2904" w:type="dxa"/>
          </w:tcPr>
          <w:p>
            <w:pPr>
              <w:pStyle w:val="Compact"/>
              <w:jc w:val="left"/>
            </w:pPr>
            <w:r>
              <w:rPr>
                <w:sz w:val="16"/>
                <w:szCs w:val="16"/>
              </w:rPr>
              <w:t xml:space="preserve">Analytics and reporting</w:t>
            </w:r>
          </w:p>
        </w:tc>
        <w:tc>
          <w:tcPr>
            <w:tcW w:w="7340" w:type="dxa"/>
          </w:tcPr>
          <w:p>
            <w:pPr>
              <w:pStyle w:val="Compact"/>
              <w:jc w:val="left"/>
            </w:pPr>
            <w:r>
              <w:rPr>
                <w:sz w:val="16"/>
                <w:szCs w:val="16"/>
              </w:rPr>
              <w:t xml:space="preserve">SQL rollups; scheduled PDFs</w:t>
            </w:r>
          </w:p>
        </w:tc>
        <w:tc>
          <w:tcPr>
            <w:tcW w:w="4780" w:type="dxa"/>
          </w:tcPr>
          <w:p>
            <w:pPr>
              <w:pStyle w:val="Compact"/>
              <w:jc w:val="left"/>
            </w:pPr>
            <w:r>
              <w:rPr>
                <w:sz w:val="16"/>
                <w:szCs w:val="16"/>
              </w:rPr>
              <w:t xml:space="preserve">Deterministic</w:t>
            </w:r>
          </w:p>
        </w:tc>
      </w:tr>
      <w:tr>
        <w:tc>
          <w:tcPr>
            <w:tcW w:w="2904" w:type="dxa"/>
          </w:tcPr>
          <w:p>
            <w:pPr>
              <w:pStyle w:val="Compact"/>
              <w:jc w:val="left"/>
            </w:pPr>
            <w:r>
              <w:rPr>
                <w:sz w:val="16"/>
                <w:szCs w:val="16"/>
              </w:rPr>
              <w:t xml:space="preserve">RBAC and audit trail</w:t>
            </w:r>
          </w:p>
        </w:tc>
        <w:tc>
          <w:tcPr>
            <w:tcW w:w="7340" w:type="dxa"/>
          </w:tcPr>
          <w:p>
            <w:pPr>
              <w:pStyle w:val="Compact"/>
              <w:jc w:val="left"/>
            </w:pPr>
            <w:r>
              <w:rPr>
                <w:sz w:val="16"/>
                <w:szCs w:val="16"/>
              </w:rPr>
              <w:t xml:space="preserve">Owner/Estimator/Dispatch/Maintenance/Viewer; every price change logged</w:t>
            </w:r>
          </w:p>
        </w:tc>
        <w:tc>
          <w:tcPr>
            <w:tcW w:w="4780" w:type="dxa"/>
          </w:tcPr>
          <w:p>
            <w:pPr>
              <w:pStyle w:val="Compact"/>
              <w:jc w:val="left"/>
            </w:pPr>
            <w:r>
              <w:rPr>
                <w:sz w:val="16"/>
                <w:szCs w:val="16"/>
              </w:rPr>
              <w:t xml:space="preserve">—</w:t>
            </w:r>
          </w:p>
        </w:tc>
      </w:tr>
      <w:tr>
        <w:tc>
          <w:tcPr>
            <w:tcW w:w="2904" w:type="dxa"/>
          </w:tcPr>
          <w:p>
            <w:pPr>
              <w:pStyle w:val="Compact"/>
              <w:jc w:val="left"/>
            </w:pPr>
            <w:r>
              <w:rPr>
                <w:sz w:val="16"/>
                <w:szCs w:val="16"/>
              </w:rPr>
              <w:t xml:space="preserve">Private/edge option</w:t>
            </w:r>
          </w:p>
        </w:tc>
        <w:tc>
          <w:tcPr>
            <w:tcW w:w="7340" w:type="dxa"/>
          </w:tcPr>
          <w:p>
            <w:pPr>
              <w:pStyle w:val="Compact"/>
              <w:jc w:val="left"/>
            </w:pPr>
            <w:r>
              <w:rPr>
                <w:sz w:val="16"/>
                <w:szCs w:val="16"/>
              </w:rPr>
              <w:t xml:space="preserve">Later, for Enterprise only: on-prem gateway with cloud sync</w:t>
            </w:r>
          </w:p>
        </w:tc>
        <w:tc>
          <w:tcPr>
            <w:tcW w:w="4780" w:type="dxa"/>
          </w:tcPr>
          <w:p>
            <w:pPr>
              <w:pStyle w:val="Compact"/>
              <w:jc w:val="left"/>
            </w:pPr>
            <w:r>
              <w:rPr>
                <w:sz w:val="16"/>
                <w:szCs w:val="16"/>
              </w:rPr>
              <w:t xml:space="preserve">—</w:t>
            </w:r>
          </w:p>
        </w:tc>
      </w:tr>
    </w:tbl>
    <w:p>
      <w:pPr>
        <w:pStyle w:val="BodyText"/>
      </w:pPr>
      <w:r>
        <w:t xml:space="preserve">LLMs never set prices, approve discounts, change process limits, or decide authorisation.</w:t>
      </w:r>
    </w:p>
    <w:p>
      <w:r>
        <w:pict>
          <v:rect style="width:0;height:1.5pt" o:hralign="center" o:hrstd="t" o:hr="t"/>
        </w:pict>
      </w:r>
    </w:p>
    <w:bookmarkEnd w:id="36"/>
    <w:bookmarkStart w:id="37" w:name="sec19"/>
    <w:p>
      <w:pPr>
        <w:pStyle w:val="Heading2"/>
      </w:pPr>
      <w:r>
        <w:t xml:space="preserve">§15: Shared technology platform (recommended stack for a small team)</w:t>
      </w:r>
    </w:p>
    <w:p>
      <w:pPr>
        <w:pStyle w:val="FirstParagraph"/>
      </w:pPr>
      <w:r>
        <w:rPr>
          <w:bCs/>
          <w:b/>
        </w:rPr>
        <w:t xml:space="preserve">Principle: a modular monolith.</w:t>
      </w:r>
      <w:r>
        <w:t xml:space="preserve"> </w:t>
      </w:r>
      <w:r>
        <w:t xml:space="preserve">One deployable backend with clear modules, one Postgres database, one MQTT broker. Avoid microservices until there are more than 3 teams.</w:t>
      </w:r>
    </w:p>
    <w:tbl>
      <w:tblPr>
        <w:tblStyle w:val="Table"/>
        <w:tblW w:w="15024" w:type="dxa"/>
        <w:tblLayout w:type="fixed"/>
        <w:tblLook w:firstRow="1" w:lastRow="0" w:firstColumn="0" w:lastColumn="0" w:noHBand="0" w:noVBand="0" w:val="0020"/>
      </w:tblPr>
      <w:tblGrid>
        <w:gridCol w:w="2205"/>
        <w:gridCol w:w="8867"/>
        <w:gridCol w:w="3952"/>
      </w:tblGrid>
      <w:tr>
        <w:trPr>
          <w:tblHeader w:val="true"/>
        </w:trPr>
        <w:tc>
          <w:tcPr>
            <w:tcW w:w="2205" w:type="dxa"/>
          </w:tcPr>
          <w:p>
            <w:pPr>
              <w:pStyle w:val="Compact"/>
              <w:jc w:val="left"/>
            </w:pPr>
            <w:r>
              <w:rPr>
                <w:sz w:val="16"/>
                <w:szCs w:val="16"/>
              </w:rPr>
              <w:t xml:space="preserve">Concern</w:t>
            </w:r>
          </w:p>
        </w:tc>
        <w:tc>
          <w:tcPr>
            <w:tcW w:w="8867" w:type="dxa"/>
          </w:tcPr>
          <w:p>
            <w:pPr>
              <w:pStyle w:val="Compact"/>
              <w:jc w:val="left"/>
            </w:pPr>
            <w:r>
              <w:rPr>
                <w:sz w:val="16"/>
                <w:szCs w:val="16"/>
              </w:rPr>
              <w:t xml:space="preserve">Recommendation</w:t>
            </w:r>
          </w:p>
        </w:tc>
        <w:tc>
          <w:tcPr>
            <w:tcW w:w="3952" w:type="dxa"/>
          </w:tcPr>
          <w:p>
            <w:pPr>
              <w:pStyle w:val="Compact"/>
              <w:jc w:val="left"/>
            </w:pPr>
            <w:r>
              <w:rPr>
                <w:sz w:val="16"/>
                <w:szCs w:val="16"/>
              </w:rPr>
              <w:t xml:space="preserve">Why</w:t>
            </w:r>
          </w:p>
        </w:tc>
      </w:tr>
      <w:tr>
        <w:tc>
          <w:tcPr>
            <w:tcW w:w="2205" w:type="dxa"/>
          </w:tcPr>
          <w:p>
            <w:pPr>
              <w:pStyle w:val="Compact"/>
              <w:jc w:val="left"/>
            </w:pPr>
            <w:r>
              <w:rPr>
                <w:sz w:val="16"/>
                <w:szCs w:val="16"/>
              </w:rPr>
              <w:t xml:space="preserve">Backend</w:t>
            </w:r>
          </w:p>
        </w:tc>
        <w:tc>
          <w:tcPr>
            <w:tcW w:w="8867" w:type="dxa"/>
          </w:tcPr>
          <w:p>
            <w:pPr>
              <w:pStyle w:val="Compact"/>
              <w:jc w:val="left"/>
            </w:pPr>
            <w:r>
              <w:rPr>
                <w:sz w:val="16"/>
                <w:szCs w:val="16"/>
              </w:rPr>
              <w:t xml:space="preserve">Keep</w:t>
            </w:r>
            <w:r>
              <w:rPr>
                <w:sz w:val="16"/>
                <w:szCs w:val="16"/>
              </w:rPr>
              <w:t xml:space="preserve"> </w:t>
            </w:r>
            <w:r>
              <w:rPr>
                <w:sz w:val="16"/>
                <w:szCs w:val="16"/>
                <w:bCs/>
                <w:b/>
              </w:rPr>
              <w:t xml:space="preserve">PackQuote’s existing language and framework</w:t>
            </w:r>
            <w:r>
              <w:rPr>
                <w:sz w:val="16"/>
                <w:szCs w:val="16"/>
              </w:rPr>
              <w:t xml:space="preserve">. If greenfield: TypeScript (NestJS) or Python (FastAPI)</w:t>
            </w:r>
          </w:p>
        </w:tc>
        <w:tc>
          <w:tcPr>
            <w:tcW w:w="3952" w:type="dxa"/>
          </w:tcPr>
          <w:p>
            <w:pPr>
              <w:pStyle w:val="Compact"/>
              <w:jc w:val="left"/>
            </w:pPr>
            <w:r>
              <w:rPr>
                <w:sz w:val="16"/>
                <w:szCs w:val="16"/>
              </w:rPr>
              <w:t xml:space="preserve">Avoids a rewrite; productivity</w:t>
            </w:r>
          </w:p>
        </w:tc>
      </w:tr>
      <w:tr>
        <w:tc>
          <w:tcPr>
            <w:tcW w:w="2205" w:type="dxa"/>
          </w:tcPr>
          <w:p>
            <w:pPr>
              <w:pStyle w:val="Compact"/>
              <w:jc w:val="left"/>
            </w:pPr>
            <w:r>
              <w:rPr>
                <w:sz w:val="16"/>
                <w:szCs w:val="16"/>
              </w:rPr>
              <w:t xml:space="preserve">Database</w:t>
            </w:r>
          </w:p>
        </w:tc>
        <w:tc>
          <w:tcPr>
            <w:tcW w:w="8867" w:type="dxa"/>
          </w:tcPr>
          <w:p>
            <w:pPr>
              <w:pStyle w:val="Compact"/>
              <w:jc w:val="left"/>
            </w:pPr>
            <w:r>
              <w:rPr>
                <w:sz w:val="16"/>
                <w:szCs w:val="16"/>
                <w:bCs/>
                <w:b/>
              </w:rPr>
              <w:t xml:space="preserve">PostgreSQL</w:t>
            </w:r>
            <w:r>
              <w:rPr>
                <w:sz w:val="16"/>
                <w:szCs w:val="16"/>
              </w:rPr>
              <w:t xml:space="preserve"> </w:t>
            </w:r>
            <w:r>
              <w:rPr>
                <w:sz w:val="16"/>
                <w:szCs w:val="16"/>
              </w:rPr>
              <w:t xml:space="preserve">with RLS for tenant isolation;</w:t>
            </w:r>
            <w:r>
              <w:rPr>
                <w:sz w:val="16"/>
                <w:szCs w:val="16"/>
              </w:rPr>
              <w:t xml:space="preserve"> </w:t>
            </w:r>
            <w:r>
              <w:rPr>
                <w:sz w:val="16"/>
                <w:szCs w:val="16"/>
                <w:bCs/>
                <w:b/>
              </w:rPr>
              <w:t xml:space="preserve">TimescaleDB extension</w:t>
            </w:r>
            <w:r>
              <w:rPr>
                <w:sz w:val="16"/>
                <w:szCs w:val="16"/>
              </w:rPr>
              <w:t xml:space="preserve"> </w:t>
            </w:r>
            <w:r>
              <w:rPr>
                <w:sz w:val="16"/>
                <w:szCs w:val="16"/>
              </w:rPr>
              <w:t xml:space="preserve">for telemetry (or Postgres partitioned tables to start)</w:t>
            </w:r>
          </w:p>
        </w:tc>
        <w:tc>
          <w:tcPr>
            <w:tcW w:w="3952" w:type="dxa"/>
          </w:tcPr>
          <w:p>
            <w:pPr>
              <w:pStyle w:val="Compact"/>
              <w:jc w:val="left"/>
            </w:pPr>
            <w:r>
              <w:rPr>
                <w:sz w:val="16"/>
                <w:szCs w:val="16"/>
              </w:rPr>
              <w:t xml:space="preserve">One database to operate; time-series without a second system</w:t>
            </w:r>
          </w:p>
        </w:tc>
      </w:tr>
      <w:tr>
        <w:tc>
          <w:tcPr>
            <w:tcW w:w="2205" w:type="dxa"/>
          </w:tcPr>
          <w:p>
            <w:pPr>
              <w:pStyle w:val="Compact"/>
              <w:jc w:val="left"/>
            </w:pPr>
            <w:r>
              <w:rPr>
                <w:sz w:val="16"/>
                <w:szCs w:val="16"/>
              </w:rPr>
              <w:t xml:space="preserve">Messaging</w:t>
            </w:r>
          </w:p>
        </w:tc>
        <w:tc>
          <w:tcPr>
            <w:tcW w:w="8867" w:type="dxa"/>
          </w:tcPr>
          <w:p>
            <w:pPr>
              <w:pStyle w:val="Compact"/>
              <w:jc w:val="left"/>
            </w:pPr>
            <w:r>
              <w:rPr>
                <w:sz w:val="16"/>
                <w:szCs w:val="16"/>
                <w:bCs/>
                <w:b/>
              </w:rPr>
              <w:t xml:space="preserve">MQTT broker:</w:t>
            </w:r>
            <w:r>
              <w:rPr>
                <w:sz w:val="16"/>
                <w:szCs w:val="16"/>
              </w:rPr>
              <w:t xml:space="preserve"> </w:t>
            </w:r>
            <w:r>
              <w:rPr>
                <w:sz w:val="16"/>
                <w:szCs w:val="16"/>
              </w:rPr>
              <w:t xml:space="preserve">EMQX or Mosquitto (self-hosted), or AWS IoT Core (managed). Mumbai region (ap-south-1)</w:t>
            </w:r>
          </w:p>
        </w:tc>
        <w:tc>
          <w:tcPr>
            <w:tcW w:w="3952" w:type="dxa"/>
          </w:tcPr>
          <w:p>
            <w:pPr>
              <w:pStyle w:val="Compact"/>
              <w:jc w:val="left"/>
            </w:pPr>
            <w:r>
              <w:rPr>
                <w:sz w:val="16"/>
                <w:szCs w:val="16"/>
              </w:rPr>
              <w:t xml:space="preserve">Standard; mTLS; ACLs</w:t>
            </w:r>
          </w:p>
        </w:tc>
      </w:tr>
      <w:tr>
        <w:tc>
          <w:tcPr>
            <w:tcW w:w="2205" w:type="dxa"/>
          </w:tcPr>
          <w:p>
            <w:pPr>
              <w:pStyle w:val="Compact"/>
              <w:jc w:val="left"/>
            </w:pPr>
            <w:r>
              <w:rPr>
                <w:sz w:val="16"/>
                <w:szCs w:val="16"/>
              </w:rPr>
              <w:t xml:space="preserve">Background jobs</w:t>
            </w:r>
          </w:p>
        </w:tc>
        <w:tc>
          <w:tcPr>
            <w:tcW w:w="8867" w:type="dxa"/>
          </w:tcPr>
          <w:p>
            <w:pPr>
              <w:pStyle w:val="Compact"/>
              <w:jc w:val="left"/>
            </w:pPr>
            <w:r>
              <w:rPr>
                <w:sz w:val="16"/>
                <w:szCs w:val="16"/>
              </w:rPr>
              <w:t xml:space="preserve">Postgres-backed queue (e.g. pg-boss / Celery + Redis)</w:t>
            </w:r>
          </w:p>
        </w:tc>
        <w:tc>
          <w:tcPr>
            <w:tcW w:w="3952" w:type="dxa"/>
          </w:tcPr>
          <w:p>
            <w:pPr>
              <w:pStyle w:val="Compact"/>
              <w:jc w:val="left"/>
            </w:pPr>
            <w:r>
              <w:rPr>
                <w:sz w:val="16"/>
                <w:szCs w:val="16"/>
              </w:rPr>
              <w:t xml:space="preserve">Simple</w:t>
            </w:r>
          </w:p>
        </w:tc>
      </w:tr>
      <w:tr>
        <w:tc>
          <w:tcPr>
            <w:tcW w:w="2205" w:type="dxa"/>
          </w:tcPr>
          <w:p>
            <w:pPr>
              <w:pStyle w:val="Compact"/>
              <w:jc w:val="left"/>
            </w:pPr>
            <w:r>
              <w:rPr>
                <w:sz w:val="16"/>
                <w:szCs w:val="16"/>
              </w:rPr>
              <w:t xml:space="preserve">Frontend</w:t>
            </w:r>
          </w:p>
        </w:tc>
        <w:tc>
          <w:tcPr>
            <w:tcW w:w="8867" w:type="dxa"/>
          </w:tcPr>
          <w:p>
            <w:pPr>
              <w:pStyle w:val="Compact"/>
              <w:jc w:val="left"/>
            </w:pPr>
            <w:r>
              <w:rPr>
                <w:sz w:val="16"/>
                <w:szCs w:val="16"/>
              </w:rPr>
              <w:t xml:space="preserve">Existing PackQuote web +</w:t>
            </w:r>
            <w:r>
              <w:rPr>
                <w:sz w:val="16"/>
                <w:szCs w:val="16"/>
              </w:rPr>
              <w:t xml:space="preserve"> </w:t>
            </w:r>
            <w:r>
              <w:rPr>
                <w:sz w:val="16"/>
                <w:szCs w:val="16"/>
                <w:bCs/>
                <w:b/>
              </w:rPr>
              <w:t xml:space="preserve">PWA</w:t>
            </w:r>
            <w:r>
              <w:rPr>
                <w:sz w:val="16"/>
                <w:szCs w:val="16"/>
              </w:rPr>
              <w:t xml:space="preserve"> </w:t>
            </w:r>
            <w:r>
              <w:rPr>
                <w:sz w:val="16"/>
                <w:szCs w:val="16"/>
              </w:rPr>
              <w:t xml:space="preserve">for shop-floor job close (offline-first, IndexedDB queue)</w:t>
            </w:r>
          </w:p>
        </w:tc>
        <w:tc>
          <w:tcPr>
            <w:tcW w:w="3952" w:type="dxa"/>
          </w:tcPr>
          <w:p>
            <w:pPr>
              <w:pStyle w:val="Compact"/>
              <w:jc w:val="left"/>
            </w:pPr>
            <w:r>
              <w:rPr>
                <w:sz w:val="16"/>
                <w:szCs w:val="16"/>
              </w:rPr>
              <w:t xml:space="preserve">Phones on the floor, poor connectivity</w:t>
            </w:r>
          </w:p>
        </w:tc>
      </w:tr>
      <w:tr>
        <w:tc>
          <w:tcPr>
            <w:tcW w:w="2205" w:type="dxa"/>
          </w:tcPr>
          <w:p>
            <w:pPr>
              <w:pStyle w:val="Compact"/>
              <w:jc w:val="left"/>
            </w:pPr>
            <w:r>
              <w:rPr>
                <w:sz w:val="16"/>
                <w:szCs w:val="16"/>
              </w:rPr>
              <w:t xml:space="preserve">Files</w:t>
            </w:r>
          </w:p>
        </w:tc>
        <w:tc>
          <w:tcPr>
            <w:tcW w:w="8867" w:type="dxa"/>
          </w:tcPr>
          <w:p>
            <w:pPr>
              <w:pStyle w:val="Compact"/>
              <w:jc w:val="left"/>
            </w:pPr>
            <w:r>
              <w:rPr>
                <w:sz w:val="16"/>
                <w:szCs w:val="16"/>
              </w:rPr>
              <w:t xml:space="preserve">S3-compatible object storage, versioned; server-side encryption</w:t>
            </w:r>
          </w:p>
        </w:tc>
        <w:tc>
          <w:tcPr>
            <w:tcW w:w="3952" w:type="dxa"/>
          </w:tcPr>
          <w:p>
            <w:pPr>
              <w:pStyle w:val="Compact"/>
              <w:jc w:val="left"/>
            </w:pPr>
            <w:r>
              <w:rPr>
                <w:sz w:val="16"/>
                <w:szCs w:val="16"/>
              </w:rPr>
              <w:t xml:space="preserve">—</w:t>
            </w:r>
          </w:p>
        </w:tc>
      </w:tr>
      <w:tr>
        <w:tc>
          <w:tcPr>
            <w:tcW w:w="2205" w:type="dxa"/>
          </w:tcPr>
          <w:p>
            <w:pPr>
              <w:pStyle w:val="Compact"/>
              <w:jc w:val="left"/>
            </w:pPr>
            <w:r>
              <w:rPr>
                <w:sz w:val="16"/>
                <w:szCs w:val="16"/>
              </w:rPr>
              <w:t xml:space="preserve">Auth</w:t>
            </w:r>
          </w:p>
        </w:tc>
        <w:tc>
          <w:tcPr>
            <w:tcW w:w="8867" w:type="dxa"/>
          </w:tcPr>
          <w:p>
            <w:pPr>
              <w:pStyle w:val="Compact"/>
              <w:jc w:val="left"/>
            </w:pPr>
            <w:r>
              <w:rPr>
                <w:sz w:val="16"/>
                <w:szCs w:val="16"/>
              </w:rPr>
              <w:t xml:space="preserve">Existing auth; add org-level RBAC; OTP/WhatsApp login for floor users; SSO only for Enterprise</w:t>
            </w:r>
          </w:p>
        </w:tc>
        <w:tc>
          <w:tcPr>
            <w:tcW w:w="3952" w:type="dxa"/>
          </w:tcPr>
          <w:p>
            <w:pPr>
              <w:pStyle w:val="Compact"/>
              <w:jc w:val="left"/>
            </w:pPr>
            <w:r>
              <w:rPr>
                <w:sz w:val="16"/>
                <w:szCs w:val="16"/>
              </w:rPr>
              <w:t xml:space="preserve">—</w:t>
            </w:r>
          </w:p>
        </w:tc>
      </w:tr>
      <w:tr>
        <w:tc>
          <w:tcPr>
            <w:tcW w:w="2205" w:type="dxa"/>
          </w:tcPr>
          <w:p>
            <w:pPr>
              <w:pStyle w:val="Compact"/>
              <w:jc w:val="left"/>
            </w:pPr>
            <w:r>
              <w:rPr>
                <w:sz w:val="16"/>
                <w:szCs w:val="16"/>
              </w:rPr>
              <w:t xml:space="preserve">Observability</w:t>
            </w:r>
          </w:p>
        </w:tc>
        <w:tc>
          <w:tcPr>
            <w:tcW w:w="8867" w:type="dxa"/>
          </w:tcPr>
          <w:p>
            <w:pPr>
              <w:pStyle w:val="Compact"/>
              <w:jc w:val="left"/>
            </w:pPr>
            <w:r>
              <w:rPr>
                <w:sz w:val="16"/>
                <w:szCs w:val="16"/>
              </w:rPr>
              <w:t xml:space="preserve">OpenTelemetry → Grafana/Loki/Tempo or a SaaS equivalent; device-fleet dashboard</w:t>
            </w:r>
          </w:p>
        </w:tc>
        <w:tc>
          <w:tcPr>
            <w:tcW w:w="3952" w:type="dxa"/>
          </w:tcPr>
          <w:p>
            <w:pPr>
              <w:pStyle w:val="Compact"/>
              <w:jc w:val="left"/>
            </w:pPr>
            <w:r>
              <w:rPr>
                <w:sz w:val="16"/>
                <w:szCs w:val="16"/>
              </w:rPr>
              <w:t xml:space="preserve">—</w:t>
            </w:r>
          </w:p>
        </w:tc>
      </w:tr>
      <w:tr>
        <w:tc>
          <w:tcPr>
            <w:tcW w:w="2205" w:type="dxa"/>
          </w:tcPr>
          <w:p>
            <w:pPr>
              <w:pStyle w:val="Compact"/>
              <w:jc w:val="left"/>
            </w:pPr>
            <w:r>
              <w:rPr>
                <w:sz w:val="16"/>
                <w:szCs w:val="16"/>
              </w:rPr>
              <w:t xml:space="preserve">Backups and DR</w:t>
            </w:r>
          </w:p>
        </w:tc>
        <w:tc>
          <w:tcPr>
            <w:tcW w:w="8867" w:type="dxa"/>
          </w:tcPr>
          <w:p>
            <w:pPr>
              <w:pStyle w:val="Compact"/>
              <w:jc w:val="left"/>
            </w:pPr>
            <w:r>
              <w:rPr>
                <w:sz w:val="16"/>
                <w:szCs w:val="16"/>
              </w:rPr>
              <w:t xml:space="preserve">Daily snapshots + WAL archiving (PITR), cross-region copy, quarterly restore drill; RPO 15 min / RTO 4 h target</w:t>
            </w:r>
          </w:p>
        </w:tc>
        <w:tc>
          <w:tcPr>
            <w:tcW w:w="3952" w:type="dxa"/>
          </w:tcPr>
          <w:p>
            <w:pPr>
              <w:pStyle w:val="Compact"/>
              <w:jc w:val="left"/>
            </w:pPr>
            <w:r>
              <w:rPr>
                <w:sz w:val="16"/>
                <w:szCs w:val="16"/>
              </w:rPr>
              <w:t xml:space="preserve">—</w:t>
            </w:r>
          </w:p>
        </w:tc>
      </w:tr>
      <w:tr>
        <w:tc>
          <w:tcPr>
            <w:tcW w:w="2205" w:type="dxa"/>
          </w:tcPr>
          <w:p>
            <w:pPr>
              <w:pStyle w:val="Compact"/>
              <w:jc w:val="left"/>
            </w:pPr>
            <w:r>
              <w:rPr>
                <w:sz w:val="16"/>
                <w:szCs w:val="16"/>
              </w:rPr>
              <w:t xml:space="preserve">Encryption and keys</w:t>
            </w:r>
          </w:p>
        </w:tc>
        <w:tc>
          <w:tcPr>
            <w:tcW w:w="8867" w:type="dxa"/>
          </w:tcPr>
          <w:p>
            <w:pPr>
              <w:pStyle w:val="Compact"/>
              <w:jc w:val="left"/>
            </w:pPr>
            <w:r>
              <w:rPr>
                <w:sz w:val="16"/>
                <w:szCs w:val="16"/>
              </w:rPr>
              <w:t xml:space="preserve">TLS 1.2+ everywhere; KMS-managed keys; device private keys generated on-device, never exported</w:t>
            </w:r>
          </w:p>
        </w:tc>
        <w:tc>
          <w:tcPr>
            <w:tcW w:w="3952" w:type="dxa"/>
          </w:tcPr>
          <w:p>
            <w:pPr>
              <w:pStyle w:val="Compact"/>
              <w:jc w:val="left"/>
            </w:pPr>
            <w:r>
              <w:rPr>
                <w:sz w:val="16"/>
                <w:szCs w:val="16"/>
              </w:rPr>
              <w:t xml:space="preserve">—</w:t>
            </w:r>
          </w:p>
        </w:tc>
      </w:tr>
      <w:tr>
        <w:tc>
          <w:tcPr>
            <w:tcW w:w="2205" w:type="dxa"/>
          </w:tcPr>
          <w:p>
            <w:pPr>
              <w:pStyle w:val="Compact"/>
              <w:jc w:val="left"/>
            </w:pPr>
            <w:r>
              <w:rPr>
                <w:sz w:val="16"/>
                <w:szCs w:val="16"/>
              </w:rPr>
              <w:t xml:space="preserve">OTA</w:t>
            </w:r>
          </w:p>
        </w:tc>
        <w:tc>
          <w:tcPr>
            <w:tcW w:w="8867" w:type="dxa"/>
          </w:tcPr>
          <w:p>
            <w:pPr>
              <w:pStyle w:val="Compact"/>
              <w:jc w:val="left"/>
            </w:pPr>
            <w:r>
              <w:rPr>
                <w:sz w:val="16"/>
                <w:szCs w:val="16"/>
              </w:rPr>
              <w:t xml:space="preserve">Signed firmware in object storage; device pulls on a schedule or command; staged rollout with automatic halt on error-rate spike</w:t>
            </w:r>
          </w:p>
        </w:tc>
        <w:tc>
          <w:tcPr>
            <w:tcW w:w="3952" w:type="dxa"/>
          </w:tcPr>
          <w:p>
            <w:pPr>
              <w:pStyle w:val="Compact"/>
              <w:jc w:val="left"/>
            </w:pPr>
            <w:r>
              <w:rPr>
                <w:sz w:val="16"/>
                <w:szCs w:val="16"/>
              </w:rPr>
              <w:t xml:space="preserve">—</w:t>
            </w:r>
          </w:p>
        </w:tc>
      </w:tr>
      <w:tr>
        <w:tc>
          <w:tcPr>
            <w:tcW w:w="2205" w:type="dxa"/>
          </w:tcPr>
          <w:p>
            <w:pPr>
              <w:pStyle w:val="Compact"/>
              <w:jc w:val="left"/>
            </w:pPr>
            <w:r>
              <w:rPr>
                <w:sz w:val="16"/>
                <w:szCs w:val="16"/>
              </w:rPr>
              <w:t xml:space="preserve">Rate limiting</w:t>
            </w:r>
          </w:p>
        </w:tc>
        <w:tc>
          <w:tcPr>
            <w:tcW w:w="8867" w:type="dxa"/>
          </w:tcPr>
          <w:p>
            <w:pPr>
              <w:pStyle w:val="Compact"/>
              <w:jc w:val="left"/>
            </w:pPr>
            <w:r>
              <w:rPr>
                <w:sz w:val="16"/>
                <w:szCs w:val="16"/>
              </w:rPr>
              <w:t xml:space="preserve">Per tenant and per device at gateway and broker</w:t>
            </w:r>
          </w:p>
        </w:tc>
        <w:tc>
          <w:tcPr>
            <w:tcW w:w="3952" w:type="dxa"/>
          </w:tcPr>
          <w:p>
            <w:pPr>
              <w:pStyle w:val="Compact"/>
              <w:jc w:val="left"/>
            </w:pPr>
            <w:r>
              <w:rPr>
                <w:sz w:val="16"/>
                <w:szCs w:val="16"/>
              </w:rPr>
              <w:t xml:space="preserve">—</w:t>
            </w:r>
          </w:p>
        </w:tc>
      </w:tr>
      <w:tr>
        <w:tc>
          <w:tcPr>
            <w:tcW w:w="2205" w:type="dxa"/>
          </w:tcPr>
          <w:p>
            <w:pPr>
              <w:pStyle w:val="Compact"/>
              <w:jc w:val="left"/>
            </w:pPr>
            <w:r>
              <w:rPr>
                <w:sz w:val="16"/>
                <w:szCs w:val="16"/>
              </w:rPr>
              <w:t xml:space="preserve">Data retention</w:t>
            </w:r>
          </w:p>
        </w:tc>
        <w:tc>
          <w:tcPr>
            <w:tcW w:w="8867" w:type="dxa"/>
          </w:tcPr>
          <w:p>
            <w:pPr>
              <w:pStyle w:val="Compact"/>
              <w:jc w:val="left"/>
            </w:pPr>
            <w:r>
              <w:rPr>
                <w:sz w:val="16"/>
                <w:szCs w:val="16"/>
              </w:rPr>
              <w:t xml:space="preserve">Raw telemetry 90 days; 1-min rollups 3 years; business records per contract; customer-configurable</w:t>
            </w:r>
          </w:p>
        </w:tc>
        <w:tc>
          <w:tcPr>
            <w:tcW w:w="3952" w:type="dxa"/>
          </w:tcPr>
          <w:p>
            <w:pPr>
              <w:pStyle w:val="Compact"/>
              <w:jc w:val="left"/>
            </w:pPr>
            <w:r>
              <w:rPr>
                <w:sz w:val="16"/>
                <w:szCs w:val="16"/>
              </w:rPr>
              <w:t xml:space="preserve">—</w:t>
            </w:r>
          </w:p>
        </w:tc>
      </w:tr>
      <w:tr>
        <w:tc>
          <w:tcPr>
            <w:tcW w:w="2205" w:type="dxa"/>
          </w:tcPr>
          <w:p>
            <w:pPr>
              <w:pStyle w:val="Compact"/>
              <w:jc w:val="left"/>
            </w:pPr>
            <w:r>
              <w:rPr>
                <w:sz w:val="16"/>
                <w:szCs w:val="16"/>
              </w:rPr>
              <w:t xml:space="preserve">Customer data export</w:t>
            </w:r>
          </w:p>
        </w:tc>
        <w:tc>
          <w:tcPr>
            <w:tcW w:w="8867" w:type="dxa"/>
          </w:tcPr>
          <w:p>
            <w:pPr>
              <w:pStyle w:val="Compact"/>
              <w:jc w:val="left"/>
            </w:pPr>
            <w:r>
              <w:rPr>
                <w:sz w:val="16"/>
                <w:szCs w:val="16"/>
              </w:rPr>
              <w:t xml:space="preserve">CSV/JSON export of all tenant data plus API; documented in contract</w:t>
            </w:r>
          </w:p>
        </w:tc>
        <w:tc>
          <w:tcPr>
            <w:tcW w:w="3952" w:type="dxa"/>
          </w:tcPr>
          <w:p>
            <w:pPr>
              <w:pStyle w:val="Compact"/>
              <w:jc w:val="left"/>
            </w:pPr>
            <w:r>
              <w:rPr>
                <w:sz w:val="16"/>
                <w:szCs w:val="16"/>
              </w:rPr>
              <w:t xml:space="preserve">—</w:t>
            </w:r>
          </w:p>
        </w:tc>
      </w:tr>
      <w:tr>
        <w:tc>
          <w:tcPr>
            <w:tcW w:w="2205" w:type="dxa"/>
          </w:tcPr>
          <w:p>
            <w:pPr>
              <w:pStyle w:val="Compact"/>
              <w:jc w:val="left"/>
            </w:pPr>
            <w:r>
              <w:rPr>
                <w:sz w:val="16"/>
                <w:szCs w:val="16"/>
              </w:rPr>
              <w:t xml:space="preserve">AI ops</w:t>
            </w:r>
          </w:p>
        </w:tc>
        <w:tc>
          <w:tcPr>
            <w:tcW w:w="8867" w:type="dxa"/>
          </w:tcPr>
          <w:p>
            <w:pPr>
              <w:pStyle w:val="Compact"/>
              <w:jc w:val="left"/>
            </w:pPr>
            <w:r>
              <w:rPr>
                <w:sz w:val="16"/>
                <w:szCs w:val="16"/>
              </w:rPr>
              <w:t xml:space="preserve">Prompt and model versions stored with each AI output; evaluation sets per use case run in CI; usage and cost dashboards</w:t>
            </w:r>
          </w:p>
        </w:tc>
        <w:tc>
          <w:tcPr>
            <w:tcW w:w="3952" w:type="dxa"/>
          </w:tcPr>
          <w:p>
            <w:pPr>
              <w:pStyle w:val="Compact"/>
              <w:jc w:val="left"/>
            </w:pPr>
            <w:r>
              <w:rPr>
                <w:sz w:val="16"/>
                <w:szCs w:val="16"/>
              </w:rPr>
              <w:t xml:space="preserve">—</w:t>
            </w:r>
          </w:p>
        </w:tc>
      </w:tr>
      <w:tr>
        <w:tc>
          <w:tcPr>
            <w:tcW w:w="2205" w:type="dxa"/>
          </w:tcPr>
          <w:p>
            <w:pPr>
              <w:pStyle w:val="Compact"/>
              <w:jc w:val="left"/>
            </w:pPr>
            <w:r>
              <w:rPr>
                <w:sz w:val="16"/>
                <w:szCs w:val="16"/>
              </w:rPr>
              <w:t xml:space="preserve">Cloud vs private</w:t>
            </w:r>
          </w:p>
        </w:tc>
        <w:tc>
          <w:tcPr>
            <w:tcW w:w="8867" w:type="dxa"/>
          </w:tcPr>
          <w:p>
            <w:pPr>
              <w:pStyle w:val="Compact"/>
              <w:jc w:val="left"/>
            </w:pPr>
            <w:r>
              <w:rPr>
                <w:sz w:val="16"/>
                <w:szCs w:val="16"/>
              </w:rPr>
              <w:t xml:space="preserve">Cloud-first (Mumbai). Private deployment only for Enterprise at a premium; avoid until &gt; ₹50 L ARR</w:t>
            </w:r>
          </w:p>
        </w:tc>
        <w:tc>
          <w:tcPr>
            <w:tcW w:w="3952" w:type="dxa"/>
          </w:tcPr>
          <w:p>
            <w:pPr>
              <w:pStyle w:val="Compact"/>
              <w:jc w:val="left"/>
            </w:pPr>
            <w:r>
              <w:rPr>
                <w:sz w:val="16"/>
                <w:szCs w:val="16"/>
              </w:rPr>
              <w:t xml:space="preserve">—</w:t>
            </w:r>
          </w:p>
        </w:tc>
      </w:tr>
    </w:tbl>
    <w:p>
      <w:pPr>
        <w:pStyle w:val="BodyText"/>
      </w:pPr>
      <w:r>
        <w:rPr>
          <w:bCs/>
          <w:b/>
        </w:rPr>
        <w:t xml:space="preserve">Shared across all products:</w:t>
      </w:r>
      <w:r>
        <w:t xml:space="preserve"> </w:t>
      </w:r>
      <w:r>
        <w:t xml:space="preserve">tenant/auth/RBAC, audit log, costing engine library, job/SKU/material data model, device registry and ingest, notifications, reporting, billing/credits, the Tally connector.</w:t>
      </w:r>
      <w:r>
        <w:t xml:space="preserve"> </w:t>
      </w:r>
      <w:r>
        <w:rPr>
          <w:bCs/>
          <w:b/>
        </w:rPr>
        <w:t xml:space="preserve">Independent modules:</w:t>
      </w:r>
      <w:r>
        <w:t xml:space="preserve"> </w:t>
      </w:r>
      <w:r>
        <w:t xml:space="preserve">segment costing templates (corrugated, flexibles, labels, moulding), Pulse firmware, scheduling, AI features.</w:t>
      </w:r>
    </w:p>
    <w:p>
      <w:r>
        <w:pict>
          <v:rect style="width:0;height:1.5pt" o:hralign="center" o:hrstd="t" o:hr="t"/>
        </w:pict>
      </w:r>
    </w:p>
    <w:bookmarkEnd w:id="37"/>
    <w:bookmarkStart w:id="38" w:name="sec20"/>
    <w:p>
      <w:pPr>
        <w:pStyle w:val="Heading2"/>
      </w:pPr>
      <w:r>
        <w:t xml:space="preserve">§16: Data strategy and defensibility</w:t>
      </w:r>
    </w:p>
    <w:tbl>
      <w:tblPr>
        <w:tblStyle w:val="Table"/>
        <w:tblW w:w="15024" w:type="dxa"/>
        <w:tblLayout w:type="fixed"/>
        <w:tblLook w:firstRow="1" w:lastRow="0" w:firstColumn="0" w:lastColumn="0" w:noHBand="0" w:noVBand="0" w:val="0020"/>
      </w:tblPr>
      <w:tblGrid>
        <w:gridCol w:w="5647"/>
        <w:gridCol w:w="4541"/>
        <w:gridCol w:w="4836"/>
      </w:tblGrid>
      <w:tr>
        <w:trPr>
          <w:tblHeader w:val="true"/>
        </w:trPr>
        <w:tc>
          <w:tcPr>
            <w:tcW w:w="5647" w:type="dxa"/>
          </w:tcPr>
          <w:p>
            <w:pPr>
              <w:pStyle w:val="Compact"/>
              <w:jc w:val="left"/>
            </w:pPr>
            <w:r>
              <w:rPr>
                <w:sz w:val="16"/>
                <w:szCs w:val="16"/>
              </w:rPr>
              <w:t xml:space="preserve">Asset</w:t>
            </w:r>
          </w:p>
        </w:tc>
        <w:tc>
          <w:tcPr>
            <w:tcW w:w="4541" w:type="dxa"/>
          </w:tcPr>
          <w:p>
            <w:pPr>
              <w:pStyle w:val="Compact"/>
              <w:jc w:val="left"/>
            </w:pPr>
            <w:r>
              <w:rPr>
                <w:sz w:val="16"/>
                <w:szCs w:val="16"/>
              </w:rPr>
              <w:t xml:space="preserve">How it is built</w:t>
            </w:r>
          </w:p>
        </w:tc>
        <w:tc>
          <w:tcPr>
            <w:tcW w:w="4836" w:type="dxa"/>
          </w:tcPr>
          <w:p>
            <w:pPr>
              <w:pStyle w:val="Compact"/>
              <w:jc w:val="left"/>
            </w:pPr>
            <w:r>
              <w:rPr>
                <w:sz w:val="16"/>
                <w:szCs w:val="16"/>
              </w:rPr>
              <w:t xml:space="preserve">Real defensibility?</w:t>
            </w:r>
          </w:p>
        </w:tc>
      </w:tr>
      <w:tr>
        <w:tc>
          <w:tcPr>
            <w:tcW w:w="5647" w:type="dxa"/>
          </w:tcPr>
          <w:p>
            <w:pPr>
              <w:pStyle w:val="Compact"/>
              <w:jc w:val="left"/>
            </w:pPr>
            <w:r>
              <w:rPr>
                <w:sz w:val="16"/>
                <w:szCs w:val="16"/>
                <w:bCs/>
                <w:b/>
              </w:rPr>
              <w:t xml:space="preserve">Costing models per segment</w:t>
            </w:r>
            <w:r>
              <w:rPr>
                <w:sz w:val="16"/>
                <w:szCs w:val="16"/>
              </w:rPr>
              <w:t xml:space="preserve"> </w:t>
            </w:r>
            <w:r>
              <w:rPr>
                <w:sz w:val="16"/>
                <w:szCs w:val="16"/>
              </w:rPr>
              <w:t xml:space="preserve">(corrugated, flexibles, moulding)</w:t>
            </w:r>
          </w:p>
        </w:tc>
        <w:tc>
          <w:tcPr>
            <w:tcW w:w="4541" w:type="dxa"/>
          </w:tcPr>
          <w:p>
            <w:pPr>
              <w:pStyle w:val="Compact"/>
              <w:jc w:val="left"/>
            </w:pPr>
            <w:r>
              <w:rPr>
                <w:sz w:val="16"/>
                <w:szCs w:val="16"/>
              </w:rPr>
              <w:t xml:space="preserve">Encoded expertise, validated against hundreds of real quotes</w:t>
            </w:r>
          </w:p>
        </w:tc>
        <w:tc>
          <w:tcPr>
            <w:tcW w:w="4836" w:type="dxa"/>
          </w:tcPr>
          <w:p>
            <w:pPr>
              <w:pStyle w:val="Compact"/>
              <w:jc w:val="left"/>
            </w:pPr>
            <w:r>
              <w:rPr>
                <w:sz w:val="16"/>
                <w:szCs w:val="16"/>
              </w:rPr>
              <w:t xml:space="preserve">Moderate: copyable in principle, but accuracy comes from field calibration</w:t>
            </w:r>
          </w:p>
        </w:tc>
      </w:tr>
      <w:tr>
        <w:tc>
          <w:tcPr>
            <w:tcW w:w="5647" w:type="dxa"/>
          </w:tcPr>
          <w:p>
            <w:pPr>
              <w:pStyle w:val="Compact"/>
              <w:jc w:val="left"/>
            </w:pPr>
            <w:r>
              <w:rPr>
                <w:sz w:val="16"/>
                <w:szCs w:val="16"/>
                <w:bCs/>
                <w:b/>
              </w:rPr>
              <w:t xml:space="preserve">Industrial data model / ontology</w:t>
            </w:r>
            <w:r>
              <w:rPr>
                <w:sz w:val="16"/>
                <w:szCs w:val="16"/>
              </w:rPr>
              <w:t xml:space="preserve"> </w:t>
            </w:r>
            <w:r>
              <w:rPr>
                <w:sz w:val="16"/>
                <w:szCs w:val="16"/>
              </w:rPr>
              <w:t xml:space="preserve">(job → route → machine → material lot → actuals)</w:t>
            </w:r>
          </w:p>
        </w:tc>
        <w:tc>
          <w:tcPr>
            <w:tcW w:w="4541" w:type="dxa"/>
          </w:tcPr>
          <w:p>
            <w:pPr>
              <w:pStyle w:val="Compact"/>
              <w:jc w:val="left"/>
            </w:pPr>
            <w:r>
              <w:rPr>
                <w:sz w:val="16"/>
                <w:szCs w:val="16"/>
              </w:rPr>
              <w:t xml:space="preserve">Product design</w:t>
            </w:r>
          </w:p>
        </w:tc>
        <w:tc>
          <w:tcPr>
            <w:tcW w:w="4836" w:type="dxa"/>
          </w:tcPr>
          <w:p>
            <w:pPr>
              <w:pStyle w:val="Compact"/>
              <w:jc w:val="left"/>
            </w:pPr>
            <w:r>
              <w:rPr>
                <w:sz w:val="16"/>
                <w:szCs w:val="16"/>
              </w:rPr>
              <w:t xml:space="preserve">Low–moderate</w:t>
            </w:r>
          </w:p>
        </w:tc>
      </w:tr>
      <w:tr>
        <w:tc>
          <w:tcPr>
            <w:tcW w:w="5647" w:type="dxa"/>
          </w:tcPr>
          <w:p>
            <w:pPr>
              <w:pStyle w:val="Compact"/>
              <w:jc w:val="left"/>
            </w:pPr>
            <w:r>
              <w:rPr>
                <w:sz w:val="16"/>
                <w:szCs w:val="16"/>
                <w:bCs/>
                <w:b/>
              </w:rPr>
              <w:t xml:space="preserve">Customer-specific calibrated tables</w:t>
            </w:r>
            <w:r>
              <w:rPr>
                <w:sz w:val="16"/>
                <w:szCs w:val="16"/>
              </w:rPr>
              <w:t xml:space="preserve"> </w:t>
            </w:r>
            <w:r>
              <w:rPr>
                <w:sz w:val="16"/>
                <w:szCs w:val="16"/>
              </w:rPr>
              <w:t xml:space="preserve">(waste curves, machine rates)</w:t>
            </w:r>
          </w:p>
        </w:tc>
        <w:tc>
          <w:tcPr>
            <w:tcW w:w="4541" w:type="dxa"/>
          </w:tcPr>
          <w:p>
            <w:pPr>
              <w:pStyle w:val="Compact"/>
              <w:jc w:val="left"/>
            </w:pPr>
            <w:r>
              <w:rPr>
                <w:sz w:val="16"/>
                <w:szCs w:val="16"/>
              </w:rPr>
              <w:t xml:space="preserve">Each customer’s actuals</w:t>
            </w:r>
          </w:p>
        </w:tc>
        <w:tc>
          <w:tcPr>
            <w:tcW w:w="4836" w:type="dxa"/>
          </w:tcPr>
          <w:p>
            <w:pPr>
              <w:pStyle w:val="Compact"/>
              <w:jc w:val="left"/>
            </w:pPr>
            <w:r>
              <w:rPr>
                <w:sz w:val="16"/>
                <w:szCs w:val="16"/>
                <w:bCs/>
                <w:b/>
              </w:rPr>
              <w:t xml:space="preserve">High switching cost</w:t>
            </w:r>
            <w:r>
              <w:rPr>
                <w:sz w:val="16"/>
                <w:szCs w:val="16"/>
              </w:rPr>
              <w:t xml:space="preserve">: leaving means losing calibrated costing</w:t>
            </w:r>
          </w:p>
        </w:tc>
      </w:tr>
      <w:tr>
        <w:tc>
          <w:tcPr>
            <w:tcW w:w="5647" w:type="dxa"/>
          </w:tcPr>
          <w:p>
            <w:pPr>
              <w:pStyle w:val="Compact"/>
              <w:jc w:val="left"/>
            </w:pPr>
            <w:r>
              <w:rPr>
                <w:sz w:val="16"/>
                <w:szCs w:val="16"/>
                <w:bCs/>
                <w:b/>
              </w:rPr>
              <w:t xml:space="preserve">Integration library</w:t>
            </w:r>
            <w:r>
              <w:rPr>
                <w:sz w:val="16"/>
                <w:szCs w:val="16"/>
              </w:rPr>
              <w:t xml:space="preserve"> </w:t>
            </w:r>
            <w:r>
              <w:rPr>
                <w:sz w:val="16"/>
                <w:szCs w:val="16"/>
              </w:rPr>
              <w:t xml:space="preserve">(Tally, common Indian ERPs, meters, EUROMAP)</w:t>
            </w:r>
          </w:p>
        </w:tc>
        <w:tc>
          <w:tcPr>
            <w:tcW w:w="4541" w:type="dxa"/>
          </w:tcPr>
          <w:p>
            <w:pPr>
              <w:pStyle w:val="Compact"/>
              <w:jc w:val="left"/>
            </w:pPr>
            <w:r>
              <w:rPr>
                <w:sz w:val="16"/>
                <w:szCs w:val="16"/>
              </w:rPr>
              <w:t xml:space="preserve">Every deployment</w:t>
            </w:r>
          </w:p>
        </w:tc>
        <w:tc>
          <w:tcPr>
            <w:tcW w:w="4836" w:type="dxa"/>
          </w:tcPr>
          <w:p>
            <w:pPr>
              <w:pStyle w:val="Compact"/>
              <w:jc w:val="left"/>
            </w:pPr>
            <w:r>
              <w:rPr>
                <w:sz w:val="16"/>
                <w:szCs w:val="16"/>
              </w:rPr>
              <w:t xml:space="preserve">Moderate: saves time; compounding</w:t>
            </w:r>
          </w:p>
        </w:tc>
      </w:tr>
      <w:tr>
        <w:tc>
          <w:tcPr>
            <w:tcW w:w="5647" w:type="dxa"/>
          </w:tcPr>
          <w:p>
            <w:pPr>
              <w:pStyle w:val="Compact"/>
              <w:jc w:val="left"/>
            </w:pPr>
            <w:r>
              <w:rPr>
                <w:sz w:val="16"/>
                <w:szCs w:val="16"/>
                <w:bCs/>
                <w:b/>
              </w:rPr>
              <w:t xml:space="preserve">Device fleet and installation playbooks</w:t>
            </w:r>
          </w:p>
        </w:tc>
        <w:tc>
          <w:tcPr>
            <w:tcW w:w="4541" w:type="dxa"/>
          </w:tcPr>
          <w:p>
            <w:pPr>
              <w:pStyle w:val="Compact"/>
              <w:jc w:val="left"/>
            </w:pPr>
            <w:r>
              <w:rPr>
                <w:sz w:val="16"/>
                <w:szCs w:val="16"/>
              </w:rPr>
              <w:t xml:space="preserve">Field experience</w:t>
            </w:r>
          </w:p>
        </w:tc>
        <w:tc>
          <w:tcPr>
            <w:tcW w:w="4836" w:type="dxa"/>
          </w:tcPr>
          <w:p>
            <w:pPr>
              <w:pStyle w:val="Compact"/>
              <w:jc w:val="left"/>
            </w:pPr>
            <w:r>
              <w:rPr>
                <w:sz w:val="16"/>
                <w:szCs w:val="16"/>
              </w:rPr>
              <w:t xml:space="preserve">Moderate: operational moat</w:t>
            </w:r>
          </w:p>
        </w:tc>
      </w:tr>
      <w:tr>
        <w:tc>
          <w:tcPr>
            <w:tcW w:w="5647" w:type="dxa"/>
          </w:tcPr>
          <w:p>
            <w:pPr>
              <w:pStyle w:val="Compact"/>
              <w:jc w:val="left"/>
            </w:pPr>
            <w:r>
              <w:rPr>
                <w:sz w:val="16"/>
                <w:szCs w:val="16"/>
                <w:bCs/>
                <w:b/>
              </w:rPr>
              <w:t xml:space="preserve">Domain evaluation datasets</w:t>
            </w:r>
            <w:r>
              <w:rPr>
                <w:sz w:val="16"/>
                <w:szCs w:val="16"/>
              </w:rPr>
              <w:t xml:space="preserve"> </w:t>
            </w:r>
            <w:r>
              <w:rPr>
                <w:sz w:val="16"/>
                <w:szCs w:val="16"/>
              </w:rPr>
              <w:t xml:space="preserve">(RFQ extraction, costing reference sets)</w:t>
            </w:r>
          </w:p>
        </w:tc>
        <w:tc>
          <w:tcPr>
            <w:tcW w:w="4541" w:type="dxa"/>
          </w:tcPr>
          <w:p>
            <w:pPr>
              <w:pStyle w:val="Compact"/>
              <w:jc w:val="left"/>
            </w:pPr>
            <w:r>
              <w:rPr>
                <w:sz w:val="16"/>
                <w:szCs w:val="16"/>
              </w:rPr>
              <w:t xml:space="preserve">With explicit consent, or synthetic</w:t>
            </w:r>
          </w:p>
        </w:tc>
        <w:tc>
          <w:tcPr>
            <w:tcW w:w="4836" w:type="dxa"/>
          </w:tcPr>
          <w:p>
            <w:pPr>
              <w:pStyle w:val="Compact"/>
              <w:jc w:val="left"/>
            </w:pPr>
            <w:r>
              <w:rPr>
                <w:sz w:val="16"/>
                <w:szCs w:val="16"/>
              </w:rPr>
              <w:t xml:space="preserve">Moderate</w:t>
            </w:r>
          </w:p>
        </w:tc>
      </w:tr>
      <w:tr>
        <w:tc>
          <w:tcPr>
            <w:tcW w:w="5647" w:type="dxa"/>
          </w:tcPr>
          <w:p>
            <w:pPr>
              <w:pStyle w:val="Compact"/>
              <w:jc w:val="left"/>
            </w:pPr>
            <w:r>
              <w:rPr>
                <w:sz w:val="16"/>
                <w:szCs w:val="16"/>
                <w:bCs/>
                <w:b/>
              </w:rPr>
              <w:t xml:space="preserve">Opt-in anonymised benchmarks</w:t>
            </w:r>
            <w:r>
              <w:rPr>
                <w:sz w:val="16"/>
                <w:szCs w:val="16"/>
              </w:rPr>
              <w:t xml:space="preserve"> </w:t>
            </w:r>
            <w:r>
              <w:rPr>
                <w:sz w:val="16"/>
                <w:szCs w:val="16"/>
              </w:rPr>
              <w:t xml:space="preserve">(e.g. kWh/kg distribution for IMMs by tonnage)</w:t>
            </w:r>
          </w:p>
        </w:tc>
        <w:tc>
          <w:tcPr>
            <w:tcW w:w="4541" w:type="dxa"/>
          </w:tcPr>
          <w:p>
            <w:pPr>
              <w:pStyle w:val="Compact"/>
              <w:jc w:val="left"/>
            </w:pPr>
            <w:r>
              <w:rPr>
                <w:sz w:val="16"/>
                <w:szCs w:val="16"/>
              </w:rPr>
              <w:t xml:space="preserve">Aggregated across consenting tenants, k-anonymity (≥ 10 contributors per cell)</w:t>
            </w:r>
          </w:p>
        </w:tc>
        <w:tc>
          <w:tcPr>
            <w:tcW w:w="4836" w:type="dxa"/>
          </w:tcPr>
          <w:p>
            <w:pPr>
              <w:pStyle w:val="Compact"/>
              <w:jc w:val="left"/>
            </w:pPr>
            <w:r>
              <w:rPr>
                <w:sz w:val="16"/>
                <w:szCs w:val="16"/>
              </w:rPr>
              <w:t xml:space="preserve">Network effect</w:t>
            </w:r>
            <w:r>
              <w:rPr>
                <w:sz w:val="16"/>
                <w:szCs w:val="16"/>
              </w:rPr>
              <w:t xml:space="preserve"> </w:t>
            </w:r>
            <w:r>
              <w:rPr>
                <w:sz w:val="16"/>
                <w:szCs w:val="16"/>
                <w:bCs/>
                <w:b/>
              </w:rPr>
              <w:t xml:space="preserve">only if</w:t>
            </w:r>
            <w:r>
              <w:rPr>
                <w:sz w:val="16"/>
                <w:szCs w:val="16"/>
              </w:rPr>
              <w:t xml:space="preserve"> </w:t>
            </w:r>
            <w:r>
              <w:rPr>
                <w:sz w:val="16"/>
                <w:szCs w:val="16"/>
              </w:rPr>
              <w:t xml:space="preserve">enough customers opt in; speculative until ~100+ plants</w:t>
            </w:r>
          </w:p>
        </w:tc>
      </w:tr>
    </w:tbl>
    <w:p>
      <w:pPr>
        <w:pStyle w:val="BodyText"/>
      </w:pPr>
      <w:r>
        <w:rPr>
          <w:bCs/>
          <w:b/>
        </w:rPr>
        <w:t xml:space="preserve">Legal basis and confidentiality:</w:t>
      </w:r>
    </w:p>
    <w:p>
      <w:pPr>
        <w:numPr>
          <w:ilvl w:val="0"/>
          <w:numId w:val="1069"/>
        </w:numPr>
        <w:pStyle w:val="Compact"/>
      </w:pPr>
      <w:r>
        <w:t xml:space="preserve">Machine and production data is mostly not personal data. Operator names, phone numbers and attendance-like data</w:t>
      </w:r>
      <w:r>
        <w:t xml:space="preserve"> </w:t>
      </w:r>
      <w:r>
        <w:rPr>
          <w:iCs/>
          <w:i/>
        </w:rPr>
        <w:t xml:space="preserve">are</w:t>
      </w:r>
      <w:r>
        <w:t xml:space="preserve"> </w:t>
      </w:r>
      <w:r>
        <w:t xml:space="preserve">personal data under the DPDP Act and Rules: notified 13 Nov 2025, phased to ~May 2027 (S39). Collect only what is needed; give notice; enable deletion.</w:t>
      </w:r>
    </w:p>
    <w:p>
      <w:pPr>
        <w:numPr>
          <w:ilvl w:val="0"/>
          <w:numId w:val="1069"/>
        </w:numPr>
        <w:pStyle w:val="Compact"/>
      </w:pPr>
      <w:r>
        <w:rPr>
          <w:bCs/>
          <w:b/>
        </w:rPr>
        <w:t xml:space="preserve">Contract terms:</w:t>
      </w:r>
      <w:r>
        <w:t xml:space="preserve"> </w:t>
      </w:r>
      <w:r>
        <w:t xml:space="preserve">the customer owns its data. Cyberion may use</w:t>
      </w:r>
      <w:r>
        <w:t xml:space="preserve"> </w:t>
      </w:r>
      <w:r>
        <w:rPr>
          <w:bCs/>
          <w:b/>
        </w:rPr>
        <w:t xml:space="preserve">de-identified, aggregated</w:t>
      </w:r>
      <w:r>
        <w:t xml:space="preserve"> </w:t>
      </w:r>
      <w:r>
        <w:t xml:space="preserve">metrics to improve products only where the contract says so, with opt-out.</w:t>
      </w:r>
      <w:r>
        <w:t xml:space="preserve"> </w:t>
      </w:r>
      <w:r>
        <w:rPr>
          <w:bCs/>
          <w:b/>
        </w:rPr>
        <w:t xml:space="preserve">No cross-tenant pooling of prices, structures or customer lists, ever.</w:t>
      </w:r>
      <w:r>
        <w:t xml:space="preserve"> </w:t>
      </w:r>
      <w:r>
        <w:t xml:space="preserve">Supplier prices entered by one customer are never shown to another.</w:t>
      </w:r>
    </w:p>
    <w:p>
      <w:pPr>
        <w:numPr>
          <w:ilvl w:val="0"/>
          <w:numId w:val="1069"/>
        </w:numPr>
        <w:pStyle w:val="Compact"/>
      </w:pPr>
      <w:r>
        <w:t xml:space="preserve">Improvement without exposure comes from:</w:t>
      </w:r>
    </w:p>
    <w:p>
      <w:pPr>
        <w:numPr>
          <w:ilvl w:val="1"/>
          <w:numId w:val="1070"/>
        </w:numPr>
        <w:pStyle w:val="Compact"/>
      </w:pPr>
      <w:r>
        <w:t xml:space="preserve">better</w:t>
      </w:r>
      <w:r>
        <w:t xml:space="preserve"> </w:t>
      </w:r>
      <w:r>
        <w:rPr>
          <w:iCs/>
          <w:i/>
        </w:rPr>
        <w:t xml:space="preserve">code and templates</w:t>
      </w:r>
      <w:r>
        <w:t xml:space="preserve"> </w:t>
      </w:r>
      <w:r>
        <w:t xml:space="preserve">(product learning);</w:t>
      </w:r>
    </w:p>
    <w:p>
      <w:pPr>
        <w:numPr>
          <w:ilvl w:val="1"/>
          <w:numId w:val="1070"/>
        </w:numPr>
        <w:pStyle w:val="Compact"/>
      </w:pPr>
      <w:r>
        <w:rPr>
          <w:iCs/>
          <w:i/>
        </w:rPr>
        <w:t xml:space="preserve">public or consented</w:t>
      </w:r>
      <w:r>
        <w:t xml:space="preserve"> </w:t>
      </w:r>
      <w:r>
        <w:t xml:space="preserve">price indices;</w:t>
      </w:r>
    </w:p>
    <w:p>
      <w:pPr>
        <w:numPr>
          <w:ilvl w:val="1"/>
          <w:numId w:val="1070"/>
        </w:numPr>
        <w:pStyle w:val="Compact"/>
      </w:pPr>
      <w:r>
        <w:rPr>
          <w:iCs/>
          <w:i/>
        </w:rPr>
        <w:t xml:space="preserve">aggregate</w:t>
      </w:r>
      <w:r>
        <w:t xml:space="preserve"> </w:t>
      </w:r>
      <w:r>
        <w:t xml:space="preserve">statistics with minimum cohort sizes.</w:t>
      </w:r>
    </w:p>
    <w:p>
      <w:pPr>
        <w:numPr>
          <w:ilvl w:val="0"/>
          <w:numId w:val="1069"/>
        </w:numPr>
        <w:pStyle w:val="Compact"/>
      </w:pPr>
      <w:r>
        <w:rPr>
          <w:bCs/>
          <w:b/>
        </w:rPr>
        <w:t xml:space="preserve">Real moats, honestly ranked:</w:t>
      </w:r>
      <w:r>
        <w:t xml:space="preserve"> </w:t>
      </w:r>
      <w:r>
        <w:t xml:space="preserve">(1) calibrated customer-specific costing plus workflow habit; (2) integration and installation know-how; (3) segment depth.</w:t>
      </w:r>
      <w:r>
        <w:t xml:space="preserve"> </w:t>
      </w:r>
      <w:r>
        <w:t xml:space="preserve">“</w:t>
      </w:r>
      <w:r>
        <w:t xml:space="preserve">Data network effects</w:t>
      </w:r>
      <w:r>
        <w:t xml:space="preserve">”</w:t>
      </w:r>
      <w:r>
        <w:t xml:space="preserve"> </w:t>
      </w:r>
      <w:r>
        <w:t xml:space="preserve">are a later, conditional bonus.</w:t>
      </w:r>
    </w:p>
    <w:p>
      <w:r>
        <w:pict>
          <v:rect style="width:0;height:1.5pt" o:hralign="center" o:hrstd="t" o:hr="t"/>
        </w:pict>
      </w:r>
    </w:p>
    <w:bookmarkEnd w:id="38"/>
    <w:bookmarkStart w:id="39" w:name="sec21"/>
    <w:p>
      <w:pPr>
        <w:pStyle w:val="Heading2"/>
      </w:pPr>
      <w:r>
        <w:t xml:space="preserve">§17: Security, reliability and regulatory register</w:t>
      </w:r>
    </w:p>
    <w:tbl>
      <w:tblPr>
        <w:tblStyle w:val="Table"/>
        <w:tblW w:w="15024" w:type="dxa"/>
        <w:tblLayout w:type="fixed"/>
        <w:tblLook w:firstRow="1" w:lastRow="0" w:firstColumn="0" w:lastColumn="0" w:noHBand="0" w:noVBand="0" w:val="0020"/>
      </w:tblPr>
      <w:tblGrid>
        <w:gridCol w:w="1663"/>
        <w:gridCol w:w="5504"/>
        <w:gridCol w:w="4885"/>
        <w:gridCol w:w="2972"/>
      </w:tblGrid>
      <w:tr>
        <w:trPr>
          <w:tblHeader w:val="true"/>
        </w:trPr>
        <w:tc>
          <w:tcPr>
            <w:tcW w:w="1663" w:type="dxa"/>
          </w:tcPr>
          <w:p>
            <w:pPr>
              <w:pStyle w:val="Compact"/>
              <w:jc w:val="left"/>
            </w:pPr>
            <w:r>
              <w:rPr>
                <w:sz w:val="16"/>
                <w:szCs w:val="16"/>
              </w:rPr>
              <w:t xml:space="preserve">Area</w:t>
            </w:r>
          </w:p>
        </w:tc>
        <w:tc>
          <w:tcPr>
            <w:tcW w:w="5504" w:type="dxa"/>
          </w:tcPr>
          <w:p>
            <w:pPr>
              <w:pStyle w:val="Compact"/>
              <w:jc w:val="left"/>
            </w:pPr>
            <w:r>
              <w:rPr>
                <w:sz w:val="16"/>
                <w:szCs w:val="16"/>
              </w:rPr>
              <w:t xml:space="preserve">India (now)</w:t>
            </w:r>
          </w:p>
        </w:tc>
        <w:tc>
          <w:tcPr>
            <w:tcW w:w="4885" w:type="dxa"/>
          </w:tcPr>
          <w:p>
            <w:pPr>
              <w:pStyle w:val="Compact"/>
              <w:jc w:val="left"/>
            </w:pPr>
            <w:r>
              <w:rPr>
                <w:sz w:val="16"/>
                <w:szCs w:val="16"/>
              </w:rPr>
              <w:t xml:space="preserve">EU (only if expanding)</w:t>
            </w:r>
          </w:p>
        </w:tc>
        <w:tc>
          <w:tcPr>
            <w:tcW w:w="2972" w:type="dxa"/>
          </w:tcPr>
          <w:p>
            <w:pPr>
              <w:pStyle w:val="Compact"/>
              <w:jc w:val="left"/>
            </w:pPr>
            <w:r>
              <w:rPr>
                <w:sz w:val="16"/>
                <w:szCs w:val="16"/>
              </w:rPr>
              <w:t xml:space="preserve">Mandatory vs recommended</w:t>
            </w:r>
          </w:p>
        </w:tc>
      </w:tr>
      <w:tr>
        <w:tc>
          <w:tcPr>
            <w:tcW w:w="1663" w:type="dxa"/>
          </w:tcPr>
          <w:p>
            <w:pPr>
              <w:pStyle w:val="Compact"/>
              <w:jc w:val="left"/>
            </w:pPr>
            <w:r>
              <w:rPr>
                <w:sz w:val="16"/>
                <w:szCs w:val="16"/>
              </w:rPr>
              <w:t xml:space="preserve">Personal data</w:t>
            </w:r>
          </w:p>
        </w:tc>
        <w:tc>
          <w:tcPr>
            <w:tcW w:w="5504" w:type="dxa"/>
          </w:tcPr>
          <w:p>
            <w:pPr>
              <w:pStyle w:val="Compact"/>
              <w:jc w:val="left"/>
            </w:pPr>
            <w:r>
              <w:rPr>
                <w:sz w:val="16"/>
                <w:szCs w:val="16"/>
              </w:rPr>
              <w:t xml:space="preserve">DPDP Act 2023 + Rules 2025, phased; consent/notice, security safeguards, breach intimation (S39)</w:t>
            </w:r>
          </w:p>
        </w:tc>
        <w:tc>
          <w:tcPr>
            <w:tcW w:w="4885" w:type="dxa"/>
          </w:tcPr>
          <w:p>
            <w:pPr>
              <w:pStyle w:val="Compact"/>
              <w:jc w:val="left"/>
            </w:pPr>
            <w:r>
              <w:rPr>
                <w:sz w:val="16"/>
                <w:szCs w:val="16"/>
              </w:rPr>
              <w:t xml:space="preserve">GDPR</w:t>
            </w:r>
          </w:p>
        </w:tc>
        <w:tc>
          <w:tcPr>
            <w:tcW w:w="2972" w:type="dxa"/>
          </w:tcPr>
          <w:p>
            <w:pPr>
              <w:pStyle w:val="Compact"/>
              <w:jc w:val="left"/>
            </w:pPr>
            <w:r>
              <w:rPr>
                <w:sz w:val="16"/>
                <w:szCs w:val="16"/>
              </w:rPr>
              <w:t xml:space="preserve">Mandatory</w:t>
            </w:r>
          </w:p>
        </w:tc>
      </w:tr>
      <w:tr>
        <w:tc>
          <w:tcPr>
            <w:tcW w:w="1663" w:type="dxa"/>
          </w:tcPr>
          <w:p>
            <w:pPr>
              <w:pStyle w:val="Compact"/>
              <w:jc w:val="left"/>
            </w:pPr>
            <w:r>
              <w:rPr>
                <w:sz w:val="16"/>
                <w:szCs w:val="16"/>
              </w:rPr>
              <w:t xml:space="preserve">Cyber incident reporting</w:t>
            </w:r>
          </w:p>
        </w:tc>
        <w:tc>
          <w:tcPr>
            <w:tcW w:w="5504" w:type="dxa"/>
          </w:tcPr>
          <w:p>
            <w:pPr>
              <w:pStyle w:val="Compact"/>
              <w:jc w:val="left"/>
            </w:pPr>
            <w:r>
              <w:rPr>
                <w:sz w:val="16"/>
                <w:szCs w:val="16"/>
              </w:rPr>
              <w:t xml:space="preserve">CERT-In Directions 2022 (6-hour reporting, log retention) [PK]</w:t>
            </w:r>
          </w:p>
        </w:tc>
        <w:tc>
          <w:tcPr>
            <w:tcW w:w="4885" w:type="dxa"/>
          </w:tcPr>
          <w:p>
            <w:pPr>
              <w:pStyle w:val="Compact"/>
              <w:jc w:val="left"/>
            </w:pPr>
            <w:r>
              <w:rPr>
                <w:sz w:val="16"/>
                <w:szCs w:val="16"/>
              </w:rPr>
              <w:t xml:space="preserve">NIS2 (customer-side), CRA reporting from 11 Sep 2026 for products with digital elements (S40)</w:t>
            </w:r>
          </w:p>
        </w:tc>
        <w:tc>
          <w:tcPr>
            <w:tcW w:w="2972" w:type="dxa"/>
          </w:tcPr>
          <w:p>
            <w:pPr>
              <w:pStyle w:val="Compact"/>
              <w:jc w:val="left"/>
            </w:pPr>
            <w:r>
              <w:rPr>
                <w:sz w:val="16"/>
                <w:szCs w:val="16"/>
              </w:rPr>
              <w:t xml:space="preserve">Mandatory where applicable</w:t>
            </w:r>
          </w:p>
        </w:tc>
      </w:tr>
      <w:tr>
        <w:tc>
          <w:tcPr>
            <w:tcW w:w="1663" w:type="dxa"/>
          </w:tcPr>
          <w:p>
            <w:pPr>
              <w:pStyle w:val="Compact"/>
              <w:jc w:val="left"/>
            </w:pPr>
            <w:r>
              <w:rPr>
                <w:sz w:val="16"/>
                <w:szCs w:val="16"/>
              </w:rPr>
              <w:t xml:space="preserve">Device cybersecurity</w:t>
            </w:r>
          </w:p>
        </w:tc>
        <w:tc>
          <w:tcPr>
            <w:tcW w:w="5504" w:type="dxa"/>
          </w:tcPr>
          <w:p>
            <w:pPr>
              <w:pStyle w:val="Compact"/>
              <w:jc w:val="left"/>
            </w:pPr>
            <w:r>
              <w:rPr>
                <w:sz w:val="16"/>
                <w:szCs w:val="16"/>
              </w:rPr>
              <w:t xml:space="preserve">Recommended: IEC 62443-4-2 / ETSI EN 303 645 principles</w:t>
            </w:r>
          </w:p>
        </w:tc>
        <w:tc>
          <w:tcPr>
            <w:tcW w:w="4885" w:type="dxa"/>
          </w:tcPr>
          <w:p>
            <w:pPr>
              <w:pStyle w:val="Compact"/>
              <w:jc w:val="left"/>
            </w:pPr>
            <w:r>
              <w:rPr>
                <w:sz w:val="16"/>
                <w:szCs w:val="16"/>
                <w:bCs/>
                <w:b/>
              </w:rPr>
              <w:t xml:space="preserve">RED delegated act (EU) 2022/30 + EN 18031-x applicable from Aug 2025 for radio products</w:t>
            </w:r>
            <w:r>
              <w:rPr>
                <w:sz w:val="16"/>
                <w:szCs w:val="16"/>
              </w:rPr>
              <w:t xml:space="preserve"> </w:t>
            </w:r>
            <w:r>
              <w:rPr>
                <w:sz w:val="16"/>
                <w:szCs w:val="16"/>
              </w:rPr>
              <w:t xml:space="preserve">[PK];</w:t>
            </w:r>
            <w:r>
              <w:rPr>
                <w:sz w:val="16"/>
                <w:szCs w:val="16"/>
              </w:rPr>
              <w:t xml:space="preserve"> </w:t>
            </w:r>
            <w:r>
              <w:rPr>
                <w:sz w:val="16"/>
                <w:szCs w:val="16"/>
                <w:bCs/>
                <w:b/>
              </w:rPr>
              <w:t xml:space="preserve">CRA full application 11 Dec 2027</w:t>
            </w:r>
            <w:r>
              <w:rPr>
                <w:sz w:val="16"/>
                <w:szCs w:val="16"/>
              </w:rPr>
              <w:t xml:space="preserve"> </w:t>
            </w:r>
            <w:r>
              <w:rPr>
                <w:sz w:val="16"/>
                <w:szCs w:val="16"/>
              </w:rPr>
              <w:t xml:space="preserve">(S40)</w:t>
            </w:r>
          </w:p>
        </w:tc>
        <w:tc>
          <w:tcPr>
            <w:tcW w:w="2972" w:type="dxa"/>
          </w:tcPr>
          <w:p>
            <w:pPr>
              <w:pStyle w:val="Compact"/>
              <w:jc w:val="left"/>
            </w:pPr>
            <w:r>
              <w:rPr>
                <w:sz w:val="16"/>
                <w:szCs w:val="16"/>
              </w:rPr>
              <w:t xml:space="preserve">EU: mandatory for radio products placed on the market</w:t>
            </w:r>
          </w:p>
        </w:tc>
      </w:tr>
      <w:tr>
        <w:tc>
          <w:tcPr>
            <w:tcW w:w="1663" w:type="dxa"/>
          </w:tcPr>
          <w:p>
            <w:pPr>
              <w:pStyle w:val="Compact"/>
              <w:jc w:val="left"/>
            </w:pPr>
            <w:r>
              <w:rPr>
                <w:sz w:val="16"/>
                <w:szCs w:val="16"/>
              </w:rPr>
              <w:t xml:space="preserve">Data access by design</w:t>
            </w:r>
          </w:p>
        </w:tc>
        <w:tc>
          <w:tcPr>
            <w:tcW w:w="5504" w:type="dxa"/>
          </w:tcPr>
          <w:p>
            <w:pPr>
              <w:pStyle w:val="Compact"/>
              <w:jc w:val="left"/>
            </w:pPr>
            <w:r>
              <w:rPr>
                <w:sz w:val="16"/>
                <w:szCs w:val="16"/>
              </w:rPr>
              <w:t xml:space="preserve">—</w:t>
            </w:r>
          </w:p>
        </w:tc>
        <w:tc>
          <w:tcPr>
            <w:tcW w:w="4885" w:type="dxa"/>
          </w:tcPr>
          <w:p>
            <w:pPr>
              <w:pStyle w:val="Compact"/>
              <w:jc w:val="left"/>
            </w:pPr>
            <w:r>
              <w:rPr>
                <w:sz w:val="16"/>
                <w:szCs w:val="16"/>
                <w:bCs/>
                <w:b/>
              </w:rPr>
              <w:t xml:space="preserve">EU Data Act</w:t>
            </w:r>
            <w:r>
              <w:rPr>
                <w:sz w:val="16"/>
                <w:szCs w:val="16"/>
              </w:rPr>
              <w:t xml:space="preserve">: connected products placed on the market after 12 Sep 2026 must make user data accessible (S41)</w:t>
            </w:r>
          </w:p>
        </w:tc>
        <w:tc>
          <w:tcPr>
            <w:tcW w:w="2972" w:type="dxa"/>
          </w:tcPr>
          <w:p>
            <w:pPr>
              <w:pStyle w:val="Compact"/>
              <w:jc w:val="left"/>
            </w:pPr>
            <w:r>
              <w:rPr>
                <w:sz w:val="16"/>
                <w:szCs w:val="16"/>
              </w:rPr>
              <w:t xml:space="preserve">Mandatory in the EU</w:t>
            </w:r>
          </w:p>
        </w:tc>
      </w:tr>
      <w:tr>
        <w:tc>
          <w:tcPr>
            <w:tcW w:w="1663" w:type="dxa"/>
          </w:tcPr>
          <w:p>
            <w:pPr>
              <w:pStyle w:val="Compact"/>
              <w:jc w:val="left"/>
            </w:pPr>
            <w:r>
              <w:rPr>
                <w:sz w:val="16"/>
                <w:szCs w:val="16"/>
              </w:rPr>
              <w:t xml:space="preserve">Radio approval</w:t>
            </w:r>
          </w:p>
        </w:tc>
        <w:tc>
          <w:tcPr>
            <w:tcW w:w="5504" w:type="dxa"/>
          </w:tcPr>
          <w:p>
            <w:pPr>
              <w:pStyle w:val="Compact"/>
              <w:jc w:val="left"/>
            </w:pPr>
            <w:r>
              <w:rPr>
                <w:sz w:val="16"/>
                <w:szCs w:val="16"/>
              </w:rPr>
              <w:t xml:space="preserve">WPC ETA self-declaration (S42)</w:t>
            </w:r>
          </w:p>
        </w:tc>
        <w:tc>
          <w:tcPr>
            <w:tcW w:w="4885" w:type="dxa"/>
          </w:tcPr>
          <w:p>
            <w:pPr>
              <w:pStyle w:val="Compact"/>
              <w:jc w:val="left"/>
            </w:pPr>
            <w:r>
              <w:rPr>
                <w:sz w:val="16"/>
                <w:szCs w:val="16"/>
              </w:rPr>
              <w:t xml:space="preserve">RED conformity, CE marking</w:t>
            </w:r>
          </w:p>
        </w:tc>
        <w:tc>
          <w:tcPr>
            <w:tcW w:w="2972" w:type="dxa"/>
          </w:tcPr>
          <w:p>
            <w:pPr>
              <w:pStyle w:val="Compact"/>
              <w:jc w:val="left"/>
            </w:pPr>
            <w:r>
              <w:rPr>
                <w:sz w:val="16"/>
                <w:szCs w:val="16"/>
              </w:rPr>
              <w:t xml:space="preserve">Mandatory</w:t>
            </w:r>
          </w:p>
        </w:tc>
      </w:tr>
      <w:tr>
        <w:tc>
          <w:tcPr>
            <w:tcW w:w="1663" w:type="dxa"/>
          </w:tcPr>
          <w:p>
            <w:pPr>
              <w:pStyle w:val="Compact"/>
              <w:jc w:val="left"/>
            </w:pPr>
            <w:r>
              <w:rPr>
                <w:sz w:val="16"/>
                <w:szCs w:val="16"/>
              </w:rPr>
              <w:t xml:space="preserve">Telecom equipment</w:t>
            </w:r>
          </w:p>
        </w:tc>
        <w:tc>
          <w:tcPr>
            <w:tcW w:w="5504" w:type="dxa"/>
          </w:tcPr>
          <w:p>
            <w:pPr>
              <w:pStyle w:val="Compact"/>
              <w:jc w:val="left"/>
            </w:pPr>
            <w:r>
              <w:rPr>
                <w:sz w:val="16"/>
                <w:szCs w:val="16"/>
              </w:rPr>
              <w:t xml:space="preserve">MTCTE: verify scope for gateways/IoT endpoints (S43)</w:t>
            </w:r>
          </w:p>
        </w:tc>
        <w:tc>
          <w:tcPr>
            <w:tcW w:w="4885" w:type="dxa"/>
          </w:tcPr>
          <w:p>
            <w:pPr>
              <w:pStyle w:val="Compact"/>
              <w:jc w:val="left"/>
            </w:pPr>
            <w:r>
              <w:rPr>
                <w:sz w:val="16"/>
                <w:szCs w:val="16"/>
              </w:rPr>
              <w:t xml:space="preserve">—</w:t>
            </w:r>
          </w:p>
        </w:tc>
        <w:tc>
          <w:tcPr>
            <w:tcW w:w="2972" w:type="dxa"/>
          </w:tcPr>
          <w:p>
            <w:pPr>
              <w:pStyle w:val="Compact"/>
              <w:jc w:val="left"/>
            </w:pPr>
            <w:r>
              <w:rPr>
                <w:sz w:val="16"/>
                <w:szCs w:val="16"/>
              </w:rPr>
              <w:t xml:space="preserve">Possibly mandatory</w:t>
            </w:r>
          </w:p>
        </w:tc>
      </w:tr>
      <w:tr>
        <w:tc>
          <w:tcPr>
            <w:tcW w:w="1663" w:type="dxa"/>
          </w:tcPr>
          <w:p>
            <w:pPr>
              <w:pStyle w:val="Compact"/>
              <w:jc w:val="left"/>
            </w:pPr>
            <w:r>
              <w:rPr>
                <w:sz w:val="16"/>
                <w:szCs w:val="16"/>
              </w:rPr>
              <w:t xml:space="preserve">Electrical safety and EMC</w:t>
            </w:r>
          </w:p>
        </w:tc>
        <w:tc>
          <w:tcPr>
            <w:tcW w:w="5504" w:type="dxa"/>
          </w:tcPr>
          <w:p>
            <w:pPr>
              <w:pStyle w:val="Compact"/>
              <w:jc w:val="left"/>
            </w:pPr>
            <w:r>
              <w:rPr>
                <w:sz w:val="16"/>
                <w:szCs w:val="16"/>
              </w:rPr>
              <w:t xml:space="preserve">Certified PSUs; design to IEC 61010-1 / IEC 61326-1 [PK]; installation by licensed electricians [PK]</w:t>
            </w:r>
          </w:p>
        </w:tc>
        <w:tc>
          <w:tcPr>
            <w:tcW w:w="4885" w:type="dxa"/>
          </w:tcPr>
          <w:p>
            <w:pPr>
              <w:pStyle w:val="Compact"/>
              <w:jc w:val="left"/>
            </w:pPr>
            <w:r>
              <w:rPr>
                <w:sz w:val="16"/>
                <w:szCs w:val="16"/>
              </w:rPr>
              <w:t xml:space="preserve">LVD/EMC via CE (RED covers both for radio products) [PK]</w:t>
            </w:r>
          </w:p>
        </w:tc>
        <w:tc>
          <w:tcPr>
            <w:tcW w:w="2972" w:type="dxa"/>
          </w:tcPr>
          <w:p>
            <w:pPr>
              <w:pStyle w:val="Compact"/>
              <w:jc w:val="left"/>
            </w:pPr>
            <w:r>
              <w:rPr>
                <w:sz w:val="16"/>
                <w:szCs w:val="16"/>
              </w:rPr>
              <w:t xml:space="preserve">Mandatory (EU); strongly recommended (India)</w:t>
            </w:r>
          </w:p>
        </w:tc>
      </w:tr>
      <w:tr>
        <w:tc>
          <w:tcPr>
            <w:tcW w:w="1663" w:type="dxa"/>
          </w:tcPr>
          <w:p>
            <w:pPr>
              <w:pStyle w:val="Compact"/>
              <w:jc w:val="left"/>
            </w:pPr>
            <w:r>
              <w:rPr>
                <w:sz w:val="16"/>
                <w:szCs w:val="16"/>
              </w:rPr>
              <w:t xml:space="preserve">Machinery</w:t>
            </w:r>
          </w:p>
        </w:tc>
        <w:tc>
          <w:tcPr>
            <w:tcW w:w="5504" w:type="dxa"/>
          </w:tcPr>
          <w:p>
            <w:pPr>
              <w:pStyle w:val="Compact"/>
              <w:jc w:val="left"/>
            </w:pPr>
            <w:r>
              <w:rPr>
                <w:sz w:val="16"/>
                <w:szCs w:val="16"/>
              </w:rPr>
              <w:t xml:space="preserve">Not a machine or safety component if strictly monitoring-only</w:t>
            </w:r>
          </w:p>
        </w:tc>
        <w:tc>
          <w:tcPr>
            <w:tcW w:w="4885" w:type="dxa"/>
          </w:tcPr>
          <w:p>
            <w:pPr>
              <w:pStyle w:val="Compact"/>
              <w:jc w:val="left"/>
            </w:pPr>
            <w:r>
              <w:rPr>
                <w:sz w:val="16"/>
                <w:szCs w:val="16"/>
              </w:rPr>
              <w:t xml:space="preserve">Machinery Regulation (EU) 2023/1230 from 20 Jan 2027 [PK]: not applicable to monitoring-only devices, but keep out of safety functions</w:t>
            </w:r>
          </w:p>
        </w:tc>
        <w:tc>
          <w:tcPr>
            <w:tcW w:w="2972" w:type="dxa"/>
          </w:tcPr>
          <w:p>
            <w:pPr>
              <w:pStyle w:val="Compact"/>
              <w:jc w:val="left"/>
            </w:pPr>
            <w:r>
              <w:rPr>
                <w:sz w:val="16"/>
                <w:szCs w:val="16"/>
              </w:rPr>
              <w:t xml:space="preserve">—</w:t>
            </w:r>
          </w:p>
        </w:tc>
      </w:tr>
      <w:tr>
        <w:tc>
          <w:tcPr>
            <w:tcW w:w="1663" w:type="dxa"/>
          </w:tcPr>
          <w:p>
            <w:pPr>
              <w:pStyle w:val="Compact"/>
              <w:jc w:val="left"/>
            </w:pPr>
            <w:r>
              <w:rPr>
                <w:sz w:val="16"/>
                <w:szCs w:val="16"/>
              </w:rPr>
              <w:t xml:space="preserve">Enclosure</w:t>
            </w:r>
          </w:p>
        </w:tc>
        <w:tc>
          <w:tcPr>
            <w:tcW w:w="5504" w:type="dxa"/>
          </w:tcPr>
          <w:p>
            <w:pPr>
              <w:pStyle w:val="Compact"/>
              <w:jc w:val="left"/>
            </w:pPr>
            <w:r>
              <w:rPr>
                <w:sz w:val="16"/>
                <w:szCs w:val="16"/>
              </w:rPr>
              <w:t xml:space="preserve">IP54/IP65 as per environment (IEC 60529) [PK]</w:t>
            </w:r>
          </w:p>
        </w:tc>
        <w:tc>
          <w:tcPr>
            <w:tcW w:w="4885" w:type="dxa"/>
          </w:tcPr>
          <w:p>
            <w:pPr>
              <w:pStyle w:val="Compact"/>
              <w:jc w:val="left"/>
            </w:pPr>
            <w:r>
              <w:rPr>
                <w:sz w:val="16"/>
                <w:szCs w:val="16"/>
              </w:rPr>
              <w:t xml:space="preserve">Same</w:t>
            </w:r>
          </w:p>
        </w:tc>
        <w:tc>
          <w:tcPr>
            <w:tcW w:w="2972" w:type="dxa"/>
          </w:tcPr>
          <w:p>
            <w:pPr>
              <w:pStyle w:val="Compact"/>
              <w:jc w:val="left"/>
            </w:pPr>
            <w:r>
              <w:rPr>
                <w:sz w:val="16"/>
                <w:szCs w:val="16"/>
              </w:rPr>
              <w:t xml:space="preserve">Recommended</w:t>
            </w:r>
          </w:p>
        </w:tc>
      </w:tr>
      <w:tr>
        <w:tc>
          <w:tcPr>
            <w:tcW w:w="1663" w:type="dxa"/>
          </w:tcPr>
          <w:p>
            <w:pPr>
              <w:pStyle w:val="Compact"/>
              <w:jc w:val="left"/>
            </w:pPr>
            <w:r>
              <w:rPr>
                <w:sz w:val="16"/>
                <w:szCs w:val="16"/>
              </w:rPr>
              <w:t xml:space="preserve">Calibration</w:t>
            </w:r>
          </w:p>
        </w:tc>
        <w:tc>
          <w:tcPr>
            <w:tcW w:w="5504" w:type="dxa"/>
          </w:tcPr>
          <w:p>
            <w:pPr>
              <w:pStyle w:val="Compact"/>
              <w:jc w:val="left"/>
            </w:pPr>
            <w:r>
              <w:rPr>
                <w:sz w:val="16"/>
                <w:szCs w:val="16"/>
              </w:rPr>
              <w:t xml:space="preserve">Certified meters carry the meter’s class; CT-based state detection is not metrology</w:t>
            </w:r>
          </w:p>
        </w:tc>
        <w:tc>
          <w:tcPr>
            <w:tcW w:w="4885" w:type="dxa"/>
          </w:tcPr>
          <w:p>
            <w:pPr>
              <w:pStyle w:val="Compact"/>
              <w:jc w:val="left"/>
            </w:pPr>
            <w:r>
              <w:rPr>
                <w:sz w:val="16"/>
                <w:szCs w:val="16"/>
              </w:rPr>
              <w:t xml:space="preserve">Same</w:t>
            </w:r>
          </w:p>
        </w:tc>
        <w:tc>
          <w:tcPr>
            <w:tcW w:w="2972" w:type="dxa"/>
          </w:tcPr>
          <w:p>
            <w:pPr>
              <w:pStyle w:val="Compact"/>
              <w:jc w:val="left"/>
            </w:pPr>
            <w:r>
              <w:rPr>
                <w:sz w:val="16"/>
                <w:szCs w:val="16"/>
              </w:rPr>
              <w:t xml:space="preserve">Recommended</w:t>
            </w:r>
          </w:p>
        </w:tc>
      </w:tr>
      <w:tr>
        <w:tc>
          <w:tcPr>
            <w:tcW w:w="1663" w:type="dxa"/>
          </w:tcPr>
          <w:p>
            <w:pPr>
              <w:pStyle w:val="Compact"/>
              <w:jc w:val="left"/>
            </w:pPr>
            <w:r>
              <w:rPr>
                <w:sz w:val="16"/>
                <w:szCs w:val="16"/>
              </w:rPr>
              <w:t xml:space="preserve">Network segmentation</w:t>
            </w:r>
          </w:p>
        </w:tc>
        <w:tc>
          <w:tcPr>
            <w:tcW w:w="5504" w:type="dxa"/>
          </w:tcPr>
          <w:p>
            <w:pPr>
              <w:pStyle w:val="Compact"/>
              <w:jc w:val="left"/>
            </w:pPr>
            <w:r>
              <w:rPr>
                <w:sz w:val="16"/>
                <w:szCs w:val="16"/>
              </w:rPr>
              <w:t xml:space="preserve">Devices on a separate VLAN/SSID; outbound-only MQTT/TLS; no inbound ports</w:t>
            </w:r>
          </w:p>
        </w:tc>
        <w:tc>
          <w:tcPr>
            <w:tcW w:w="4885" w:type="dxa"/>
          </w:tcPr>
          <w:p>
            <w:pPr>
              <w:pStyle w:val="Compact"/>
              <w:jc w:val="left"/>
            </w:pPr>
            <w:r>
              <w:rPr>
                <w:sz w:val="16"/>
                <w:szCs w:val="16"/>
              </w:rPr>
              <w:t xml:space="preserve">Same</w:t>
            </w:r>
          </w:p>
        </w:tc>
        <w:tc>
          <w:tcPr>
            <w:tcW w:w="2972" w:type="dxa"/>
          </w:tcPr>
          <w:p>
            <w:pPr>
              <w:pStyle w:val="Compact"/>
              <w:jc w:val="left"/>
            </w:pPr>
            <w:r>
              <w:rPr>
                <w:sz w:val="16"/>
                <w:szCs w:val="16"/>
              </w:rPr>
              <w:t xml:space="preserve">Recommended</w:t>
            </w:r>
          </w:p>
        </w:tc>
      </w:tr>
      <w:tr>
        <w:tc>
          <w:tcPr>
            <w:tcW w:w="1663" w:type="dxa"/>
          </w:tcPr>
          <w:p>
            <w:pPr>
              <w:pStyle w:val="Compact"/>
              <w:jc w:val="left"/>
            </w:pPr>
            <w:r>
              <w:rPr>
                <w:sz w:val="16"/>
                <w:szCs w:val="16"/>
              </w:rPr>
              <w:t xml:space="preserve">Cloud security</w:t>
            </w:r>
          </w:p>
        </w:tc>
        <w:tc>
          <w:tcPr>
            <w:tcW w:w="5504" w:type="dxa"/>
          </w:tcPr>
          <w:p>
            <w:pPr>
              <w:pStyle w:val="Compact"/>
              <w:jc w:val="left"/>
            </w:pPr>
            <w:r>
              <w:rPr>
                <w:sz w:val="16"/>
                <w:szCs w:val="16"/>
              </w:rPr>
              <w:t xml:space="preserve">Mumbai region; encryption at rest; MFA for admins; least-privilege IAM; annual penetration test once revenue allows</w:t>
            </w:r>
          </w:p>
        </w:tc>
        <w:tc>
          <w:tcPr>
            <w:tcW w:w="4885" w:type="dxa"/>
          </w:tcPr>
          <w:p>
            <w:pPr>
              <w:pStyle w:val="Compact"/>
              <w:jc w:val="left"/>
            </w:pPr>
            <w:r>
              <w:rPr>
                <w:sz w:val="16"/>
                <w:szCs w:val="16"/>
              </w:rPr>
              <w:t xml:space="preserve">ISO 27001 often demanded by larger EU customers (voluntary)</w:t>
            </w:r>
          </w:p>
        </w:tc>
        <w:tc>
          <w:tcPr>
            <w:tcW w:w="2972" w:type="dxa"/>
          </w:tcPr>
          <w:p>
            <w:pPr>
              <w:pStyle w:val="Compact"/>
              <w:jc w:val="left"/>
            </w:pPr>
            <w:r>
              <w:rPr>
                <w:sz w:val="16"/>
                <w:szCs w:val="16"/>
              </w:rPr>
              <w:t xml:space="preserve">Recommended</w:t>
            </w:r>
          </w:p>
        </w:tc>
      </w:tr>
      <w:tr>
        <w:tc>
          <w:tcPr>
            <w:tcW w:w="1663" w:type="dxa"/>
          </w:tcPr>
          <w:p>
            <w:pPr>
              <w:pStyle w:val="Compact"/>
              <w:jc w:val="left"/>
            </w:pPr>
            <w:r>
              <w:rPr>
                <w:sz w:val="16"/>
                <w:szCs w:val="16"/>
              </w:rPr>
              <w:t xml:space="preserve">Product liability</w:t>
            </w:r>
          </w:p>
        </w:tc>
        <w:tc>
          <w:tcPr>
            <w:tcW w:w="5504" w:type="dxa"/>
          </w:tcPr>
          <w:p>
            <w:pPr>
              <w:pStyle w:val="Compact"/>
              <w:jc w:val="left"/>
            </w:pPr>
            <w:r>
              <w:rPr>
                <w:sz w:val="16"/>
                <w:szCs w:val="16"/>
              </w:rPr>
              <w:t xml:space="preserve">Written scope (</w:t>
            </w:r>
            <w:r>
              <w:rPr>
                <w:sz w:val="16"/>
                <w:szCs w:val="16"/>
              </w:rPr>
              <w:t xml:space="preserve">“</w:t>
            </w:r>
            <w:r>
              <w:rPr>
                <w:sz w:val="16"/>
                <w:szCs w:val="16"/>
              </w:rPr>
              <w:t xml:space="preserve">monitoring only</w:t>
            </w:r>
            <w:r>
              <w:rPr>
                <w:sz w:val="16"/>
                <w:szCs w:val="16"/>
              </w:rPr>
              <w:t xml:space="preserve">”</w:t>
            </w:r>
            <w:r>
              <w:rPr>
                <w:sz w:val="16"/>
                <w:szCs w:val="16"/>
              </w:rPr>
              <w:t xml:space="preserve">); limitation-of-liability clauses; product liability insurance once hardware ships</w:t>
            </w:r>
          </w:p>
        </w:tc>
        <w:tc>
          <w:tcPr>
            <w:tcW w:w="4885" w:type="dxa"/>
          </w:tcPr>
          <w:p>
            <w:pPr>
              <w:pStyle w:val="Compact"/>
              <w:jc w:val="left"/>
            </w:pPr>
            <w:r>
              <w:rPr>
                <w:sz w:val="16"/>
                <w:szCs w:val="16"/>
              </w:rPr>
              <w:t xml:space="preserve">Product Liability Directive (revised) [PK]</w:t>
            </w:r>
          </w:p>
        </w:tc>
        <w:tc>
          <w:tcPr>
            <w:tcW w:w="2972" w:type="dxa"/>
          </w:tcPr>
          <w:p>
            <w:pPr>
              <w:pStyle w:val="Compact"/>
              <w:jc w:val="left"/>
            </w:pPr>
            <w:r>
              <w:rPr>
                <w:sz w:val="16"/>
                <w:szCs w:val="16"/>
              </w:rPr>
              <w:t xml:space="preserve">Recommended (contractual)</w:t>
            </w:r>
          </w:p>
        </w:tc>
      </w:tr>
    </w:tbl>
    <w:bookmarkEnd w:id="39"/>
    <w:bookmarkEnd w:id="40"/>
    <w:bookmarkStart w:id="43" w:name="sec22"/>
    <w:p>
      <w:pPr>
        <w:pStyle w:val="Heading1"/>
      </w:pPr>
      <w:r>
        <w:t xml:space="preserve">Part 4: Competitive landscape (Deliverable G) and customer validation toolkit (Deliverable H)</w:t>
      </w:r>
    </w:p>
    <w:p>
      <w:pPr>
        <w:pStyle w:val="FirstParagraph"/>
      </w:pPr>
      <w:r>
        <w:t xml:space="preserve">Evidence labels</w:t>
      </w:r>
      <w:r>
        <w:t xml:space="preserve"> </w:t>
      </w:r>
      <w:r>
        <w:rPr>
          <w:bCs/>
          <w:b/>
        </w:rPr>
        <w:t xml:space="preserve">[F] [D] [I] [H] [PK]</w:t>
      </w:r>
      <w:r>
        <w:t xml:space="preserve"> </w:t>
      </w:r>
      <w:r>
        <w:t xml:space="preserve">and source IDs (S#) are as defined in SOURCES.md.</w:t>
      </w:r>
    </w:p>
    <w:p>
      <w:r>
        <w:pict>
          <v:rect style="width:0;height:1.5pt" o:hralign="center" o:hrstd="t" o:hr="t"/>
        </w:pict>
      </w:r>
    </w:p>
    <w:bookmarkStart w:id="41" w:name="sec23"/>
    <w:p>
      <w:pPr>
        <w:pStyle w:val="Heading2"/>
      </w:pPr>
      <w:r>
        <w:t xml:space="preserve">Deliverable G: Competitive landscape</w:t>
      </w:r>
    </w:p>
    <w:p>
      <w:pPr>
        <w:pStyle w:val="FirstParagraph"/>
      </w:pPr>
      <w:r>
        <w:rPr>
          <w:bCs/>
          <w:b/>
        </w:rPr>
        <w:t xml:space="preserve">Reading rule.</w:t>
      </w:r>
      <w:r>
        <w:t xml:space="preserve"> </w:t>
      </w:r>
      <w:r>
        <w:t xml:space="preserve">“</w:t>
      </w:r>
      <w:r>
        <w:t xml:space="preserve">Confirmed</w:t>
      </w:r>
      <w:r>
        <w:t xml:space="preserve">”</w:t>
      </w:r>
      <w:r>
        <w:t xml:space="preserve"> </w:t>
      </w:r>
      <w:r>
        <w:t xml:space="preserve">means a third-party or documentary source describes the capability.</w:t>
      </w:r>
      <w:r>
        <w:t xml:space="preserve"> </w:t>
      </w:r>
      <w:r>
        <w:t xml:space="preserve">“</w:t>
      </w:r>
      <w:r>
        <w:t xml:space="preserve">Claimed</w:t>
      </w:r>
      <w:r>
        <w:t xml:space="preserve">”</w:t>
      </w:r>
      <w:r>
        <w:t xml:space="preserve"> </w:t>
      </w:r>
      <w:r>
        <w:t xml:space="preserve">means vendor marketing only. Pricing is shown only where a listing was found. Everything else is</w:t>
      </w:r>
      <w:r>
        <w:t xml:space="preserve"> </w:t>
      </w:r>
      <w:r>
        <w:t xml:space="preserve">“</w:t>
      </w:r>
      <w:r>
        <w:t xml:space="preserve">not published</w:t>
      </w:r>
      <w:r>
        <w:t xml:space="preserve">”</w:t>
      </w:r>
      <w:r>
        <w:t xml:space="preserve">.</w:t>
      </w:r>
    </w:p>
    <w:p>
      <w:pPr>
        <w:pStyle w:val="Heading3"/>
      </w:pPr>
      <w:r>
        <w:t xml:space="preserve">G1. Packaging costing, MIS and ERP</w:t>
      </w:r>
    </w:p>
    <w:tbl>
      <w:tblPr>
        <w:tblStyle w:val="Table"/>
        <w:tblW w:w="15024" w:type="dxa"/>
        <w:tblLayout w:type="fixed"/>
        <w:tblLook w:firstRow="1" w:lastRow="0" w:firstColumn="0" w:lastColumn="0" w:noHBand="0" w:noVBand="0" w:val="0020"/>
      </w:tblPr>
      <w:tblGrid>
        <w:gridCol w:w="2199"/>
        <w:gridCol w:w="1665"/>
        <w:gridCol w:w="3153"/>
        <w:gridCol w:w="1295"/>
        <w:gridCol w:w="1447"/>
        <w:gridCol w:w="1685"/>
        <w:gridCol w:w="2853"/>
        <w:gridCol w:w="727"/>
      </w:tblGrid>
      <w:tr>
        <w:trPr>
          <w:tblHeader w:val="true"/>
        </w:trPr>
        <w:tc>
          <w:tcPr>
            <w:tcW w:w="2199" w:type="dxa"/>
          </w:tcPr>
          <w:p>
            <w:pPr>
              <w:pStyle w:val="Compact"/>
              <w:jc w:val="left"/>
            </w:pPr>
            <w:r>
              <w:rPr>
                <w:sz w:val="16"/>
                <w:szCs w:val="16"/>
              </w:rPr>
              <w:t xml:space="preserve">Competitor</w:t>
            </w:r>
          </w:p>
        </w:tc>
        <w:tc>
          <w:tcPr>
            <w:tcW w:w="1665" w:type="dxa"/>
          </w:tcPr>
          <w:p>
            <w:pPr>
              <w:pStyle w:val="Compact"/>
              <w:jc w:val="left"/>
            </w:pPr>
            <w:r>
              <w:rPr>
                <w:sz w:val="16"/>
                <w:szCs w:val="16"/>
              </w:rPr>
              <w:t xml:space="preserve">Segment / geography</w:t>
            </w:r>
          </w:p>
        </w:tc>
        <w:tc>
          <w:tcPr>
            <w:tcW w:w="3153" w:type="dxa"/>
          </w:tcPr>
          <w:p>
            <w:pPr>
              <w:pStyle w:val="Compact"/>
              <w:jc w:val="left"/>
            </w:pPr>
            <w:r>
              <w:rPr>
                <w:sz w:val="16"/>
                <w:szCs w:val="16"/>
              </w:rPr>
              <w:t xml:space="preserve">Capabilities (confirmed vs claimed)</w:t>
            </w:r>
          </w:p>
        </w:tc>
        <w:tc>
          <w:tcPr>
            <w:tcW w:w="1295" w:type="dxa"/>
          </w:tcPr>
          <w:p>
            <w:pPr>
              <w:pStyle w:val="Compact"/>
              <w:jc w:val="left"/>
            </w:pPr>
            <w:r>
              <w:rPr>
                <w:sz w:val="16"/>
                <w:szCs w:val="16"/>
              </w:rPr>
              <w:t xml:space="preserve">Business model / price</w:t>
            </w:r>
          </w:p>
        </w:tc>
        <w:tc>
          <w:tcPr>
            <w:tcW w:w="1447" w:type="dxa"/>
          </w:tcPr>
          <w:p>
            <w:pPr>
              <w:pStyle w:val="Compact"/>
              <w:jc w:val="left"/>
            </w:pPr>
            <w:r>
              <w:rPr>
                <w:sz w:val="16"/>
                <w:szCs w:val="16"/>
              </w:rPr>
              <w:t xml:space="preserve">Integration / deployment</w:t>
            </w:r>
          </w:p>
        </w:tc>
        <w:tc>
          <w:tcPr>
            <w:tcW w:w="1685" w:type="dxa"/>
          </w:tcPr>
          <w:p>
            <w:pPr>
              <w:pStyle w:val="Compact"/>
              <w:jc w:val="left"/>
            </w:pPr>
            <w:r>
              <w:rPr>
                <w:sz w:val="16"/>
                <w:szCs w:val="16"/>
              </w:rPr>
              <w:t xml:space="preserve">Strengths</w:t>
            </w:r>
          </w:p>
        </w:tc>
        <w:tc>
          <w:tcPr>
            <w:tcW w:w="2853" w:type="dxa"/>
          </w:tcPr>
          <w:p>
            <w:pPr>
              <w:pStyle w:val="Compact"/>
              <w:jc w:val="left"/>
            </w:pPr>
            <w:r>
              <w:rPr>
                <w:sz w:val="16"/>
                <w:szCs w:val="16"/>
              </w:rPr>
              <w:t xml:space="preserve">Weaknesses / unserved</w:t>
            </w:r>
          </w:p>
        </w:tc>
        <w:tc>
          <w:tcPr>
            <w:tcW w:w="727" w:type="dxa"/>
          </w:tcPr>
          <w:p>
            <w:pPr>
              <w:pStyle w:val="Compact"/>
              <w:jc w:val="left"/>
            </w:pPr>
            <w:r>
              <w:rPr>
                <w:sz w:val="16"/>
                <w:szCs w:val="16"/>
              </w:rPr>
              <w:t xml:space="preserve">Switching cost</w:t>
            </w:r>
          </w:p>
        </w:tc>
      </w:tr>
      <w:tr>
        <w:tc>
          <w:tcPr>
            <w:tcW w:w="2199" w:type="dxa"/>
          </w:tcPr>
          <w:p>
            <w:pPr>
              <w:pStyle w:val="Compact"/>
              <w:jc w:val="left"/>
            </w:pPr>
            <w:r>
              <w:rPr>
                <w:sz w:val="16"/>
                <w:szCs w:val="16"/>
                <w:bCs/>
                <w:b/>
              </w:rPr>
              <w:t xml:space="preserve">Samadhan ERP</w:t>
            </w:r>
            <w:r>
              <w:rPr>
                <w:sz w:val="16"/>
                <w:szCs w:val="16"/>
              </w:rPr>
              <w:t xml:space="preserve"> </w:t>
            </w:r>
            <w:r>
              <w:rPr>
                <w:sz w:val="16"/>
                <w:szCs w:val="16"/>
              </w:rPr>
              <w:t xml:space="preserve">(India)</w:t>
            </w:r>
          </w:p>
        </w:tc>
        <w:tc>
          <w:tcPr>
            <w:tcW w:w="1665" w:type="dxa"/>
          </w:tcPr>
          <w:p>
            <w:pPr>
              <w:pStyle w:val="Compact"/>
              <w:jc w:val="left"/>
            </w:pPr>
            <w:r>
              <w:rPr>
                <w:sz w:val="16"/>
                <w:szCs w:val="16"/>
              </w:rPr>
              <w:t xml:space="preserve">Corrugated, commercial print, flexible</w:t>
            </w:r>
          </w:p>
        </w:tc>
        <w:tc>
          <w:tcPr>
            <w:tcW w:w="3153" w:type="dxa"/>
          </w:tcPr>
          <w:p>
            <w:pPr>
              <w:pStyle w:val="Compact"/>
              <w:jc w:val="left"/>
            </w:pPr>
            <w:r>
              <w:rPr>
                <w:sz w:val="16"/>
                <w:szCs w:val="16"/>
              </w:rPr>
              <w:t xml:space="preserve">Claimed: reel tracking, wastage by job/shift/machine, deckle optimisation, actual-cost quotes (S24)</w:t>
            </w:r>
          </w:p>
        </w:tc>
        <w:tc>
          <w:tcPr>
            <w:tcW w:w="1295" w:type="dxa"/>
          </w:tcPr>
          <w:p>
            <w:pPr>
              <w:pStyle w:val="Compact"/>
              <w:jc w:val="left"/>
            </w:pPr>
            <w:r>
              <w:rPr>
                <w:sz w:val="16"/>
                <w:szCs w:val="16"/>
              </w:rPr>
              <w:t xml:space="preserve">Not published</w:t>
            </w:r>
          </w:p>
        </w:tc>
        <w:tc>
          <w:tcPr>
            <w:tcW w:w="1447" w:type="dxa"/>
          </w:tcPr>
          <w:p>
            <w:pPr>
              <w:pStyle w:val="Compact"/>
              <w:jc w:val="left"/>
            </w:pPr>
            <w:r>
              <w:rPr>
                <w:sz w:val="16"/>
                <w:szCs w:val="16"/>
              </w:rPr>
              <w:t xml:space="preserve">Microsoft-based ERP; full implementation</w:t>
            </w:r>
          </w:p>
        </w:tc>
        <w:tc>
          <w:tcPr>
            <w:tcW w:w="1685" w:type="dxa"/>
          </w:tcPr>
          <w:p>
            <w:pPr>
              <w:pStyle w:val="Compact"/>
              <w:jc w:val="left"/>
            </w:pPr>
            <w:r>
              <w:rPr>
                <w:sz w:val="16"/>
                <w:szCs w:val="16"/>
              </w:rPr>
              <w:t xml:space="preserve">Indian, domain-specific, exhibits at IndiaCorr</w:t>
            </w:r>
          </w:p>
        </w:tc>
        <w:tc>
          <w:tcPr>
            <w:tcW w:w="2853" w:type="dxa"/>
          </w:tcPr>
          <w:p>
            <w:pPr>
              <w:pStyle w:val="Compact"/>
              <w:jc w:val="left"/>
            </w:pPr>
            <w:r>
              <w:rPr>
                <w:sz w:val="16"/>
                <w:szCs w:val="16"/>
              </w:rPr>
              <w:t xml:space="preserve">Full-ERP scope means a heavy rollout for small plants [I]</w:t>
            </w:r>
          </w:p>
        </w:tc>
        <w:tc>
          <w:tcPr>
            <w:tcW w:w="727" w:type="dxa"/>
          </w:tcPr>
          <w:p>
            <w:pPr>
              <w:pStyle w:val="Compact"/>
              <w:jc w:val="left"/>
            </w:pPr>
            <w:r>
              <w:rPr>
                <w:sz w:val="16"/>
                <w:szCs w:val="16"/>
              </w:rPr>
              <w:t xml:space="preserve">High once live</w:t>
            </w:r>
          </w:p>
        </w:tc>
      </w:tr>
      <w:tr>
        <w:tc>
          <w:tcPr>
            <w:tcW w:w="2199" w:type="dxa"/>
          </w:tcPr>
          <w:p>
            <w:pPr>
              <w:pStyle w:val="Compact"/>
              <w:jc w:val="left"/>
            </w:pPr>
            <w:r>
              <w:rPr>
                <w:sz w:val="16"/>
                <w:szCs w:val="16"/>
                <w:bCs/>
                <w:b/>
              </w:rPr>
              <w:t xml:space="preserve">Dataman</w:t>
            </w:r>
            <w:r>
              <w:rPr>
                <w:sz w:val="16"/>
                <w:szCs w:val="16"/>
              </w:rPr>
              <w:t xml:space="preserve"> </w:t>
            </w:r>
            <w:r>
              <w:rPr>
                <w:sz w:val="16"/>
                <w:szCs w:val="16"/>
              </w:rPr>
              <w:t xml:space="preserve">(India)</w:t>
            </w:r>
          </w:p>
        </w:tc>
        <w:tc>
          <w:tcPr>
            <w:tcW w:w="1665" w:type="dxa"/>
          </w:tcPr>
          <w:p>
            <w:pPr>
              <w:pStyle w:val="Compact"/>
              <w:jc w:val="left"/>
            </w:pPr>
            <w:r>
              <w:rPr>
                <w:sz w:val="16"/>
                <w:szCs w:val="16"/>
              </w:rPr>
              <w:t xml:space="preserve">Corrugated</w:t>
            </w:r>
          </w:p>
        </w:tc>
        <w:tc>
          <w:tcPr>
            <w:tcW w:w="3153" w:type="dxa"/>
          </w:tcPr>
          <w:p>
            <w:pPr>
              <w:pStyle w:val="Compact"/>
              <w:jc w:val="left"/>
            </w:pPr>
            <w:r>
              <w:rPr>
                <w:sz w:val="16"/>
                <w:szCs w:val="16"/>
              </w:rPr>
              <w:t xml:space="preserve">ERP covering inventory, procurement, sales (search extract)</w:t>
            </w:r>
          </w:p>
        </w:tc>
        <w:tc>
          <w:tcPr>
            <w:tcW w:w="1295" w:type="dxa"/>
          </w:tcPr>
          <w:p>
            <w:pPr>
              <w:pStyle w:val="Compact"/>
              <w:jc w:val="left"/>
            </w:pPr>
            <w:r>
              <w:rPr>
                <w:sz w:val="16"/>
                <w:szCs w:val="16"/>
              </w:rPr>
              <w:t xml:space="preserve">Not published</w:t>
            </w:r>
          </w:p>
        </w:tc>
        <w:tc>
          <w:tcPr>
            <w:tcW w:w="1447" w:type="dxa"/>
          </w:tcPr>
          <w:p>
            <w:pPr>
              <w:pStyle w:val="Compact"/>
              <w:jc w:val="left"/>
            </w:pPr>
            <w:r>
              <w:rPr>
                <w:sz w:val="16"/>
                <w:szCs w:val="16"/>
              </w:rPr>
              <w:t xml:space="preserve">ERP</w:t>
            </w:r>
          </w:p>
        </w:tc>
        <w:tc>
          <w:tcPr>
            <w:tcW w:w="1685" w:type="dxa"/>
          </w:tcPr>
          <w:p>
            <w:pPr>
              <w:pStyle w:val="Compact"/>
              <w:jc w:val="left"/>
            </w:pPr>
            <w:r>
              <w:rPr>
                <w:sz w:val="16"/>
                <w:szCs w:val="16"/>
              </w:rPr>
              <w:t xml:space="preserve">Corrugation focus</w:t>
            </w:r>
          </w:p>
        </w:tc>
        <w:tc>
          <w:tcPr>
            <w:tcW w:w="2853" w:type="dxa"/>
          </w:tcPr>
          <w:p>
            <w:pPr>
              <w:pStyle w:val="Compact"/>
              <w:jc w:val="left"/>
            </w:pPr>
            <w:r>
              <w:rPr>
                <w:sz w:val="16"/>
                <w:szCs w:val="16"/>
              </w:rPr>
              <w:t xml:space="preserve">Same as above [I]</w:t>
            </w:r>
          </w:p>
        </w:tc>
        <w:tc>
          <w:tcPr>
            <w:tcW w:w="727" w:type="dxa"/>
          </w:tcPr>
          <w:p>
            <w:pPr>
              <w:pStyle w:val="Compact"/>
              <w:jc w:val="left"/>
            </w:pPr>
            <w:r>
              <w:rPr>
                <w:sz w:val="16"/>
                <w:szCs w:val="16"/>
              </w:rPr>
              <w:t xml:space="preserve">High</w:t>
            </w:r>
          </w:p>
        </w:tc>
      </w:tr>
      <w:tr>
        <w:tc>
          <w:tcPr>
            <w:tcW w:w="2199" w:type="dxa"/>
          </w:tcPr>
          <w:p>
            <w:pPr>
              <w:pStyle w:val="Compact"/>
              <w:jc w:val="left"/>
            </w:pPr>
            <w:r>
              <w:rPr>
                <w:sz w:val="16"/>
                <w:szCs w:val="16"/>
                <w:bCs/>
                <w:b/>
              </w:rPr>
              <w:t xml:space="preserve">ParamERP / Speedpeq</w:t>
            </w:r>
            <w:r>
              <w:rPr>
                <w:sz w:val="16"/>
                <w:szCs w:val="16"/>
              </w:rPr>
              <w:t xml:space="preserve"> </w:t>
            </w:r>
            <w:r>
              <w:rPr>
                <w:sz w:val="16"/>
                <w:szCs w:val="16"/>
              </w:rPr>
              <w:t xml:space="preserve">(India)</w:t>
            </w:r>
          </w:p>
        </w:tc>
        <w:tc>
          <w:tcPr>
            <w:tcW w:w="1665" w:type="dxa"/>
          </w:tcPr>
          <w:p>
            <w:pPr>
              <w:pStyle w:val="Compact"/>
              <w:jc w:val="left"/>
            </w:pPr>
            <w:r>
              <w:rPr>
                <w:sz w:val="16"/>
                <w:szCs w:val="16"/>
              </w:rPr>
              <w:t xml:space="preserve">Flexo, corrugators, narrow web, commercial</w:t>
            </w:r>
          </w:p>
        </w:tc>
        <w:tc>
          <w:tcPr>
            <w:tcW w:w="3153" w:type="dxa"/>
          </w:tcPr>
          <w:p>
            <w:pPr>
              <w:pStyle w:val="Compact"/>
              <w:jc w:val="left"/>
            </w:pPr>
            <w:r>
              <w:rPr>
                <w:sz w:val="16"/>
                <w:szCs w:val="16"/>
              </w:rPr>
              <w:t xml:space="preserve">~100 installations reported c. 2014 (S26)</w:t>
            </w:r>
          </w:p>
        </w:tc>
        <w:tc>
          <w:tcPr>
            <w:tcW w:w="1295" w:type="dxa"/>
          </w:tcPr>
          <w:p>
            <w:pPr>
              <w:pStyle w:val="Compact"/>
              <w:jc w:val="left"/>
            </w:pPr>
            <w:r>
              <w:rPr>
                <w:sz w:val="16"/>
                <w:szCs w:val="16"/>
              </w:rPr>
              <w:t xml:space="preserve">Not published</w:t>
            </w:r>
          </w:p>
        </w:tc>
        <w:tc>
          <w:tcPr>
            <w:tcW w:w="1447" w:type="dxa"/>
          </w:tcPr>
          <w:p>
            <w:pPr>
              <w:pStyle w:val="Compact"/>
              <w:jc w:val="left"/>
            </w:pPr>
            <w:r>
              <w:rPr>
                <w:sz w:val="16"/>
                <w:szCs w:val="16"/>
              </w:rPr>
              <w:t xml:space="preserve">On-prem/web</w:t>
            </w:r>
          </w:p>
        </w:tc>
        <w:tc>
          <w:tcPr>
            <w:tcW w:w="1685" w:type="dxa"/>
          </w:tcPr>
          <w:p>
            <w:pPr>
              <w:pStyle w:val="Compact"/>
              <w:jc w:val="left"/>
            </w:pPr>
            <w:r>
              <w:rPr>
                <w:sz w:val="16"/>
                <w:szCs w:val="16"/>
              </w:rPr>
              <w:t xml:space="preserve">Long presence</w:t>
            </w:r>
          </w:p>
        </w:tc>
        <w:tc>
          <w:tcPr>
            <w:tcW w:w="2853" w:type="dxa"/>
          </w:tcPr>
          <w:p>
            <w:pPr>
              <w:pStyle w:val="Compact"/>
              <w:jc w:val="left"/>
            </w:pPr>
            <w:r>
              <w:rPr>
                <w:sz w:val="16"/>
                <w:szCs w:val="16"/>
              </w:rPr>
              <w:t xml:space="preserve">Dated evidence; current status unknown</w:t>
            </w:r>
          </w:p>
        </w:tc>
        <w:tc>
          <w:tcPr>
            <w:tcW w:w="727" w:type="dxa"/>
          </w:tcPr>
          <w:p>
            <w:pPr>
              <w:pStyle w:val="Compact"/>
              <w:jc w:val="left"/>
            </w:pPr>
            <w:r>
              <w:rPr>
                <w:sz w:val="16"/>
                <w:szCs w:val="16"/>
              </w:rPr>
              <w:t xml:space="preserve">Med–High</w:t>
            </w:r>
          </w:p>
        </w:tc>
      </w:tr>
      <w:tr>
        <w:tc>
          <w:tcPr>
            <w:tcW w:w="2199" w:type="dxa"/>
          </w:tcPr>
          <w:p>
            <w:pPr>
              <w:pStyle w:val="Compact"/>
              <w:jc w:val="left"/>
            </w:pPr>
            <w:r>
              <w:rPr>
                <w:sz w:val="16"/>
                <w:szCs w:val="16"/>
                <w:bCs/>
                <w:b/>
              </w:rPr>
              <w:t xml:space="preserve">Rogler ERP via Shenso</w:t>
            </w:r>
            <w:r>
              <w:rPr>
                <w:sz w:val="16"/>
                <w:szCs w:val="16"/>
              </w:rPr>
              <w:t xml:space="preserve"> </w:t>
            </w:r>
            <w:r>
              <w:rPr>
                <w:sz w:val="16"/>
                <w:szCs w:val="16"/>
              </w:rPr>
              <w:t xml:space="preserve">(India distributor)</w:t>
            </w:r>
          </w:p>
        </w:tc>
        <w:tc>
          <w:tcPr>
            <w:tcW w:w="1665" w:type="dxa"/>
          </w:tcPr>
          <w:p>
            <w:pPr>
              <w:pStyle w:val="Compact"/>
              <w:jc w:val="left"/>
            </w:pPr>
            <w:r>
              <w:rPr>
                <w:sz w:val="16"/>
                <w:szCs w:val="16"/>
              </w:rPr>
              <w:t xml:space="preserve">Cartons, corrugation</w:t>
            </w:r>
          </w:p>
        </w:tc>
        <w:tc>
          <w:tcPr>
            <w:tcW w:w="3153" w:type="dxa"/>
          </w:tcPr>
          <w:p>
            <w:pPr>
              <w:pStyle w:val="Compact"/>
              <w:jc w:val="left"/>
            </w:pPr>
            <w:r>
              <w:rPr>
                <w:sz w:val="16"/>
                <w:szCs w:val="16"/>
              </w:rPr>
              <w:t xml:space="preserve">Customisation for multi-location, complex pricing (S27)</w:t>
            </w:r>
          </w:p>
        </w:tc>
        <w:tc>
          <w:tcPr>
            <w:tcW w:w="1295" w:type="dxa"/>
          </w:tcPr>
          <w:p>
            <w:pPr>
              <w:pStyle w:val="Compact"/>
              <w:jc w:val="left"/>
            </w:pPr>
            <w:r>
              <w:rPr>
                <w:sz w:val="16"/>
                <w:szCs w:val="16"/>
              </w:rPr>
              <w:t xml:space="preserve">Not published</w:t>
            </w:r>
          </w:p>
        </w:tc>
        <w:tc>
          <w:tcPr>
            <w:tcW w:w="1447" w:type="dxa"/>
          </w:tcPr>
          <w:p>
            <w:pPr>
              <w:pStyle w:val="Compact"/>
              <w:jc w:val="left"/>
            </w:pPr>
            <w:r>
              <w:rPr>
                <w:sz w:val="16"/>
                <w:szCs w:val="16"/>
              </w:rPr>
              <w:t xml:space="preserve">Imported ERP</w:t>
            </w:r>
          </w:p>
        </w:tc>
        <w:tc>
          <w:tcPr>
            <w:tcW w:w="1685" w:type="dxa"/>
          </w:tcPr>
          <w:p>
            <w:pPr>
              <w:pStyle w:val="Compact"/>
              <w:jc w:val="left"/>
            </w:pPr>
            <w:r>
              <w:rPr>
                <w:sz w:val="16"/>
                <w:szCs w:val="16"/>
              </w:rPr>
              <w:t xml:space="preserve">Mature product</w:t>
            </w:r>
          </w:p>
        </w:tc>
        <w:tc>
          <w:tcPr>
            <w:tcW w:w="2853" w:type="dxa"/>
          </w:tcPr>
          <w:p>
            <w:pPr>
              <w:pStyle w:val="Compact"/>
              <w:jc w:val="left"/>
            </w:pPr>
            <w:r>
              <w:rPr>
                <w:sz w:val="16"/>
                <w:szCs w:val="16"/>
              </w:rPr>
              <w:t xml:space="preserve">Cost; customisation dependency [I]</w:t>
            </w:r>
          </w:p>
        </w:tc>
        <w:tc>
          <w:tcPr>
            <w:tcW w:w="727" w:type="dxa"/>
          </w:tcPr>
          <w:p>
            <w:pPr>
              <w:pStyle w:val="Compact"/>
              <w:jc w:val="left"/>
            </w:pPr>
            <w:r>
              <w:rPr>
                <w:sz w:val="16"/>
                <w:szCs w:val="16"/>
              </w:rPr>
              <w:t xml:space="preserve">High</w:t>
            </w:r>
          </w:p>
        </w:tc>
      </w:tr>
      <w:tr>
        <w:tc>
          <w:tcPr>
            <w:tcW w:w="2199" w:type="dxa"/>
          </w:tcPr>
          <w:p>
            <w:pPr>
              <w:pStyle w:val="Compact"/>
              <w:jc w:val="left"/>
            </w:pPr>
            <w:r>
              <w:rPr>
                <w:sz w:val="16"/>
                <w:szCs w:val="16"/>
                <w:bCs/>
                <w:b/>
              </w:rPr>
              <w:t xml:space="preserve">SolPrint via Sergusa</w:t>
            </w:r>
          </w:p>
        </w:tc>
        <w:tc>
          <w:tcPr>
            <w:tcW w:w="1665" w:type="dxa"/>
          </w:tcPr>
          <w:p>
            <w:pPr>
              <w:pStyle w:val="Compact"/>
              <w:jc w:val="left"/>
            </w:pPr>
            <w:r>
              <w:rPr>
                <w:sz w:val="16"/>
                <w:szCs w:val="16"/>
              </w:rPr>
              <w:t xml:space="preserve">Commercial print</w:t>
            </w:r>
          </w:p>
        </w:tc>
        <w:tc>
          <w:tcPr>
            <w:tcW w:w="3153" w:type="dxa"/>
          </w:tcPr>
          <w:p>
            <w:pPr>
              <w:pStyle w:val="Compact"/>
              <w:jc w:val="left"/>
            </w:pPr>
            <w:r>
              <w:rPr>
                <w:sz w:val="16"/>
                <w:szCs w:val="16"/>
              </w:rPr>
              <w:t xml:space="preserve">Estimation, job costing, purchasing, planning (search extract)</w:t>
            </w:r>
          </w:p>
        </w:tc>
        <w:tc>
          <w:tcPr>
            <w:tcW w:w="1295" w:type="dxa"/>
          </w:tcPr>
          <w:p>
            <w:pPr>
              <w:pStyle w:val="Compact"/>
              <w:jc w:val="left"/>
            </w:pPr>
            <w:r>
              <w:rPr>
                <w:sz w:val="16"/>
                <w:szCs w:val="16"/>
              </w:rPr>
              <w:t xml:space="preserve">Purchase or hosted</w:t>
            </w:r>
          </w:p>
        </w:tc>
        <w:tc>
          <w:tcPr>
            <w:tcW w:w="1447" w:type="dxa"/>
          </w:tcPr>
          <w:p>
            <w:pPr>
              <w:pStyle w:val="Compact"/>
              <w:jc w:val="left"/>
            </w:pPr>
            <w:r>
              <w:rPr>
                <w:sz w:val="16"/>
                <w:szCs w:val="16"/>
              </w:rPr>
              <w:t xml:space="preserve">—</w:t>
            </w:r>
          </w:p>
        </w:tc>
        <w:tc>
          <w:tcPr>
            <w:tcW w:w="1685" w:type="dxa"/>
          </w:tcPr>
          <w:p>
            <w:pPr>
              <w:pStyle w:val="Compact"/>
              <w:jc w:val="left"/>
            </w:pPr>
            <w:r>
              <w:rPr>
                <w:sz w:val="16"/>
                <w:szCs w:val="16"/>
              </w:rPr>
              <w:t xml:space="preserve">Broad MIS</w:t>
            </w:r>
          </w:p>
        </w:tc>
        <w:tc>
          <w:tcPr>
            <w:tcW w:w="2853" w:type="dxa"/>
          </w:tcPr>
          <w:p>
            <w:pPr>
              <w:pStyle w:val="Compact"/>
              <w:jc w:val="left"/>
            </w:pPr>
            <w:r>
              <w:rPr>
                <w:sz w:val="16"/>
                <w:szCs w:val="16"/>
              </w:rPr>
              <w:t xml:space="preserve">Commercial-print focus</w:t>
            </w:r>
          </w:p>
        </w:tc>
        <w:tc>
          <w:tcPr>
            <w:tcW w:w="727" w:type="dxa"/>
          </w:tcPr>
          <w:p>
            <w:pPr>
              <w:pStyle w:val="Compact"/>
              <w:jc w:val="left"/>
            </w:pPr>
            <w:r>
              <w:rPr>
                <w:sz w:val="16"/>
                <w:szCs w:val="16"/>
              </w:rPr>
              <w:t xml:space="preserve">Med</w:t>
            </w:r>
          </w:p>
        </w:tc>
      </w:tr>
      <w:tr>
        <w:tc>
          <w:tcPr>
            <w:tcW w:w="2199" w:type="dxa"/>
          </w:tcPr>
          <w:p>
            <w:pPr>
              <w:pStyle w:val="Compact"/>
              <w:jc w:val="left"/>
            </w:pPr>
            <w:r>
              <w:rPr>
                <w:sz w:val="16"/>
                <w:szCs w:val="16"/>
                <w:bCs/>
                <w:b/>
              </w:rPr>
              <w:t xml:space="preserve">Disha Swarajsoft</w:t>
            </w:r>
            <w:r>
              <w:rPr>
                <w:sz w:val="16"/>
                <w:szCs w:val="16"/>
              </w:rPr>
              <w:t xml:space="preserve"> </w:t>
            </w:r>
            <w:r>
              <w:rPr>
                <w:sz w:val="16"/>
                <w:szCs w:val="16"/>
              </w:rPr>
              <w:t xml:space="preserve">(India)</w:t>
            </w:r>
          </w:p>
        </w:tc>
        <w:tc>
          <w:tcPr>
            <w:tcW w:w="1665" w:type="dxa"/>
          </w:tcPr>
          <w:p>
            <w:pPr>
              <w:pStyle w:val="Compact"/>
              <w:jc w:val="left"/>
            </w:pPr>
            <w:r>
              <w:rPr>
                <w:sz w:val="16"/>
                <w:szCs w:val="16"/>
              </w:rPr>
              <w:t xml:space="preserve">Corrugated</w:t>
            </w:r>
          </w:p>
        </w:tc>
        <w:tc>
          <w:tcPr>
            <w:tcW w:w="3153" w:type="dxa"/>
          </w:tcPr>
          <w:p>
            <w:pPr>
              <w:pStyle w:val="Compact"/>
              <w:jc w:val="left"/>
            </w:pPr>
            <w:r>
              <w:rPr>
                <w:sz w:val="16"/>
                <w:szCs w:val="16"/>
              </w:rPr>
              <w:t xml:space="preserve">Box costing calculator (S25)</w:t>
            </w:r>
          </w:p>
        </w:tc>
        <w:tc>
          <w:tcPr>
            <w:tcW w:w="1295" w:type="dxa"/>
          </w:tcPr>
          <w:p>
            <w:pPr>
              <w:pStyle w:val="Compact"/>
              <w:jc w:val="left"/>
            </w:pPr>
            <w:r>
              <w:rPr>
                <w:sz w:val="16"/>
                <w:szCs w:val="16"/>
              </w:rPr>
              <w:t xml:space="preserve">~₹5,000 one-time listing</w:t>
            </w:r>
          </w:p>
        </w:tc>
        <w:tc>
          <w:tcPr>
            <w:tcW w:w="1447" w:type="dxa"/>
          </w:tcPr>
          <w:p>
            <w:pPr>
              <w:pStyle w:val="Compact"/>
              <w:jc w:val="left"/>
            </w:pPr>
            <w:r>
              <w:rPr>
                <w:sz w:val="16"/>
                <w:szCs w:val="16"/>
              </w:rPr>
              <w:t xml:space="preserve">Offline</w:t>
            </w:r>
          </w:p>
        </w:tc>
        <w:tc>
          <w:tcPr>
            <w:tcW w:w="1685" w:type="dxa"/>
          </w:tcPr>
          <w:p>
            <w:pPr>
              <w:pStyle w:val="Compact"/>
              <w:jc w:val="left"/>
            </w:pPr>
            <w:r>
              <w:rPr>
                <w:sz w:val="16"/>
                <w:szCs w:val="16"/>
              </w:rPr>
              <w:t xml:space="preserve">Very cheap</w:t>
            </w:r>
          </w:p>
        </w:tc>
        <w:tc>
          <w:tcPr>
            <w:tcW w:w="2853" w:type="dxa"/>
          </w:tcPr>
          <w:p>
            <w:pPr>
              <w:pStyle w:val="Compact"/>
              <w:jc w:val="left"/>
            </w:pPr>
            <w:r>
              <w:rPr>
                <w:sz w:val="16"/>
                <w:szCs w:val="16"/>
              </w:rPr>
              <w:t xml:space="preserve">No actual-cost feedback, no price feeds, single-user [I]</w:t>
            </w:r>
          </w:p>
        </w:tc>
        <w:tc>
          <w:tcPr>
            <w:tcW w:w="727" w:type="dxa"/>
          </w:tcPr>
          <w:p>
            <w:pPr>
              <w:pStyle w:val="Compact"/>
              <w:jc w:val="left"/>
            </w:pPr>
            <w:r>
              <w:rPr>
                <w:sz w:val="16"/>
                <w:szCs w:val="16"/>
              </w:rPr>
              <w:t xml:space="preserve">Very low</w:t>
            </w:r>
          </w:p>
        </w:tc>
      </w:tr>
      <w:tr>
        <w:tc>
          <w:tcPr>
            <w:tcW w:w="2199" w:type="dxa"/>
          </w:tcPr>
          <w:p>
            <w:pPr>
              <w:pStyle w:val="Compact"/>
              <w:jc w:val="left"/>
            </w:pPr>
            <w:r>
              <w:rPr>
                <w:sz w:val="16"/>
                <w:szCs w:val="16"/>
                <w:bCs/>
                <w:b/>
              </w:rPr>
              <w:t xml:space="preserve">Tally + custom TDLs / Excel</w:t>
            </w:r>
          </w:p>
        </w:tc>
        <w:tc>
          <w:tcPr>
            <w:tcW w:w="1665" w:type="dxa"/>
          </w:tcPr>
          <w:p>
            <w:pPr>
              <w:pStyle w:val="Compact"/>
              <w:jc w:val="left"/>
            </w:pPr>
            <w:r>
              <w:rPr>
                <w:sz w:val="16"/>
                <w:szCs w:val="16"/>
              </w:rPr>
              <w:t xml:space="preserve">All</w:t>
            </w:r>
          </w:p>
        </w:tc>
        <w:tc>
          <w:tcPr>
            <w:tcW w:w="3153" w:type="dxa"/>
          </w:tcPr>
          <w:p>
            <w:pPr>
              <w:pStyle w:val="Compact"/>
              <w:jc w:val="left"/>
            </w:pPr>
            <w:r>
              <w:rPr>
                <w:sz w:val="16"/>
                <w:szCs w:val="16"/>
              </w:rPr>
              <w:t xml:space="preserve">Accounting + spreadsheets (S28)</w:t>
            </w:r>
          </w:p>
        </w:tc>
        <w:tc>
          <w:tcPr>
            <w:tcW w:w="1295" w:type="dxa"/>
          </w:tcPr>
          <w:p>
            <w:pPr>
              <w:pStyle w:val="Compact"/>
              <w:jc w:val="left"/>
            </w:pPr>
            <w:r>
              <w:rPr>
                <w:sz w:val="16"/>
                <w:szCs w:val="16"/>
              </w:rPr>
              <w:t xml:space="preserve">Tally licence; free spreadsheets</w:t>
            </w:r>
          </w:p>
        </w:tc>
        <w:tc>
          <w:tcPr>
            <w:tcW w:w="1447" w:type="dxa"/>
          </w:tcPr>
          <w:p>
            <w:pPr>
              <w:pStyle w:val="Compact"/>
              <w:jc w:val="left"/>
            </w:pPr>
            <w:r>
              <w:rPr>
                <w:sz w:val="16"/>
                <w:szCs w:val="16"/>
              </w:rPr>
              <w:t xml:space="preserve">Universal in Indian SMEs [I]</w:t>
            </w:r>
          </w:p>
        </w:tc>
        <w:tc>
          <w:tcPr>
            <w:tcW w:w="1685" w:type="dxa"/>
          </w:tcPr>
          <w:p>
            <w:pPr>
              <w:pStyle w:val="Compact"/>
              <w:jc w:val="left"/>
            </w:pPr>
            <w:r>
              <w:rPr>
                <w:sz w:val="16"/>
                <w:szCs w:val="16"/>
              </w:rPr>
              <w:t xml:space="preserve">Familiar, cheap</w:t>
            </w:r>
          </w:p>
        </w:tc>
        <w:tc>
          <w:tcPr>
            <w:tcW w:w="2853" w:type="dxa"/>
          </w:tcPr>
          <w:p>
            <w:pPr>
              <w:pStyle w:val="Compact"/>
              <w:jc w:val="left"/>
            </w:pPr>
            <w:r>
              <w:rPr>
                <w:sz w:val="16"/>
                <w:szCs w:val="16"/>
              </w:rPr>
              <w:t xml:space="preserve">No job costing discipline</w:t>
            </w:r>
          </w:p>
        </w:tc>
        <w:tc>
          <w:tcPr>
            <w:tcW w:w="727" w:type="dxa"/>
          </w:tcPr>
          <w:p>
            <w:pPr>
              <w:pStyle w:val="Compact"/>
              <w:jc w:val="left"/>
            </w:pPr>
            <w:r>
              <w:rPr>
                <w:sz w:val="16"/>
                <w:szCs w:val="16"/>
              </w:rPr>
              <w:t xml:space="preserve">Low</w:t>
            </w:r>
          </w:p>
        </w:tc>
      </w:tr>
      <w:tr>
        <w:tc>
          <w:tcPr>
            <w:tcW w:w="2199" w:type="dxa"/>
          </w:tcPr>
          <w:p>
            <w:pPr>
              <w:pStyle w:val="Compact"/>
              <w:jc w:val="left"/>
            </w:pPr>
            <w:r>
              <w:rPr>
                <w:sz w:val="16"/>
                <w:szCs w:val="16"/>
                <w:bCs/>
                <w:b/>
              </w:rPr>
              <w:t xml:space="preserve">Label Traxx (Amtech)</w:t>
            </w:r>
          </w:p>
        </w:tc>
        <w:tc>
          <w:tcPr>
            <w:tcW w:w="1665" w:type="dxa"/>
          </w:tcPr>
          <w:p>
            <w:pPr>
              <w:pStyle w:val="Compact"/>
              <w:jc w:val="left"/>
            </w:pPr>
            <w:r>
              <w:rPr>
                <w:sz w:val="16"/>
                <w:szCs w:val="16"/>
              </w:rPr>
              <w:t xml:space="preserve">Labels, flexible (global)</w:t>
            </w:r>
          </w:p>
        </w:tc>
        <w:tc>
          <w:tcPr>
            <w:tcW w:w="3153" w:type="dxa"/>
          </w:tcPr>
          <w:p>
            <w:pPr>
              <w:pStyle w:val="Compact"/>
              <w:jc w:val="left"/>
            </w:pPr>
            <w:r>
              <w:rPr>
                <w:sz w:val="16"/>
                <w:szCs w:val="16"/>
              </w:rPr>
              <w:t xml:space="preserve">MIS/ERP; scheduling (Batched), portal (Siteline) (S29)</w:t>
            </w:r>
          </w:p>
        </w:tc>
        <w:tc>
          <w:tcPr>
            <w:tcW w:w="1295" w:type="dxa"/>
          </w:tcPr>
          <w:p>
            <w:pPr>
              <w:pStyle w:val="Compact"/>
              <w:jc w:val="left"/>
            </w:pPr>
            <w:r>
              <w:rPr>
                <w:sz w:val="16"/>
                <w:szCs w:val="16"/>
              </w:rPr>
              <w:t xml:space="preserve">Not published</w:t>
            </w:r>
          </w:p>
        </w:tc>
        <w:tc>
          <w:tcPr>
            <w:tcW w:w="1447" w:type="dxa"/>
          </w:tcPr>
          <w:p>
            <w:pPr>
              <w:pStyle w:val="Compact"/>
              <w:jc w:val="left"/>
            </w:pPr>
            <w:r>
              <w:rPr>
                <w:sz w:val="16"/>
                <w:szCs w:val="16"/>
              </w:rPr>
              <w:t xml:space="preserve">Cloud API, data warehouse</w:t>
            </w:r>
          </w:p>
        </w:tc>
        <w:tc>
          <w:tcPr>
            <w:tcW w:w="1685" w:type="dxa"/>
          </w:tcPr>
          <w:p>
            <w:pPr>
              <w:pStyle w:val="Compact"/>
              <w:jc w:val="left"/>
            </w:pPr>
            <w:r>
              <w:rPr>
                <w:sz w:val="16"/>
                <w:szCs w:val="16"/>
              </w:rPr>
              <w:t xml:space="preserve">Category leader with Cerm (S61)</w:t>
            </w:r>
          </w:p>
        </w:tc>
        <w:tc>
          <w:tcPr>
            <w:tcW w:w="2853" w:type="dxa"/>
          </w:tcPr>
          <w:p>
            <w:pPr>
              <w:pStyle w:val="Compact"/>
              <w:jc w:val="left"/>
            </w:pPr>
            <w:r>
              <w:rPr>
                <w:sz w:val="16"/>
                <w:szCs w:val="16"/>
              </w:rPr>
              <w:t xml:space="preserve">Priced for Western converters; India presence unverified</w:t>
            </w:r>
          </w:p>
        </w:tc>
        <w:tc>
          <w:tcPr>
            <w:tcW w:w="727" w:type="dxa"/>
          </w:tcPr>
          <w:p>
            <w:pPr>
              <w:pStyle w:val="Compact"/>
              <w:jc w:val="left"/>
            </w:pPr>
            <w:r>
              <w:rPr>
                <w:sz w:val="16"/>
                <w:szCs w:val="16"/>
              </w:rPr>
              <w:t xml:space="preserve">High</w:t>
            </w:r>
          </w:p>
        </w:tc>
      </w:tr>
      <w:tr>
        <w:tc>
          <w:tcPr>
            <w:tcW w:w="2199" w:type="dxa"/>
          </w:tcPr>
          <w:p>
            <w:pPr>
              <w:pStyle w:val="Compact"/>
              <w:jc w:val="left"/>
            </w:pPr>
            <w:r>
              <w:rPr>
                <w:sz w:val="16"/>
                <w:szCs w:val="16"/>
                <w:bCs/>
                <w:b/>
              </w:rPr>
              <w:t xml:space="preserve">Cerm</w:t>
            </w:r>
          </w:p>
        </w:tc>
        <w:tc>
          <w:tcPr>
            <w:tcW w:w="1665" w:type="dxa"/>
          </w:tcPr>
          <w:p>
            <w:pPr>
              <w:pStyle w:val="Compact"/>
              <w:jc w:val="left"/>
            </w:pPr>
            <w:r>
              <w:rPr>
                <w:sz w:val="16"/>
                <w:szCs w:val="16"/>
              </w:rPr>
              <w:t xml:space="preserve">Labels (global)</w:t>
            </w:r>
          </w:p>
        </w:tc>
        <w:tc>
          <w:tcPr>
            <w:tcW w:w="3153" w:type="dxa"/>
          </w:tcPr>
          <w:p>
            <w:pPr>
              <w:pStyle w:val="Compact"/>
              <w:jc w:val="left"/>
            </w:pPr>
            <w:r>
              <w:rPr>
                <w:sz w:val="16"/>
                <w:szCs w:val="16"/>
              </w:rPr>
              <w:t xml:space="preserve">Leading label MIS (S61)</w:t>
            </w:r>
          </w:p>
        </w:tc>
        <w:tc>
          <w:tcPr>
            <w:tcW w:w="1295" w:type="dxa"/>
          </w:tcPr>
          <w:p>
            <w:pPr>
              <w:pStyle w:val="Compact"/>
              <w:jc w:val="left"/>
            </w:pPr>
            <w:r>
              <w:rPr>
                <w:sz w:val="16"/>
                <w:szCs w:val="16"/>
              </w:rPr>
              <w:t xml:space="preserve">Not published</w:t>
            </w:r>
          </w:p>
        </w:tc>
        <w:tc>
          <w:tcPr>
            <w:tcW w:w="1447" w:type="dxa"/>
          </w:tcPr>
          <w:p>
            <w:pPr>
              <w:pStyle w:val="Compact"/>
              <w:jc w:val="left"/>
            </w:pPr>
            <w:r>
              <w:rPr>
                <w:sz w:val="16"/>
                <w:szCs w:val="16"/>
              </w:rPr>
              <w:t xml:space="preserve">—</w:t>
            </w:r>
          </w:p>
        </w:tc>
        <w:tc>
          <w:tcPr>
            <w:tcW w:w="1685" w:type="dxa"/>
          </w:tcPr>
          <w:p>
            <w:pPr>
              <w:pStyle w:val="Compact"/>
              <w:jc w:val="left"/>
            </w:pPr>
            <w:r>
              <w:rPr>
                <w:sz w:val="16"/>
                <w:szCs w:val="16"/>
              </w:rPr>
              <w:t xml:space="preserve">Depth</w:t>
            </w:r>
          </w:p>
        </w:tc>
        <w:tc>
          <w:tcPr>
            <w:tcW w:w="2853" w:type="dxa"/>
          </w:tcPr>
          <w:p>
            <w:pPr>
              <w:pStyle w:val="Compact"/>
              <w:jc w:val="left"/>
            </w:pPr>
            <w:r>
              <w:rPr>
                <w:sz w:val="16"/>
                <w:szCs w:val="16"/>
              </w:rPr>
              <w:t xml:space="preserve">Same</w:t>
            </w:r>
          </w:p>
        </w:tc>
        <w:tc>
          <w:tcPr>
            <w:tcW w:w="727" w:type="dxa"/>
          </w:tcPr>
          <w:p>
            <w:pPr>
              <w:pStyle w:val="Compact"/>
              <w:jc w:val="left"/>
            </w:pPr>
            <w:r>
              <w:rPr>
                <w:sz w:val="16"/>
                <w:szCs w:val="16"/>
              </w:rPr>
              <w:t xml:space="preserve">High</w:t>
            </w:r>
          </w:p>
        </w:tc>
      </w:tr>
      <w:tr>
        <w:tc>
          <w:tcPr>
            <w:tcW w:w="2199" w:type="dxa"/>
          </w:tcPr>
          <w:p>
            <w:pPr>
              <w:pStyle w:val="Compact"/>
              <w:jc w:val="left"/>
            </w:pPr>
            <w:r>
              <w:rPr>
                <w:sz w:val="16"/>
                <w:szCs w:val="16"/>
                <w:bCs/>
                <w:b/>
              </w:rPr>
              <w:t xml:space="preserve">ePS / Kiwiplan</w:t>
            </w:r>
            <w:r>
              <w:rPr>
                <w:sz w:val="16"/>
                <w:szCs w:val="16"/>
              </w:rPr>
              <w:t xml:space="preserve"> </w:t>
            </w:r>
            <w:r>
              <w:rPr>
                <w:sz w:val="16"/>
                <w:szCs w:val="16"/>
              </w:rPr>
              <w:t xml:space="preserve">(global)</w:t>
            </w:r>
          </w:p>
        </w:tc>
        <w:tc>
          <w:tcPr>
            <w:tcW w:w="1665" w:type="dxa"/>
          </w:tcPr>
          <w:p>
            <w:pPr>
              <w:pStyle w:val="Compact"/>
              <w:jc w:val="left"/>
            </w:pPr>
            <w:r>
              <w:rPr>
                <w:sz w:val="16"/>
                <w:szCs w:val="16"/>
              </w:rPr>
              <w:t xml:space="preserve">Corrugated / packaging ERP &amp; MES</w:t>
            </w:r>
          </w:p>
        </w:tc>
        <w:tc>
          <w:tcPr>
            <w:tcW w:w="3153" w:type="dxa"/>
          </w:tcPr>
          <w:p>
            <w:pPr>
              <w:pStyle w:val="Compact"/>
              <w:jc w:val="left"/>
            </w:pPr>
            <w:r>
              <w:rPr>
                <w:sz w:val="16"/>
                <w:szCs w:val="16"/>
              </w:rPr>
              <w:t xml:space="preserve">Well-known in large corrugators [PK]</w:t>
            </w:r>
          </w:p>
        </w:tc>
        <w:tc>
          <w:tcPr>
            <w:tcW w:w="1295" w:type="dxa"/>
          </w:tcPr>
          <w:p>
            <w:pPr>
              <w:pStyle w:val="Compact"/>
              <w:jc w:val="left"/>
            </w:pPr>
            <w:r>
              <w:rPr>
                <w:sz w:val="16"/>
                <w:szCs w:val="16"/>
              </w:rPr>
              <w:t xml:space="preserve">Enterprise</w:t>
            </w:r>
          </w:p>
        </w:tc>
        <w:tc>
          <w:tcPr>
            <w:tcW w:w="1447" w:type="dxa"/>
          </w:tcPr>
          <w:p>
            <w:pPr>
              <w:pStyle w:val="Compact"/>
              <w:jc w:val="left"/>
            </w:pPr>
            <w:r>
              <w:rPr>
                <w:sz w:val="16"/>
                <w:szCs w:val="16"/>
              </w:rPr>
              <w:t xml:space="preserve">Heavy</w:t>
            </w:r>
          </w:p>
        </w:tc>
        <w:tc>
          <w:tcPr>
            <w:tcW w:w="1685" w:type="dxa"/>
          </w:tcPr>
          <w:p>
            <w:pPr>
              <w:pStyle w:val="Compact"/>
              <w:jc w:val="left"/>
            </w:pPr>
            <w:r>
              <w:rPr>
                <w:sz w:val="16"/>
                <w:szCs w:val="16"/>
              </w:rPr>
              <w:t xml:space="preserve">Depth, integrations</w:t>
            </w:r>
          </w:p>
        </w:tc>
        <w:tc>
          <w:tcPr>
            <w:tcW w:w="2853" w:type="dxa"/>
          </w:tcPr>
          <w:p>
            <w:pPr>
              <w:pStyle w:val="Compact"/>
              <w:jc w:val="left"/>
            </w:pPr>
            <w:r>
              <w:rPr>
                <w:sz w:val="16"/>
                <w:szCs w:val="16"/>
              </w:rPr>
              <w:t xml:space="preserve">Out of reach for most Indian SMEs [I]</w:t>
            </w:r>
          </w:p>
        </w:tc>
        <w:tc>
          <w:tcPr>
            <w:tcW w:w="727" w:type="dxa"/>
          </w:tcPr>
          <w:p>
            <w:pPr>
              <w:pStyle w:val="Compact"/>
              <w:jc w:val="left"/>
            </w:pPr>
            <w:r>
              <w:rPr>
                <w:sz w:val="16"/>
                <w:szCs w:val="16"/>
              </w:rPr>
              <w:t xml:space="preserve">Very high</w:t>
            </w:r>
          </w:p>
        </w:tc>
      </w:tr>
      <w:tr>
        <w:tc>
          <w:tcPr>
            <w:tcW w:w="2199" w:type="dxa"/>
          </w:tcPr>
          <w:p>
            <w:pPr>
              <w:pStyle w:val="Compact"/>
              <w:jc w:val="left"/>
            </w:pPr>
            <w:r>
              <w:rPr>
                <w:sz w:val="16"/>
                <w:szCs w:val="16"/>
                <w:bCs/>
                <w:b/>
              </w:rPr>
              <w:t xml:space="preserve">Generic Indian cloud ERP</w:t>
            </w:r>
            <w:r>
              <w:rPr>
                <w:sz w:val="16"/>
                <w:szCs w:val="16"/>
              </w:rPr>
              <w:t xml:space="preserve"> </w:t>
            </w:r>
            <w:r>
              <w:rPr>
                <w:sz w:val="16"/>
                <w:szCs w:val="16"/>
              </w:rPr>
              <w:t xml:space="preserve">(Zoho, Odoo partners, Busy, Marg)</w:t>
            </w:r>
          </w:p>
        </w:tc>
        <w:tc>
          <w:tcPr>
            <w:tcW w:w="1665" w:type="dxa"/>
          </w:tcPr>
          <w:p>
            <w:pPr>
              <w:pStyle w:val="Compact"/>
              <w:jc w:val="left"/>
            </w:pPr>
            <w:r>
              <w:rPr>
                <w:sz w:val="16"/>
                <w:szCs w:val="16"/>
              </w:rPr>
              <w:t xml:space="preserve">All SMEs</w:t>
            </w:r>
          </w:p>
        </w:tc>
        <w:tc>
          <w:tcPr>
            <w:tcW w:w="3153" w:type="dxa"/>
          </w:tcPr>
          <w:p>
            <w:pPr>
              <w:pStyle w:val="Compact"/>
              <w:jc w:val="left"/>
            </w:pPr>
            <w:r>
              <w:rPr>
                <w:sz w:val="16"/>
                <w:szCs w:val="16"/>
              </w:rPr>
              <w:t xml:space="preserve">Customisable (S33 shows a Zoho job-costing build)</w:t>
            </w:r>
          </w:p>
        </w:tc>
        <w:tc>
          <w:tcPr>
            <w:tcW w:w="1295" w:type="dxa"/>
          </w:tcPr>
          <w:p>
            <w:pPr>
              <w:pStyle w:val="Compact"/>
              <w:jc w:val="left"/>
            </w:pPr>
            <w:r>
              <w:rPr>
                <w:sz w:val="16"/>
                <w:szCs w:val="16"/>
              </w:rPr>
              <w:t xml:space="preserve">Low per-user</w:t>
            </w:r>
          </w:p>
        </w:tc>
        <w:tc>
          <w:tcPr>
            <w:tcW w:w="1447" w:type="dxa"/>
          </w:tcPr>
          <w:p>
            <w:pPr>
              <w:pStyle w:val="Compact"/>
              <w:jc w:val="left"/>
            </w:pPr>
            <w:r>
              <w:rPr>
                <w:sz w:val="16"/>
                <w:szCs w:val="16"/>
              </w:rPr>
              <w:t xml:space="preserve">Partner-led</w:t>
            </w:r>
          </w:p>
        </w:tc>
        <w:tc>
          <w:tcPr>
            <w:tcW w:w="1685" w:type="dxa"/>
          </w:tcPr>
          <w:p>
            <w:pPr>
              <w:pStyle w:val="Compact"/>
              <w:jc w:val="left"/>
            </w:pPr>
            <w:r>
              <w:rPr>
                <w:sz w:val="16"/>
                <w:szCs w:val="16"/>
              </w:rPr>
              <w:t xml:space="preserve">Cheap, flexible</w:t>
            </w:r>
          </w:p>
        </w:tc>
        <w:tc>
          <w:tcPr>
            <w:tcW w:w="2853" w:type="dxa"/>
          </w:tcPr>
          <w:p>
            <w:pPr>
              <w:pStyle w:val="Compact"/>
              <w:jc w:val="left"/>
            </w:pPr>
            <w:r>
              <w:rPr>
                <w:sz w:val="16"/>
                <w:szCs w:val="16"/>
              </w:rPr>
              <w:t xml:space="preserve">Domain logic must be custom-built by partners; inconsistent quality [I]</w:t>
            </w:r>
          </w:p>
        </w:tc>
        <w:tc>
          <w:tcPr>
            <w:tcW w:w="727" w:type="dxa"/>
          </w:tcPr>
          <w:p>
            <w:pPr>
              <w:pStyle w:val="Compact"/>
              <w:jc w:val="left"/>
            </w:pPr>
            <w:r>
              <w:rPr>
                <w:sz w:val="16"/>
                <w:szCs w:val="16"/>
              </w:rPr>
              <w:t xml:space="preserve">Med</w:t>
            </w:r>
          </w:p>
        </w:tc>
      </w:tr>
    </w:tbl>
    <w:p>
      <w:pPr>
        <w:pStyle w:val="BodyText"/>
      </w:pPr>
      <w:r>
        <w:rPr>
          <w:bCs/>
          <w:b/>
        </w:rPr>
        <w:t xml:space="preserve">Cyberion position:</w:t>
      </w:r>
      <w:r>
        <w:t xml:space="preserve"> </w:t>
      </w:r>
      <w:r>
        <w:t xml:space="preserve">not an ERP. A</w:t>
      </w:r>
      <w:r>
        <w:t xml:space="preserve"> </w:t>
      </w:r>
      <w:r>
        <w:rPr>
          <w:iCs/>
          <w:i/>
        </w:rPr>
        <w:t xml:space="preserve">margin layer</w:t>
      </w:r>
      <w:r>
        <w:t xml:space="preserve"> </w:t>
      </w:r>
      <w:r>
        <w:t xml:space="preserve">that sits beside Tally and any ERP: price book, re-pricing, quote-vs-actual. Win on time-to-value (days), segment depth, and price below ERP but above calculators.</w:t>
      </w:r>
    </w:p>
    <w:p>
      <w:pPr>
        <w:pStyle w:val="BodyText"/>
      </w:pPr>
      <w:r>
        <w:rPr>
          <w:bCs/>
          <w:b/>
        </w:rPr>
        <w:t xml:space="preserve">Risk:</w:t>
      </w:r>
      <w:r>
        <w:t xml:space="preserve"> </w:t>
      </w:r>
      <w:r>
        <w:t xml:space="preserve">an ERP vendor ships an equivalent</w:t>
      </w:r>
      <w:r>
        <w:t xml:space="preserve"> </w:t>
      </w:r>
      <w:r>
        <w:t xml:space="preserve">“</w:t>
      </w:r>
      <w:r>
        <w:t xml:space="preserve">margin dashboard</w:t>
      </w:r>
      <w:r>
        <w:t xml:space="preserve">”</w:t>
      </w:r>
      <w:r>
        <w:t xml:space="preserve">. Mitigation: speed, segment depth, and later the Pulse data that ERPs do not have.</w:t>
      </w:r>
    </w:p>
    <w:p>
      <w:pPr>
        <w:pStyle w:val="Heading3"/>
      </w:pPr>
      <w:r>
        <w:t xml:space="preserve">G2. Machine monitoring, MES and IIoT</w:t>
      </w:r>
    </w:p>
    <w:tbl>
      <w:tblPr>
        <w:tblStyle w:val="Table"/>
        <w:tblW w:w="15024" w:type="dxa"/>
        <w:tblLayout w:type="fixed"/>
        <w:tblLook w:firstRow="1" w:lastRow="0" w:firstColumn="0" w:lastColumn="0" w:noHBand="0" w:noVBand="0" w:val="0020"/>
      </w:tblPr>
      <w:tblGrid>
        <w:gridCol w:w="2235"/>
        <w:gridCol w:w="1397"/>
        <w:gridCol w:w="3412"/>
        <w:gridCol w:w="2885"/>
        <w:gridCol w:w="1191"/>
        <w:gridCol w:w="2077"/>
        <w:gridCol w:w="1827"/>
      </w:tblGrid>
      <w:tr>
        <w:trPr>
          <w:tblHeader w:val="true"/>
        </w:trPr>
        <w:tc>
          <w:tcPr>
            <w:tcW w:w="2235" w:type="dxa"/>
          </w:tcPr>
          <w:p>
            <w:pPr>
              <w:pStyle w:val="Compact"/>
              <w:jc w:val="left"/>
            </w:pPr>
            <w:r>
              <w:rPr>
                <w:sz w:val="16"/>
                <w:szCs w:val="16"/>
              </w:rPr>
              <w:t xml:space="preserve">Competitor</w:t>
            </w:r>
          </w:p>
        </w:tc>
        <w:tc>
          <w:tcPr>
            <w:tcW w:w="1397" w:type="dxa"/>
          </w:tcPr>
          <w:p>
            <w:pPr>
              <w:pStyle w:val="Compact"/>
              <w:jc w:val="left"/>
            </w:pPr>
            <w:r>
              <w:rPr>
                <w:sz w:val="16"/>
                <w:szCs w:val="16"/>
              </w:rPr>
              <w:t xml:space="preserve">Segment / geography</w:t>
            </w:r>
          </w:p>
        </w:tc>
        <w:tc>
          <w:tcPr>
            <w:tcW w:w="3412" w:type="dxa"/>
          </w:tcPr>
          <w:p>
            <w:pPr>
              <w:pStyle w:val="Compact"/>
              <w:jc w:val="left"/>
            </w:pPr>
            <w:r>
              <w:rPr>
                <w:sz w:val="16"/>
                <w:szCs w:val="16"/>
              </w:rPr>
              <w:t xml:space="preserve">Capabilities</w:t>
            </w:r>
          </w:p>
        </w:tc>
        <w:tc>
          <w:tcPr>
            <w:tcW w:w="2885" w:type="dxa"/>
          </w:tcPr>
          <w:p>
            <w:pPr>
              <w:pStyle w:val="Compact"/>
              <w:jc w:val="left"/>
            </w:pPr>
            <w:r>
              <w:rPr>
                <w:sz w:val="16"/>
                <w:szCs w:val="16"/>
              </w:rPr>
              <w:t xml:space="preserve">Price evidence</w:t>
            </w:r>
          </w:p>
        </w:tc>
        <w:tc>
          <w:tcPr>
            <w:tcW w:w="1191" w:type="dxa"/>
          </w:tcPr>
          <w:p>
            <w:pPr>
              <w:pStyle w:val="Compact"/>
              <w:jc w:val="left"/>
            </w:pPr>
            <w:r>
              <w:rPr>
                <w:sz w:val="16"/>
                <w:szCs w:val="16"/>
              </w:rPr>
              <w:t xml:space="preserve">Hardware / deployment</w:t>
            </w:r>
          </w:p>
        </w:tc>
        <w:tc>
          <w:tcPr>
            <w:tcW w:w="2077" w:type="dxa"/>
          </w:tcPr>
          <w:p>
            <w:pPr>
              <w:pStyle w:val="Compact"/>
              <w:jc w:val="left"/>
            </w:pPr>
            <w:r>
              <w:rPr>
                <w:sz w:val="16"/>
                <w:szCs w:val="16"/>
              </w:rPr>
              <w:t xml:space="preserve">Strengths</w:t>
            </w:r>
          </w:p>
        </w:tc>
        <w:tc>
          <w:tcPr>
            <w:tcW w:w="1827" w:type="dxa"/>
          </w:tcPr>
          <w:p>
            <w:pPr>
              <w:pStyle w:val="Compact"/>
              <w:jc w:val="left"/>
            </w:pPr>
            <w:r>
              <w:rPr>
                <w:sz w:val="16"/>
                <w:szCs w:val="16"/>
              </w:rPr>
              <w:t xml:space="preserve">Weaknesses vs Cyberion’s target</w:t>
            </w:r>
          </w:p>
        </w:tc>
      </w:tr>
      <w:tr>
        <w:tc>
          <w:tcPr>
            <w:tcW w:w="2235" w:type="dxa"/>
          </w:tcPr>
          <w:p>
            <w:pPr>
              <w:pStyle w:val="Compact"/>
              <w:jc w:val="left"/>
            </w:pPr>
            <w:r>
              <w:rPr>
                <w:sz w:val="16"/>
                <w:szCs w:val="16"/>
                <w:bCs/>
                <w:b/>
              </w:rPr>
              <w:t xml:space="preserve">Guidewheel (FactoryOps)</w:t>
            </w:r>
          </w:p>
        </w:tc>
        <w:tc>
          <w:tcPr>
            <w:tcW w:w="1397" w:type="dxa"/>
          </w:tcPr>
          <w:p>
            <w:pPr>
              <w:pStyle w:val="Compact"/>
              <w:jc w:val="left"/>
            </w:pPr>
            <w:r>
              <w:rPr>
                <w:sz w:val="16"/>
                <w:szCs w:val="16"/>
              </w:rPr>
              <w:t xml:space="preserve">Plastics &amp; packaging, US</w:t>
            </w:r>
          </w:p>
        </w:tc>
        <w:tc>
          <w:tcPr>
            <w:tcW w:w="3412" w:type="dxa"/>
          </w:tcPr>
          <w:p>
            <w:pPr>
              <w:pStyle w:val="Compact"/>
              <w:jc w:val="left"/>
            </w:pPr>
            <w:r>
              <w:rPr>
                <w:sz w:val="16"/>
                <w:szCs w:val="16"/>
              </w:rPr>
              <w:t xml:space="preserve">CT-clamp state learning; extruders, IMMs, blow moulders, thermoformers (S16)</w:t>
            </w:r>
          </w:p>
        </w:tc>
        <w:tc>
          <w:tcPr>
            <w:tcW w:w="2885" w:type="dxa"/>
          </w:tcPr>
          <w:p>
            <w:pPr>
              <w:pStyle w:val="Compact"/>
              <w:jc w:val="left"/>
            </w:pPr>
            <w:r>
              <w:rPr>
                <w:sz w:val="16"/>
                <w:szCs w:val="16"/>
              </w:rPr>
              <w:t xml:space="preserve">“</w:t>
            </w:r>
            <w:r>
              <w:rPr>
                <w:sz w:val="16"/>
                <w:szCs w:val="16"/>
              </w:rPr>
              <w:t xml:space="preserve">From $15,000/yr for 10 machines</w:t>
            </w:r>
            <w:r>
              <w:rPr>
                <w:sz w:val="16"/>
                <w:szCs w:val="16"/>
              </w:rPr>
              <w:t xml:space="preserve">”</w:t>
            </w:r>
            <w:r>
              <w:rPr>
                <w:sz w:val="16"/>
                <w:szCs w:val="16"/>
              </w:rPr>
              <w:t xml:space="preserve">, removed from public page Sept 2026 (S17)</w:t>
            </w:r>
          </w:p>
        </w:tc>
        <w:tc>
          <w:tcPr>
            <w:tcW w:w="1191" w:type="dxa"/>
          </w:tcPr>
          <w:p>
            <w:pPr>
              <w:pStyle w:val="Compact"/>
              <w:jc w:val="left"/>
            </w:pPr>
            <w:r>
              <w:rPr>
                <w:sz w:val="16"/>
                <w:szCs w:val="16"/>
              </w:rPr>
              <w:t xml:space="preserve">Self-install CTs</w:t>
            </w:r>
          </w:p>
        </w:tc>
        <w:tc>
          <w:tcPr>
            <w:tcW w:w="2077" w:type="dxa"/>
          </w:tcPr>
          <w:p>
            <w:pPr>
              <w:pStyle w:val="Compact"/>
              <w:jc w:val="left"/>
            </w:pPr>
            <w:r>
              <w:rPr>
                <w:sz w:val="16"/>
                <w:szCs w:val="16"/>
              </w:rPr>
              <w:t xml:space="preserve">Strong plastics focus; vendor-reported case results</w:t>
            </w:r>
          </w:p>
        </w:tc>
        <w:tc>
          <w:tcPr>
            <w:tcW w:w="1827" w:type="dxa"/>
          </w:tcPr>
          <w:p>
            <w:pPr>
              <w:pStyle w:val="Compact"/>
              <w:jc w:val="left"/>
            </w:pPr>
            <w:r>
              <w:rPr>
                <w:sz w:val="16"/>
                <w:szCs w:val="16"/>
              </w:rPr>
              <w:t xml:space="preserve">USD pricing; India presence not found</w:t>
            </w:r>
          </w:p>
        </w:tc>
      </w:tr>
      <w:tr>
        <w:tc>
          <w:tcPr>
            <w:tcW w:w="2235" w:type="dxa"/>
          </w:tcPr>
          <w:p>
            <w:pPr>
              <w:pStyle w:val="Compact"/>
              <w:jc w:val="left"/>
            </w:pPr>
            <w:r>
              <w:rPr>
                <w:sz w:val="16"/>
                <w:szCs w:val="16"/>
                <w:bCs/>
                <w:b/>
              </w:rPr>
              <w:t xml:space="preserve">Amper</w:t>
            </w:r>
          </w:p>
        </w:tc>
        <w:tc>
          <w:tcPr>
            <w:tcW w:w="1397" w:type="dxa"/>
          </w:tcPr>
          <w:p>
            <w:pPr>
              <w:pStyle w:val="Compact"/>
              <w:jc w:val="left"/>
            </w:pPr>
            <w:r>
              <w:rPr>
                <w:sz w:val="16"/>
                <w:szCs w:val="16"/>
              </w:rPr>
              <w:t xml:space="preserve">Discrete manufacturing, US</w:t>
            </w:r>
          </w:p>
        </w:tc>
        <w:tc>
          <w:tcPr>
            <w:tcW w:w="3412" w:type="dxa"/>
          </w:tcPr>
          <w:p>
            <w:pPr>
              <w:pStyle w:val="Compact"/>
              <w:jc w:val="left"/>
            </w:pPr>
            <w:r>
              <w:rPr>
                <w:sz w:val="16"/>
                <w:szCs w:val="16"/>
              </w:rPr>
              <w:t xml:space="preserve">Self-installed sensors, trial before purchase</w:t>
            </w:r>
          </w:p>
        </w:tc>
        <w:tc>
          <w:tcPr>
            <w:tcW w:w="2885" w:type="dxa"/>
          </w:tcPr>
          <w:p>
            <w:pPr>
              <w:pStyle w:val="Compact"/>
              <w:jc w:val="left"/>
            </w:pPr>
            <w:r>
              <w:rPr>
                <w:sz w:val="16"/>
                <w:szCs w:val="16"/>
              </w:rPr>
              <w:t xml:space="preserve">$75–100/machine/month (S18)</w:t>
            </w:r>
          </w:p>
        </w:tc>
        <w:tc>
          <w:tcPr>
            <w:tcW w:w="1191" w:type="dxa"/>
          </w:tcPr>
          <w:p>
            <w:pPr>
              <w:pStyle w:val="Compact"/>
              <w:jc w:val="left"/>
            </w:pPr>
            <w:r>
              <w:rPr>
                <w:sz w:val="16"/>
                <w:szCs w:val="16"/>
              </w:rPr>
              <w:t xml:space="preserve">Self-install</w:t>
            </w:r>
          </w:p>
        </w:tc>
        <w:tc>
          <w:tcPr>
            <w:tcW w:w="2077" w:type="dxa"/>
          </w:tcPr>
          <w:p>
            <w:pPr>
              <w:pStyle w:val="Compact"/>
              <w:jc w:val="left"/>
            </w:pPr>
            <w:r>
              <w:rPr>
                <w:sz w:val="16"/>
                <w:szCs w:val="16"/>
              </w:rPr>
              <w:t xml:space="preserve">Easy trial</w:t>
            </w:r>
          </w:p>
        </w:tc>
        <w:tc>
          <w:tcPr>
            <w:tcW w:w="1827" w:type="dxa"/>
          </w:tcPr>
          <w:p>
            <w:pPr>
              <w:pStyle w:val="Compact"/>
              <w:jc w:val="left"/>
            </w:pPr>
            <w:r>
              <w:rPr>
                <w:sz w:val="16"/>
                <w:szCs w:val="16"/>
              </w:rPr>
              <w:t xml:space="preserve">USD pricing</w:t>
            </w:r>
          </w:p>
        </w:tc>
      </w:tr>
      <w:tr>
        <w:tc>
          <w:tcPr>
            <w:tcW w:w="2235" w:type="dxa"/>
          </w:tcPr>
          <w:p>
            <w:pPr>
              <w:pStyle w:val="Compact"/>
              <w:jc w:val="left"/>
            </w:pPr>
            <w:r>
              <w:rPr>
                <w:sz w:val="16"/>
                <w:szCs w:val="16"/>
                <w:bCs/>
                <w:b/>
              </w:rPr>
              <w:t xml:space="preserve">Epicor Advanced MES (Mattec)</w:t>
            </w:r>
          </w:p>
        </w:tc>
        <w:tc>
          <w:tcPr>
            <w:tcW w:w="1397" w:type="dxa"/>
          </w:tcPr>
          <w:p>
            <w:pPr>
              <w:pStyle w:val="Compact"/>
              <w:jc w:val="left"/>
            </w:pPr>
            <w:r>
              <w:rPr>
                <w:sz w:val="16"/>
                <w:szCs w:val="16"/>
              </w:rPr>
              <w:t xml:space="preserve">Plastics MES, global</w:t>
            </w:r>
          </w:p>
        </w:tc>
        <w:tc>
          <w:tcPr>
            <w:tcW w:w="3412" w:type="dxa"/>
          </w:tcPr>
          <w:p>
            <w:pPr>
              <w:pStyle w:val="Compact"/>
              <w:jc w:val="left"/>
            </w:pPr>
            <w:r>
              <w:rPr>
                <w:sz w:val="16"/>
                <w:szCs w:val="16"/>
              </w:rPr>
              <w:t xml:space="preserve">Full MES</w:t>
            </w:r>
          </w:p>
        </w:tc>
        <w:tc>
          <w:tcPr>
            <w:tcW w:w="2885" w:type="dxa"/>
          </w:tcPr>
          <w:p>
            <w:pPr>
              <w:pStyle w:val="Compact"/>
              <w:jc w:val="left"/>
            </w:pPr>
            <w:r>
              <w:rPr>
                <w:sz w:val="16"/>
                <w:szCs w:val="16"/>
              </w:rPr>
              <w:t xml:space="preserve">Listing</w:t>
            </w:r>
            <w:r>
              <w:rPr>
                <w:sz w:val="16"/>
                <w:szCs w:val="16"/>
              </w:rPr>
              <w:t xml:space="preserve"> </w:t>
            </w:r>
            <w:r>
              <w:rPr>
                <w:sz w:val="16"/>
                <w:szCs w:val="16"/>
              </w:rPr>
              <w:t xml:space="preserve">“</w:t>
            </w:r>
            <w:r>
              <w:rPr>
                <w:sz w:val="16"/>
                <w:szCs w:val="16"/>
              </w:rPr>
              <w:t xml:space="preserve">from $399/month</w:t>
            </w:r>
            <w:r>
              <w:rPr>
                <w:sz w:val="16"/>
                <w:szCs w:val="16"/>
              </w:rPr>
              <w:t xml:space="preserve">”</w:t>
            </w:r>
            <w:r>
              <w:rPr>
                <w:sz w:val="16"/>
                <w:szCs w:val="16"/>
              </w:rPr>
              <w:t xml:space="preserve"> </w:t>
            </w:r>
            <w:r>
              <w:rPr>
                <w:sz w:val="16"/>
                <w:szCs w:val="16"/>
              </w:rPr>
              <w:t xml:space="preserve">(S30)</w:t>
            </w:r>
          </w:p>
        </w:tc>
        <w:tc>
          <w:tcPr>
            <w:tcW w:w="1191" w:type="dxa"/>
          </w:tcPr>
          <w:p>
            <w:pPr>
              <w:pStyle w:val="Compact"/>
              <w:jc w:val="left"/>
            </w:pPr>
            <w:r>
              <w:rPr>
                <w:sz w:val="16"/>
                <w:szCs w:val="16"/>
              </w:rPr>
              <w:t xml:space="preserve">Machine interfaces</w:t>
            </w:r>
          </w:p>
        </w:tc>
        <w:tc>
          <w:tcPr>
            <w:tcW w:w="2077" w:type="dxa"/>
          </w:tcPr>
          <w:p>
            <w:pPr>
              <w:pStyle w:val="Compact"/>
              <w:jc w:val="left"/>
            </w:pPr>
            <w:r>
              <w:rPr>
                <w:sz w:val="16"/>
                <w:szCs w:val="16"/>
              </w:rPr>
              <w:t xml:space="preserve">Plastics depth</w:t>
            </w:r>
          </w:p>
        </w:tc>
        <w:tc>
          <w:tcPr>
            <w:tcW w:w="1827" w:type="dxa"/>
          </w:tcPr>
          <w:p>
            <w:pPr>
              <w:pStyle w:val="Compact"/>
              <w:jc w:val="left"/>
            </w:pPr>
            <w:r>
              <w:rPr>
                <w:sz w:val="16"/>
                <w:szCs w:val="16"/>
              </w:rPr>
              <w:t xml:space="preserve">Complexity</w:t>
            </w:r>
          </w:p>
        </w:tc>
      </w:tr>
      <w:tr>
        <w:tc>
          <w:tcPr>
            <w:tcW w:w="2235" w:type="dxa"/>
          </w:tcPr>
          <w:p>
            <w:pPr>
              <w:pStyle w:val="Compact"/>
              <w:jc w:val="left"/>
            </w:pPr>
            <w:r>
              <w:rPr>
                <w:sz w:val="16"/>
                <w:szCs w:val="16"/>
                <w:bCs/>
                <w:b/>
              </w:rPr>
              <w:t xml:space="preserve">TIG 2go, KraussMaffei MaXecution, Syscon-PlantStar</w:t>
            </w:r>
          </w:p>
        </w:tc>
        <w:tc>
          <w:tcPr>
            <w:tcW w:w="1397" w:type="dxa"/>
          </w:tcPr>
          <w:p>
            <w:pPr>
              <w:pStyle w:val="Compact"/>
              <w:jc w:val="left"/>
            </w:pPr>
            <w:r>
              <w:rPr>
                <w:sz w:val="16"/>
                <w:szCs w:val="16"/>
              </w:rPr>
              <w:t xml:space="preserve">Moulding MES</w:t>
            </w:r>
          </w:p>
        </w:tc>
        <w:tc>
          <w:tcPr>
            <w:tcW w:w="3412" w:type="dxa"/>
          </w:tcPr>
          <w:p>
            <w:pPr>
              <w:pStyle w:val="Compact"/>
              <w:jc w:val="left"/>
            </w:pPr>
            <w:r>
              <w:rPr>
                <w:sz w:val="16"/>
                <w:szCs w:val="16"/>
              </w:rPr>
              <w:t xml:space="preserve">Entry cloud MES; EUROMAP connectivity (S31)</w:t>
            </w:r>
          </w:p>
        </w:tc>
        <w:tc>
          <w:tcPr>
            <w:tcW w:w="2885" w:type="dxa"/>
          </w:tcPr>
          <w:p>
            <w:pPr>
              <w:pStyle w:val="Compact"/>
              <w:jc w:val="left"/>
            </w:pPr>
            <w:r>
              <w:rPr>
                <w:sz w:val="16"/>
                <w:szCs w:val="16"/>
              </w:rPr>
              <w:t xml:space="preserve">Not published</w:t>
            </w:r>
          </w:p>
        </w:tc>
        <w:tc>
          <w:tcPr>
            <w:tcW w:w="1191" w:type="dxa"/>
          </w:tcPr>
          <w:p>
            <w:pPr>
              <w:pStyle w:val="Compact"/>
              <w:jc w:val="left"/>
            </w:pPr>
            <w:r>
              <w:rPr>
                <w:sz w:val="16"/>
                <w:szCs w:val="16"/>
              </w:rPr>
              <w:t xml:space="preserve">OEM-centric</w:t>
            </w:r>
          </w:p>
        </w:tc>
        <w:tc>
          <w:tcPr>
            <w:tcW w:w="2077" w:type="dxa"/>
          </w:tcPr>
          <w:p>
            <w:pPr>
              <w:pStyle w:val="Compact"/>
              <w:jc w:val="left"/>
            </w:pPr>
            <w:r>
              <w:rPr>
                <w:sz w:val="16"/>
                <w:szCs w:val="16"/>
              </w:rPr>
              <w:t xml:space="preserve">OEM integration</w:t>
            </w:r>
          </w:p>
        </w:tc>
        <w:tc>
          <w:tcPr>
            <w:tcW w:w="1827" w:type="dxa"/>
          </w:tcPr>
          <w:p>
            <w:pPr>
              <w:pStyle w:val="Compact"/>
              <w:jc w:val="left"/>
            </w:pPr>
            <w:r>
              <w:rPr>
                <w:sz w:val="16"/>
                <w:szCs w:val="16"/>
              </w:rPr>
              <w:t xml:space="preserve">Newer machines; cost</w:t>
            </w:r>
          </w:p>
        </w:tc>
      </w:tr>
      <w:tr>
        <w:tc>
          <w:tcPr>
            <w:tcW w:w="2235" w:type="dxa"/>
          </w:tcPr>
          <w:p>
            <w:pPr>
              <w:pStyle w:val="Compact"/>
              <w:jc w:val="left"/>
            </w:pPr>
            <w:r>
              <w:rPr>
                <w:sz w:val="16"/>
                <w:szCs w:val="16"/>
                <w:bCs/>
                <w:b/>
              </w:rPr>
              <w:t xml:space="preserve">LEANworx</w:t>
            </w:r>
            <w:r>
              <w:rPr>
                <w:sz w:val="16"/>
                <w:szCs w:val="16"/>
              </w:rPr>
              <w:t xml:space="preserve"> </w:t>
            </w:r>
            <w:r>
              <w:rPr>
                <w:sz w:val="16"/>
                <w:szCs w:val="16"/>
              </w:rPr>
              <w:t xml:space="preserve">(India)</w:t>
            </w:r>
          </w:p>
        </w:tc>
        <w:tc>
          <w:tcPr>
            <w:tcW w:w="1397" w:type="dxa"/>
          </w:tcPr>
          <w:p>
            <w:pPr>
              <w:pStyle w:val="Compact"/>
              <w:jc w:val="left"/>
            </w:pPr>
            <w:r>
              <w:rPr>
                <w:sz w:val="16"/>
                <w:szCs w:val="16"/>
              </w:rPr>
              <w:t xml:space="preserve">MSME machine monitoring</w:t>
            </w:r>
          </w:p>
        </w:tc>
        <w:tc>
          <w:tcPr>
            <w:tcW w:w="3412" w:type="dxa"/>
          </w:tcPr>
          <w:p>
            <w:pPr>
              <w:pStyle w:val="Compact"/>
              <w:jc w:val="left"/>
            </w:pPr>
            <w:r>
              <w:rPr>
                <w:sz w:val="16"/>
                <w:szCs w:val="16"/>
              </w:rPr>
              <w:t xml:space="preserve">“</w:t>
            </w:r>
            <w:r>
              <w:rPr>
                <w:sz w:val="16"/>
                <w:szCs w:val="16"/>
              </w:rPr>
              <w:t xml:space="preserve">Cost of a cup of coffee per day per machine</w:t>
            </w:r>
            <w:r>
              <w:rPr>
                <w:sz w:val="16"/>
                <w:szCs w:val="16"/>
              </w:rPr>
              <w:t xml:space="preserve">”</w:t>
            </w:r>
            <w:r>
              <w:rPr>
                <w:sz w:val="16"/>
                <w:szCs w:val="16"/>
              </w:rPr>
              <w:t xml:space="preserve"> </w:t>
            </w:r>
            <w:r>
              <w:rPr>
                <w:sz w:val="16"/>
                <w:szCs w:val="16"/>
              </w:rPr>
              <w:t xml:space="preserve">(S21)</w:t>
            </w:r>
          </w:p>
        </w:tc>
        <w:tc>
          <w:tcPr>
            <w:tcW w:w="2885" w:type="dxa"/>
          </w:tcPr>
          <w:p>
            <w:pPr>
              <w:pStyle w:val="Compact"/>
              <w:jc w:val="left"/>
            </w:pPr>
            <w:r>
              <w:rPr>
                <w:sz w:val="16"/>
                <w:szCs w:val="16"/>
              </w:rPr>
              <w:t xml:space="preserve">Not published</w:t>
            </w:r>
          </w:p>
        </w:tc>
        <w:tc>
          <w:tcPr>
            <w:tcW w:w="1191" w:type="dxa"/>
          </w:tcPr>
          <w:p>
            <w:pPr>
              <w:pStyle w:val="Compact"/>
              <w:jc w:val="left"/>
            </w:pPr>
            <w:r>
              <w:rPr>
                <w:sz w:val="16"/>
                <w:szCs w:val="16"/>
              </w:rPr>
              <w:t xml:space="preserve">Retrofit</w:t>
            </w:r>
          </w:p>
        </w:tc>
        <w:tc>
          <w:tcPr>
            <w:tcW w:w="2077" w:type="dxa"/>
          </w:tcPr>
          <w:p>
            <w:pPr>
              <w:pStyle w:val="Compact"/>
              <w:jc w:val="left"/>
            </w:pPr>
            <w:r>
              <w:rPr>
                <w:sz w:val="16"/>
                <w:szCs w:val="16"/>
              </w:rPr>
              <w:t xml:space="preserve">India-native, low price</w:t>
            </w:r>
          </w:p>
        </w:tc>
        <w:tc>
          <w:tcPr>
            <w:tcW w:w="1827" w:type="dxa"/>
          </w:tcPr>
          <w:p>
            <w:pPr>
              <w:pStyle w:val="Compact"/>
              <w:jc w:val="left"/>
            </w:pPr>
            <w:r>
              <w:rPr>
                <w:sz w:val="16"/>
                <w:szCs w:val="16"/>
              </w:rPr>
              <w:t xml:space="preserve">Generic OEE; no costing link [I]</w:t>
            </w:r>
          </w:p>
        </w:tc>
      </w:tr>
      <w:tr>
        <w:tc>
          <w:tcPr>
            <w:tcW w:w="2235" w:type="dxa"/>
          </w:tcPr>
          <w:p>
            <w:pPr>
              <w:pStyle w:val="Compact"/>
              <w:jc w:val="left"/>
            </w:pPr>
            <w:r>
              <w:rPr>
                <w:sz w:val="16"/>
                <w:szCs w:val="16"/>
                <w:bCs/>
                <w:b/>
              </w:rPr>
              <w:t xml:space="preserve">Sochiot</w:t>
            </w:r>
            <w:r>
              <w:rPr>
                <w:sz w:val="16"/>
                <w:szCs w:val="16"/>
              </w:rPr>
              <w:t xml:space="preserve"> </w:t>
            </w:r>
            <w:r>
              <w:rPr>
                <w:sz w:val="16"/>
                <w:szCs w:val="16"/>
              </w:rPr>
              <w:t xml:space="preserve">(India)</w:t>
            </w:r>
          </w:p>
        </w:tc>
        <w:tc>
          <w:tcPr>
            <w:tcW w:w="1397" w:type="dxa"/>
          </w:tcPr>
          <w:p>
            <w:pPr>
              <w:pStyle w:val="Compact"/>
              <w:jc w:val="left"/>
            </w:pPr>
            <w:r>
              <w:rPr>
                <w:sz w:val="16"/>
                <w:szCs w:val="16"/>
              </w:rPr>
              <w:t xml:space="preserve">Tier-2/3 factories, IMMs</w:t>
            </w:r>
          </w:p>
        </w:tc>
        <w:tc>
          <w:tcPr>
            <w:tcW w:w="3412" w:type="dxa"/>
          </w:tcPr>
          <w:p>
            <w:pPr>
              <w:pStyle w:val="Compact"/>
              <w:jc w:val="left"/>
            </w:pPr>
            <w:r>
              <w:rPr>
                <w:sz w:val="16"/>
                <w:szCs w:val="16"/>
              </w:rPr>
              <w:t xml:space="preserve">Self-reported per-machine monthly subscription; NCR IMM deployments (S22)</w:t>
            </w:r>
          </w:p>
        </w:tc>
        <w:tc>
          <w:tcPr>
            <w:tcW w:w="2885" w:type="dxa"/>
          </w:tcPr>
          <w:p>
            <w:pPr>
              <w:pStyle w:val="Compact"/>
              <w:jc w:val="left"/>
            </w:pPr>
            <w:r>
              <w:rPr>
                <w:sz w:val="16"/>
                <w:szCs w:val="16"/>
              </w:rPr>
              <w:t xml:space="preserve">Not published</w:t>
            </w:r>
          </w:p>
        </w:tc>
        <w:tc>
          <w:tcPr>
            <w:tcW w:w="1191" w:type="dxa"/>
          </w:tcPr>
          <w:p>
            <w:pPr>
              <w:pStyle w:val="Compact"/>
              <w:jc w:val="left"/>
            </w:pPr>
            <w:r>
              <w:rPr>
                <w:sz w:val="16"/>
                <w:szCs w:val="16"/>
              </w:rPr>
              <w:t xml:space="preserve">Plug-and-play</w:t>
            </w:r>
          </w:p>
        </w:tc>
        <w:tc>
          <w:tcPr>
            <w:tcW w:w="2077" w:type="dxa"/>
          </w:tcPr>
          <w:p>
            <w:pPr>
              <w:pStyle w:val="Compact"/>
              <w:jc w:val="left"/>
            </w:pPr>
            <w:r>
              <w:rPr>
                <w:sz w:val="16"/>
                <w:szCs w:val="16"/>
              </w:rPr>
              <w:t xml:space="preserve">Same target as Pulse</w:t>
            </w:r>
          </w:p>
        </w:tc>
        <w:tc>
          <w:tcPr>
            <w:tcW w:w="1827" w:type="dxa"/>
          </w:tcPr>
          <w:p>
            <w:pPr>
              <w:pStyle w:val="Compact"/>
              <w:jc w:val="left"/>
            </w:pPr>
            <w:r>
              <w:rPr>
                <w:sz w:val="16"/>
                <w:szCs w:val="16"/>
              </w:rPr>
              <w:t xml:space="preserve">Early stage; unverified</w:t>
            </w:r>
          </w:p>
        </w:tc>
      </w:tr>
      <w:tr>
        <w:tc>
          <w:tcPr>
            <w:tcW w:w="2235" w:type="dxa"/>
          </w:tcPr>
          <w:p>
            <w:pPr>
              <w:pStyle w:val="Compact"/>
              <w:jc w:val="left"/>
            </w:pPr>
            <w:r>
              <w:rPr>
                <w:sz w:val="16"/>
                <w:szCs w:val="16"/>
                <w:bCs/>
                <w:b/>
              </w:rPr>
              <w:t xml:space="preserve">Pearl Automation</w:t>
            </w:r>
            <w:r>
              <w:rPr>
                <w:sz w:val="16"/>
                <w:szCs w:val="16"/>
              </w:rPr>
              <w:t xml:space="preserve"> </w:t>
            </w:r>
            <w:r>
              <w:rPr>
                <w:sz w:val="16"/>
                <w:szCs w:val="16"/>
              </w:rPr>
              <w:t xml:space="preserve">(India)</w:t>
            </w:r>
          </w:p>
        </w:tc>
        <w:tc>
          <w:tcPr>
            <w:tcW w:w="1397" w:type="dxa"/>
          </w:tcPr>
          <w:p>
            <w:pPr>
              <w:pStyle w:val="Compact"/>
              <w:jc w:val="left"/>
            </w:pPr>
            <w:r>
              <w:rPr>
                <w:sz w:val="16"/>
                <w:szCs w:val="16"/>
              </w:rPr>
              <w:t xml:space="preserve">OEE systems</w:t>
            </w:r>
          </w:p>
        </w:tc>
        <w:tc>
          <w:tcPr>
            <w:tcW w:w="3412" w:type="dxa"/>
          </w:tcPr>
          <w:p>
            <w:pPr>
              <w:pStyle w:val="Compact"/>
              <w:jc w:val="left"/>
            </w:pPr>
            <w:r>
              <w:rPr>
                <w:sz w:val="16"/>
                <w:szCs w:val="16"/>
              </w:rPr>
              <w:t xml:space="preserve">Listing at ₹50,000 per</w:t>
            </w:r>
            <w:r>
              <w:rPr>
                <w:sz w:val="16"/>
                <w:szCs w:val="16"/>
              </w:rPr>
              <w:t xml:space="preserve"> </w:t>
            </w:r>
            <w:r>
              <w:rPr>
                <w:sz w:val="16"/>
                <w:szCs w:val="16"/>
              </w:rPr>
              <w:t xml:space="preserve">“</w:t>
            </w:r>
            <w:r>
              <w:rPr>
                <w:sz w:val="16"/>
                <w:szCs w:val="16"/>
              </w:rPr>
              <w:t xml:space="preserve">piece</w:t>
            </w:r>
            <w:r>
              <w:rPr>
                <w:sz w:val="16"/>
                <w:szCs w:val="16"/>
              </w:rPr>
              <w:t xml:space="preserve">”</w:t>
            </w:r>
            <w:r>
              <w:rPr>
                <w:sz w:val="16"/>
                <w:szCs w:val="16"/>
              </w:rPr>
              <w:t xml:space="preserve"> </w:t>
            </w:r>
            <w:r>
              <w:rPr>
                <w:sz w:val="16"/>
                <w:szCs w:val="16"/>
              </w:rPr>
              <w:t xml:space="preserve">(S20)</w:t>
            </w:r>
          </w:p>
        </w:tc>
        <w:tc>
          <w:tcPr>
            <w:tcW w:w="2885" w:type="dxa"/>
          </w:tcPr>
          <w:p>
            <w:pPr>
              <w:pStyle w:val="Compact"/>
              <w:jc w:val="left"/>
            </w:pPr>
            <w:r>
              <w:rPr>
                <w:sz w:val="16"/>
                <w:szCs w:val="16"/>
              </w:rPr>
              <w:t xml:space="preserve">₹50k listing</w:t>
            </w:r>
          </w:p>
        </w:tc>
        <w:tc>
          <w:tcPr>
            <w:tcW w:w="1191" w:type="dxa"/>
          </w:tcPr>
          <w:p>
            <w:pPr>
              <w:pStyle w:val="Compact"/>
              <w:jc w:val="left"/>
            </w:pPr>
            <w:r>
              <w:rPr>
                <w:sz w:val="16"/>
                <w:szCs w:val="16"/>
              </w:rPr>
              <w:t xml:space="preserve">—</w:t>
            </w:r>
          </w:p>
        </w:tc>
        <w:tc>
          <w:tcPr>
            <w:tcW w:w="2077" w:type="dxa"/>
          </w:tcPr>
          <w:p>
            <w:pPr>
              <w:pStyle w:val="Compact"/>
              <w:jc w:val="left"/>
            </w:pPr>
            <w:r>
              <w:rPr>
                <w:sz w:val="16"/>
                <w:szCs w:val="16"/>
              </w:rPr>
              <w:t xml:space="preserve">Local</w:t>
            </w:r>
          </w:p>
        </w:tc>
        <w:tc>
          <w:tcPr>
            <w:tcW w:w="1827" w:type="dxa"/>
          </w:tcPr>
          <w:p>
            <w:pPr>
              <w:pStyle w:val="Compact"/>
              <w:jc w:val="left"/>
            </w:pPr>
            <w:r>
              <w:rPr>
                <w:sz w:val="16"/>
                <w:szCs w:val="16"/>
              </w:rPr>
              <w:t xml:space="preserve">Scope unclear</w:t>
            </w:r>
          </w:p>
        </w:tc>
      </w:tr>
      <w:tr>
        <w:tc>
          <w:tcPr>
            <w:tcW w:w="2235" w:type="dxa"/>
          </w:tcPr>
          <w:p>
            <w:pPr>
              <w:pStyle w:val="Compact"/>
              <w:jc w:val="left"/>
            </w:pPr>
            <w:r>
              <w:rPr>
                <w:sz w:val="16"/>
                <w:szCs w:val="16"/>
                <w:bCs/>
                <w:b/>
              </w:rPr>
              <w:t xml:space="preserve">EcoAxis AxisPlast</w:t>
            </w:r>
          </w:p>
        </w:tc>
        <w:tc>
          <w:tcPr>
            <w:tcW w:w="1397" w:type="dxa"/>
          </w:tcPr>
          <w:p>
            <w:pPr>
              <w:pStyle w:val="Compact"/>
              <w:jc w:val="left"/>
            </w:pPr>
            <w:r>
              <w:rPr>
                <w:sz w:val="16"/>
                <w:szCs w:val="16"/>
              </w:rPr>
              <w:t xml:space="preserve">Plastics</w:t>
            </w:r>
          </w:p>
        </w:tc>
        <w:tc>
          <w:tcPr>
            <w:tcW w:w="3412" w:type="dxa"/>
          </w:tcPr>
          <w:p>
            <w:pPr>
              <w:pStyle w:val="Compact"/>
              <w:jc w:val="left"/>
            </w:pPr>
            <w:r>
              <w:rPr>
                <w:sz w:val="16"/>
                <w:szCs w:val="16"/>
              </w:rPr>
              <w:t xml:space="preserve">OEE, downtime, rejection analysis, service tickets (S53)</w:t>
            </w:r>
          </w:p>
        </w:tc>
        <w:tc>
          <w:tcPr>
            <w:tcW w:w="2885" w:type="dxa"/>
          </w:tcPr>
          <w:p>
            <w:pPr>
              <w:pStyle w:val="Compact"/>
              <w:jc w:val="left"/>
            </w:pPr>
            <w:r>
              <w:rPr>
                <w:sz w:val="16"/>
                <w:szCs w:val="16"/>
              </w:rPr>
              <w:t xml:space="preserve">Not published</w:t>
            </w:r>
          </w:p>
        </w:tc>
        <w:tc>
          <w:tcPr>
            <w:tcW w:w="1191" w:type="dxa"/>
          </w:tcPr>
          <w:p>
            <w:pPr>
              <w:pStyle w:val="Compact"/>
              <w:jc w:val="left"/>
            </w:pPr>
            <w:r>
              <w:rPr>
                <w:sz w:val="16"/>
                <w:szCs w:val="16"/>
              </w:rPr>
              <w:t xml:space="preserve">—</w:t>
            </w:r>
          </w:p>
        </w:tc>
        <w:tc>
          <w:tcPr>
            <w:tcW w:w="2077" w:type="dxa"/>
          </w:tcPr>
          <w:p>
            <w:pPr>
              <w:pStyle w:val="Compact"/>
              <w:jc w:val="left"/>
            </w:pPr>
            <w:r>
              <w:rPr>
                <w:sz w:val="16"/>
                <w:szCs w:val="16"/>
              </w:rPr>
              <w:t xml:space="preserve">Plastics focus</w:t>
            </w:r>
          </w:p>
        </w:tc>
        <w:tc>
          <w:tcPr>
            <w:tcW w:w="1827" w:type="dxa"/>
          </w:tcPr>
          <w:p>
            <w:pPr>
              <w:pStyle w:val="Compact"/>
              <w:jc w:val="left"/>
            </w:pPr>
            <w:r>
              <w:rPr>
                <w:sz w:val="16"/>
                <w:szCs w:val="16"/>
              </w:rPr>
              <w:t xml:space="preserve">Origin unverified</w:t>
            </w:r>
          </w:p>
        </w:tc>
      </w:tr>
      <w:tr>
        <w:tc>
          <w:tcPr>
            <w:tcW w:w="2235" w:type="dxa"/>
          </w:tcPr>
          <w:p>
            <w:pPr>
              <w:pStyle w:val="Compact"/>
              <w:jc w:val="left"/>
            </w:pPr>
            <w:r>
              <w:rPr>
                <w:sz w:val="16"/>
                <w:szCs w:val="16"/>
                <w:bCs/>
                <w:b/>
              </w:rPr>
              <w:t xml:space="preserve">Infinite Uptime</w:t>
            </w:r>
            <w:r>
              <w:rPr>
                <w:sz w:val="16"/>
                <w:szCs w:val="16"/>
              </w:rPr>
              <w:t xml:space="preserve"> </w:t>
            </w:r>
            <w:r>
              <w:rPr>
                <w:sz w:val="16"/>
                <w:szCs w:val="16"/>
              </w:rPr>
              <w:t xml:space="preserve">(India)</w:t>
            </w:r>
          </w:p>
        </w:tc>
        <w:tc>
          <w:tcPr>
            <w:tcW w:w="1397" w:type="dxa"/>
          </w:tcPr>
          <w:p>
            <w:pPr>
              <w:pStyle w:val="Compact"/>
              <w:jc w:val="left"/>
            </w:pPr>
            <w:r>
              <w:rPr>
                <w:sz w:val="16"/>
                <w:szCs w:val="16"/>
              </w:rPr>
              <w:t xml:space="preserve">Large process plants, PdM</w:t>
            </w:r>
          </w:p>
        </w:tc>
        <w:tc>
          <w:tcPr>
            <w:tcW w:w="3412" w:type="dxa"/>
          </w:tcPr>
          <w:p>
            <w:pPr>
              <w:pStyle w:val="Compact"/>
              <w:jc w:val="left"/>
            </w:pPr>
            <w:r>
              <w:rPr>
                <w:sz w:val="16"/>
                <w:szCs w:val="16"/>
              </w:rPr>
              <w:t xml:space="preserve">Raised ~$35M in 2025; large enterprise customers (S23)</w:t>
            </w:r>
          </w:p>
        </w:tc>
        <w:tc>
          <w:tcPr>
            <w:tcW w:w="2885" w:type="dxa"/>
          </w:tcPr>
          <w:p>
            <w:pPr>
              <w:pStyle w:val="Compact"/>
              <w:jc w:val="left"/>
            </w:pPr>
            <w:r>
              <w:rPr>
                <w:sz w:val="16"/>
                <w:szCs w:val="16"/>
              </w:rPr>
              <w:t xml:space="preserve">Enterprise</w:t>
            </w:r>
          </w:p>
        </w:tc>
        <w:tc>
          <w:tcPr>
            <w:tcW w:w="1191" w:type="dxa"/>
          </w:tcPr>
          <w:p>
            <w:pPr>
              <w:pStyle w:val="Compact"/>
              <w:jc w:val="left"/>
            </w:pPr>
            <w:r>
              <w:rPr>
                <w:sz w:val="16"/>
                <w:szCs w:val="16"/>
              </w:rPr>
              <w:t xml:space="preserve">Vibration sensors</w:t>
            </w:r>
          </w:p>
        </w:tc>
        <w:tc>
          <w:tcPr>
            <w:tcW w:w="2077" w:type="dxa"/>
          </w:tcPr>
          <w:p>
            <w:pPr>
              <w:pStyle w:val="Compact"/>
              <w:jc w:val="left"/>
            </w:pPr>
            <w:r>
              <w:rPr>
                <w:sz w:val="16"/>
                <w:szCs w:val="16"/>
              </w:rPr>
              <w:t xml:space="preserve">Funding, scale</w:t>
            </w:r>
          </w:p>
        </w:tc>
        <w:tc>
          <w:tcPr>
            <w:tcW w:w="1827" w:type="dxa"/>
          </w:tcPr>
          <w:p>
            <w:pPr>
              <w:pStyle w:val="Compact"/>
              <w:jc w:val="left"/>
            </w:pPr>
            <w:r>
              <w:rPr>
                <w:sz w:val="16"/>
                <w:szCs w:val="16"/>
              </w:rPr>
              <w:t xml:space="preserve">Not SME-focused [I]</w:t>
            </w:r>
          </w:p>
        </w:tc>
      </w:tr>
      <w:tr>
        <w:tc>
          <w:tcPr>
            <w:tcW w:w="2235" w:type="dxa"/>
          </w:tcPr>
          <w:p>
            <w:pPr>
              <w:pStyle w:val="Compact"/>
              <w:jc w:val="left"/>
            </w:pPr>
            <w:r>
              <w:rPr>
                <w:sz w:val="16"/>
                <w:szCs w:val="16"/>
                <w:bCs/>
                <w:b/>
              </w:rPr>
              <w:t xml:space="preserve">System integrators + PLC/SCADA</w:t>
            </w:r>
          </w:p>
        </w:tc>
        <w:tc>
          <w:tcPr>
            <w:tcW w:w="1397" w:type="dxa"/>
          </w:tcPr>
          <w:p>
            <w:pPr>
              <w:pStyle w:val="Compact"/>
              <w:jc w:val="left"/>
            </w:pPr>
            <w:r>
              <w:rPr>
                <w:sz w:val="16"/>
                <w:szCs w:val="16"/>
              </w:rPr>
              <w:t xml:space="preserve">All</w:t>
            </w:r>
          </w:p>
        </w:tc>
        <w:tc>
          <w:tcPr>
            <w:tcW w:w="3412" w:type="dxa"/>
          </w:tcPr>
          <w:p>
            <w:pPr>
              <w:pStyle w:val="Compact"/>
              <w:jc w:val="left"/>
            </w:pPr>
            <w:r>
              <w:rPr>
                <w:sz w:val="16"/>
                <w:szCs w:val="16"/>
              </w:rPr>
              <w:t xml:space="preserve">Custom dashboards</w:t>
            </w:r>
          </w:p>
        </w:tc>
        <w:tc>
          <w:tcPr>
            <w:tcW w:w="2885" w:type="dxa"/>
          </w:tcPr>
          <w:p>
            <w:pPr>
              <w:pStyle w:val="Compact"/>
              <w:jc w:val="left"/>
            </w:pPr>
            <w:r>
              <w:rPr>
                <w:sz w:val="16"/>
                <w:szCs w:val="16"/>
              </w:rPr>
              <w:t xml:space="preserve">Project pricing; e.g. ₹20k–1L PLC-based, ₹1–10L full installs (S54)</w:t>
            </w:r>
          </w:p>
        </w:tc>
        <w:tc>
          <w:tcPr>
            <w:tcW w:w="1191" w:type="dxa"/>
          </w:tcPr>
          <w:p>
            <w:pPr>
              <w:pStyle w:val="Compact"/>
              <w:jc w:val="left"/>
            </w:pPr>
            <w:r>
              <w:rPr>
                <w:sz w:val="16"/>
                <w:szCs w:val="16"/>
              </w:rPr>
              <w:t xml:space="preserve">Custom</w:t>
            </w:r>
          </w:p>
        </w:tc>
        <w:tc>
          <w:tcPr>
            <w:tcW w:w="2077" w:type="dxa"/>
          </w:tcPr>
          <w:p>
            <w:pPr>
              <w:pStyle w:val="Compact"/>
              <w:jc w:val="left"/>
            </w:pPr>
            <w:r>
              <w:rPr>
                <w:sz w:val="16"/>
                <w:szCs w:val="16"/>
              </w:rPr>
              <w:t xml:space="preserve">Flexible</w:t>
            </w:r>
          </w:p>
        </w:tc>
        <w:tc>
          <w:tcPr>
            <w:tcW w:w="1827" w:type="dxa"/>
          </w:tcPr>
          <w:p>
            <w:pPr>
              <w:pStyle w:val="Compact"/>
              <w:jc w:val="left"/>
            </w:pPr>
            <w:r>
              <w:rPr>
                <w:sz w:val="16"/>
                <w:szCs w:val="16"/>
              </w:rPr>
              <w:t xml:space="preserve">Project-based; no product</w:t>
            </w:r>
          </w:p>
        </w:tc>
      </w:tr>
      <w:tr>
        <w:tc>
          <w:tcPr>
            <w:tcW w:w="2235" w:type="dxa"/>
          </w:tcPr>
          <w:p>
            <w:pPr>
              <w:pStyle w:val="Compact"/>
              <w:jc w:val="left"/>
            </w:pPr>
            <w:r>
              <w:rPr>
                <w:sz w:val="16"/>
                <w:szCs w:val="16"/>
                <w:bCs/>
                <w:b/>
              </w:rPr>
              <w:t xml:space="preserve">Auto-gauge OEMs</w:t>
            </w:r>
            <w:r>
              <w:rPr>
                <w:sz w:val="16"/>
                <w:szCs w:val="16"/>
              </w:rPr>
              <w:t xml:space="preserve"> </w:t>
            </w:r>
            <w:r>
              <w:rPr>
                <w:sz w:val="16"/>
                <w:szCs w:val="16"/>
              </w:rPr>
              <w:t xml:space="preserve">(Addex, TSM, Nordson)</w:t>
            </w:r>
          </w:p>
        </w:tc>
        <w:tc>
          <w:tcPr>
            <w:tcW w:w="1397" w:type="dxa"/>
          </w:tcPr>
          <w:p>
            <w:pPr>
              <w:pStyle w:val="Compact"/>
              <w:jc w:val="left"/>
            </w:pPr>
            <w:r>
              <w:rPr>
                <w:sz w:val="16"/>
                <w:szCs w:val="16"/>
              </w:rPr>
              <w:t xml:space="preserve">Film extrusion</w:t>
            </w:r>
          </w:p>
        </w:tc>
        <w:tc>
          <w:tcPr>
            <w:tcW w:w="3412" w:type="dxa"/>
          </w:tcPr>
          <w:p>
            <w:pPr>
              <w:pStyle w:val="Compact"/>
              <w:jc w:val="left"/>
            </w:pPr>
            <w:r>
              <w:rPr>
                <w:sz w:val="16"/>
                <w:szCs w:val="16"/>
              </w:rPr>
              <w:t xml:space="preserve">Gauge variation −50–70% (S36)</w:t>
            </w:r>
          </w:p>
        </w:tc>
        <w:tc>
          <w:tcPr>
            <w:tcW w:w="2885" w:type="dxa"/>
          </w:tcPr>
          <w:p>
            <w:pPr>
              <w:pStyle w:val="Compact"/>
              <w:jc w:val="left"/>
            </w:pPr>
            <w:r>
              <w:rPr>
                <w:sz w:val="16"/>
                <w:szCs w:val="16"/>
              </w:rPr>
              <w:t xml:space="preserve">Capex</w:t>
            </w:r>
          </w:p>
        </w:tc>
        <w:tc>
          <w:tcPr>
            <w:tcW w:w="1191" w:type="dxa"/>
          </w:tcPr>
          <w:p>
            <w:pPr>
              <w:pStyle w:val="Compact"/>
              <w:jc w:val="left"/>
            </w:pPr>
            <w:r>
              <w:rPr>
                <w:sz w:val="16"/>
                <w:szCs w:val="16"/>
              </w:rPr>
              <w:t xml:space="preserve">OEM</w:t>
            </w:r>
          </w:p>
        </w:tc>
        <w:tc>
          <w:tcPr>
            <w:tcW w:w="2077" w:type="dxa"/>
          </w:tcPr>
          <w:p>
            <w:pPr>
              <w:pStyle w:val="Compact"/>
              <w:jc w:val="left"/>
            </w:pPr>
            <w:r>
              <w:rPr>
                <w:sz w:val="16"/>
                <w:szCs w:val="16"/>
              </w:rPr>
              <w:t xml:space="preserve">Closed-loop expertise</w:t>
            </w:r>
          </w:p>
        </w:tc>
        <w:tc>
          <w:tcPr>
            <w:tcW w:w="1827" w:type="dxa"/>
          </w:tcPr>
          <w:p>
            <w:pPr>
              <w:pStyle w:val="Compact"/>
              <w:jc w:val="left"/>
            </w:pPr>
            <w:r>
              <w:rPr>
                <w:sz w:val="16"/>
                <w:szCs w:val="16"/>
              </w:rPr>
              <w:t xml:space="preserve">Capex too high for small lines [I]</w:t>
            </w:r>
          </w:p>
        </w:tc>
      </w:tr>
    </w:tbl>
    <w:p>
      <w:pPr>
        <w:pStyle w:val="BodyText"/>
      </w:pPr>
      <w:r>
        <w:rPr>
          <w:bCs/>
          <w:b/>
        </w:rPr>
        <w:t xml:space="preserve">Cyberion position for Pulse:</w:t>
      </w:r>
    </w:p>
    <w:p>
      <w:pPr>
        <w:numPr>
          <w:ilvl w:val="0"/>
          <w:numId w:val="1071"/>
        </w:numPr>
        <w:pStyle w:val="Compact"/>
      </w:pPr>
      <w:r>
        <w:t xml:space="preserve">Do not sell</w:t>
      </w:r>
      <w:r>
        <w:t xml:space="preserve"> </w:t>
      </w:r>
      <w:r>
        <w:t xml:space="preserve">“</w:t>
      </w:r>
      <w:r>
        <w:t xml:space="preserve">OEE</w:t>
      </w:r>
      <w:r>
        <w:t xml:space="preserve">”</w:t>
      </w:r>
      <w:r>
        <w:t xml:space="preserve">; that market is crowded.</w:t>
      </w:r>
    </w:p>
    <w:p>
      <w:pPr>
        <w:numPr>
          <w:ilvl w:val="0"/>
          <w:numId w:val="1071"/>
        </w:numPr>
        <w:pStyle w:val="Compact"/>
      </w:pPr>
      <w:r>
        <w:t xml:space="preserve">Sell</w:t>
      </w:r>
      <w:r>
        <w:t xml:space="preserve"> </w:t>
      </w:r>
      <w:r>
        <w:rPr>
          <w:bCs/>
          <w:b/>
        </w:rPr>
        <w:t xml:space="preserve">“</w:t>
      </w:r>
      <w:r>
        <w:rPr>
          <w:bCs/>
          <w:b/>
        </w:rPr>
        <w:t xml:space="preserve">actual cost per job and per kg</w:t>
      </w:r>
      <w:r>
        <w:rPr>
          <w:bCs/>
          <w:b/>
        </w:rPr>
        <w:t xml:space="preserve">”</w:t>
      </w:r>
      <w:r>
        <w:t xml:space="preserve">, tied to Margin Control: machine hours, kWh and counts per job.</w:t>
      </w:r>
    </w:p>
    <w:p>
      <w:pPr>
        <w:numPr>
          <w:ilvl w:val="0"/>
          <w:numId w:val="1071"/>
        </w:numPr>
        <w:pStyle w:val="Compact"/>
      </w:pPr>
      <w:r>
        <w:t xml:space="preserve">Price in rupees at roughly ₹700–1,200 per machine per month, about 10–15% of US list prices.</w:t>
      </w:r>
    </w:p>
    <w:p>
      <w:pPr>
        <w:numPr>
          <w:ilvl w:val="0"/>
          <w:numId w:val="1071"/>
        </w:numPr>
        <w:pStyle w:val="Compact"/>
      </w:pPr>
      <w:r>
        <w:t xml:space="preserve">Install through trained local electricians.</w:t>
      </w:r>
    </w:p>
    <w:p>
      <w:pPr>
        <w:pStyle w:val="Heading3"/>
      </w:pPr>
      <w:r>
        <w:t xml:space="preserve">G3. Substitutes</w:t>
      </w:r>
    </w:p>
    <w:p>
      <w:pPr>
        <w:numPr>
          <w:ilvl w:val="0"/>
          <w:numId w:val="1072"/>
        </w:numPr>
        <w:pStyle w:val="Compact"/>
      </w:pPr>
      <w:r>
        <w:rPr>
          <w:bCs/>
          <w:b/>
        </w:rPr>
        <w:t xml:space="preserve">Spreadsheets and WhatsApp.</w:t>
      </w:r>
      <w:r>
        <w:t xml:space="preserve"> </w:t>
      </w:r>
      <w:r>
        <w:t xml:space="preserve">The default; free. Cyberion must be</w:t>
      </w:r>
      <w:r>
        <w:t xml:space="preserve"> </w:t>
      </w:r>
      <w:r>
        <w:rPr>
          <w:iCs/>
          <w:i/>
        </w:rPr>
        <w:t xml:space="preserve">faster than Excel</w:t>
      </w:r>
      <w:r>
        <w:t xml:space="preserve"> </w:t>
      </w:r>
      <w:r>
        <w:t xml:space="preserve">at re-pricing, and job close must be</w:t>
      </w:r>
      <w:r>
        <w:t xml:space="preserve"> </w:t>
      </w:r>
      <w:r>
        <w:rPr>
          <w:iCs/>
          <w:i/>
        </w:rPr>
        <w:t xml:space="preserve">faster than writing in a register</w:t>
      </w:r>
      <w:r>
        <w:t xml:space="preserve">.</w:t>
      </w:r>
    </w:p>
    <w:p>
      <w:pPr>
        <w:numPr>
          <w:ilvl w:val="0"/>
          <w:numId w:val="1072"/>
        </w:numPr>
        <w:pStyle w:val="Compact"/>
      </w:pPr>
      <w:r>
        <w:rPr>
          <w:bCs/>
          <w:b/>
        </w:rPr>
        <w:t xml:space="preserve">Consultants and energy auditors.</w:t>
      </w:r>
      <w:r>
        <w:t xml:space="preserve"> </w:t>
      </w:r>
      <w:r>
        <w:t xml:space="preserve">One-off reports. They are potential</w:t>
      </w:r>
      <w:r>
        <w:t xml:space="preserve"> </w:t>
      </w:r>
      <w:r>
        <w:rPr>
          <w:bCs/>
          <w:b/>
        </w:rPr>
        <w:t xml:space="preserve">channel partners</w:t>
      </w:r>
      <w:r>
        <w:t xml:space="preserve">, not just substitutes.</w:t>
      </w:r>
    </w:p>
    <w:p>
      <w:pPr>
        <w:pStyle w:val="Heading3"/>
      </w:pPr>
      <w:r>
        <w:t xml:space="preserve">G4. Partnership opportunities (to approach after the first 5–10 customers)</w:t>
      </w:r>
    </w:p>
    <w:tbl>
      <w:tblPr>
        <w:tblStyle w:val="Table"/>
        <w:tblW w:w="15024" w:type="dxa"/>
        <w:tblLayout w:type="fixed"/>
        <w:tblLook w:firstRow="1" w:lastRow="0" w:firstColumn="0" w:lastColumn="0" w:noHBand="0" w:noVBand="0" w:val="0020"/>
      </w:tblPr>
      <w:tblGrid>
        <w:gridCol w:w="5389"/>
        <w:gridCol w:w="4514"/>
        <w:gridCol w:w="5121"/>
      </w:tblGrid>
      <w:tr>
        <w:trPr>
          <w:tblHeader w:val="true"/>
        </w:trPr>
        <w:tc>
          <w:tcPr>
            <w:tcW w:w="5389" w:type="dxa"/>
          </w:tcPr>
          <w:p>
            <w:pPr>
              <w:pStyle w:val="Compact"/>
              <w:jc w:val="left"/>
            </w:pPr>
            <w:r>
              <w:rPr>
                <w:sz w:val="16"/>
                <w:szCs w:val="16"/>
              </w:rPr>
              <w:t xml:space="preserve">Partner type</w:t>
            </w:r>
          </w:p>
        </w:tc>
        <w:tc>
          <w:tcPr>
            <w:tcW w:w="4514" w:type="dxa"/>
          </w:tcPr>
          <w:p>
            <w:pPr>
              <w:pStyle w:val="Compact"/>
              <w:jc w:val="left"/>
            </w:pPr>
            <w:r>
              <w:rPr>
                <w:sz w:val="16"/>
                <w:szCs w:val="16"/>
              </w:rPr>
              <w:t xml:space="preserve">Value</w:t>
            </w:r>
          </w:p>
        </w:tc>
        <w:tc>
          <w:tcPr>
            <w:tcW w:w="5121" w:type="dxa"/>
          </w:tcPr>
          <w:p>
            <w:pPr>
              <w:pStyle w:val="Compact"/>
              <w:jc w:val="left"/>
            </w:pPr>
            <w:r>
              <w:rPr>
                <w:sz w:val="16"/>
                <w:szCs w:val="16"/>
              </w:rPr>
              <w:t xml:space="preserve">Example approach</w:t>
            </w:r>
          </w:p>
        </w:tc>
      </w:tr>
      <w:tr>
        <w:tc>
          <w:tcPr>
            <w:tcW w:w="5389" w:type="dxa"/>
          </w:tcPr>
          <w:p>
            <w:pPr>
              <w:pStyle w:val="Compact"/>
              <w:jc w:val="left"/>
            </w:pPr>
            <w:r>
              <w:rPr>
                <w:sz w:val="16"/>
                <w:szCs w:val="16"/>
              </w:rPr>
              <w:t xml:space="preserve">Kraft paper dealers / mill agents</w:t>
            </w:r>
          </w:p>
        </w:tc>
        <w:tc>
          <w:tcPr>
            <w:tcW w:w="4514" w:type="dxa"/>
          </w:tcPr>
          <w:p>
            <w:pPr>
              <w:pStyle w:val="Compact"/>
              <w:jc w:val="left"/>
            </w:pPr>
            <w:r>
              <w:rPr>
                <w:sz w:val="16"/>
                <w:szCs w:val="16"/>
              </w:rPr>
              <w:t xml:space="preserve">Daily price data; trusted access to box makers</w:t>
            </w:r>
          </w:p>
        </w:tc>
        <w:tc>
          <w:tcPr>
            <w:tcW w:w="5121" w:type="dxa"/>
          </w:tcPr>
          <w:p>
            <w:pPr>
              <w:pStyle w:val="Compact"/>
              <w:jc w:val="left"/>
            </w:pPr>
            <w:r>
              <w:rPr>
                <w:sz w:val="16"/>
                <w:szCs w:val="16"/>
              </w:rPr>
              <w:t xml:space="preserve">Co-branded price bulletin linked to Margin Control</w:t>
            </w:r>
          </w:p>
        </w:tc>
      </w:tr>
      <w:tr>
        <w:tc>
          <w:tcPr>
            <w:tcW w:w="5389" w:type="dxa"/>
          </w:tcPr>
          <w:p>
            <w:pPr>
              <w:pStyle w:val="Compact"/>
              <w:jc w:val="left"/>
            </w:pPr>
            <w:r>
              <w:rPr>
                <w:sz w:val="16"/>
                <w:szCs w:val="16"/>
              </w:rPr>
              <w:t xml:space="preserve">Corrugation associations (ICCMA, regional)</w:t>
            </w:r>
          </w:p>
        </w:tc>
        <w:tc>
          <w:tcPr>
            <w:tcW w:w="4514" w:type="dxa"/>
          </w:tcPr>
          <w:p>
            <w:pPr>
              <w:pStyle w:val="Compact"/>
              <w:jc w:val="left"/>
            </w:pPr>
            <w:r>
              <w:rPr>
                <w:sz w:val="16"/>
                <w:szCs w:val="16"/>
              </w:rPr>
              <w:t xml:space="preserve">Credibility, events (IndiaCorr S62)</w:t>
            </w:r>
          </w:p>
        </w:tc>
        <w:tc>
          <w:tcPr>
            <w:tcW w:w="5121" w:type="dxa"/>
          </w:tcPr>
          <w:p>
            <w:pPr>
              <w:pStyle w:val="Compact"/>
              <w:jc w:val="left"/>
            </w:pPr>
            <w:r>
              <w:rPr>
                <w:sz w:val="16"/>
                <w:szCs w:val="16"/>
              </w:rPr>
              <w:t xml:space="preserve">Member-discount pilot programme</w:t>
            </w:r>
          </w:p>
        </w:tc>
      </w:tr>
      <w:tr>
        <w:tc>
          <w:tcPr>
            <w:tcW w:w="5389" w:type="dxa"/>
          </w:tcPr>
          <w:p>
            <w:pPr>
              <w:pStyle w:val="Compact"/>
              <w:jc w:val="left"/>
            </w:pPr>
            <w:r>
              <w:rPr>
                <w:sz w:val="16"/>
                <w:szCs w:val="16"/>
              </w:rPr>
              <w:t xml:space="preserve">Tally partners</w:t>
            </w:r>
          </w:p>
        </w:tc>
        <w:tc>
          <w:tcPr>
            <w:tcW w:w="4514" w:type="dxa"/>
          </w:tcPr>
          <w:p>
            <w:pPr>
              <w:pStyle w:val="Compact"/>
              <w:jc w:val="left"/>
            </w:pPr>
            <w:r>
              <w:rPr>
                <w:sz w:val="16"/>
                <w:szCs w:val="16"/>
              </w:rPr>
              <w:t xml:space="preserve">Distribution to SMEs already on Tally</w:t>
            </w:r>
          </w:p>
        </w:tc>
        <w:tc>
          <w:tcPr>
            <w:tcW w:w="5121" w:type="dxa"/>
          </w:tcPr>
          <w:p>
            <w:pPr>
              <w:pStyle w:val="Compact"/>
              <w:jc w:val="left"/>
            </w:pPr>
            <w:r>
              <w:rPr>
                <w:sz w:val="16"/>
                <w:szCs w:val="16"/>
              </w:rPr>
              <w:t xml:space="preserve">Referral commission (15–20% of year-1)</w:t>
            </w:r>
          </w:p>
        </w:tc>
      </w:tr>
      <w:tr>
        <w:tc>
          <w:tcPr>
            <w:tcW w:w="5389" w:type="dxa"/>
          </w:tcPr>
          <w:p>
            <w:pPr>
              <w:pStyle w:val="Compact"/>
              <w:jc w:val="left"/>
            </w:pPr>
            <w:r>
              <w:rPr>
                <w:sz w:val="16"/>
                <w:szCs w:val="16"/>
              </w:rPr>
              <w:t xml:space="preserve">Machine dealers / service technicians (corrugation, IMMs)</w:t>
            </w:r>
          </w:p>
        </w:tc>
        <w:tc>
          <w:tcPr>
            <w:tcW w:w="4514" w:type="dxa"/>
          </w:tcPr>
          <w:p>
            <w:pPr>
              <w:pStyle w:val="Compact"/>
              <w:jc w:val="left"/>
            </w:pPr>
            <w:r>
              <w:rPr>
                <w:sz w:val="16"/>
                <w:szCs w:val="16"/>
              </w:rPr>
              <w:t xml:space="preserve">Trust inside plants; can install Pulse</w:t>
            </w:r>
          </w:p>
        </w:tc>
        <w:tc>
          <w:tcPr>
            <w:tcW w:w="5121" w:type="dxa"/>
          </w:tcPr>
          <w:p>
            <w:pPr>
              <w:pStyle w:val="Compact"/>
              <w:jc w:val="left"/>
            </w:pPr>
            <w:r>
              <w:rPr>
                <w:sz w:val="16"/>
                <w:szCs w:val="16"/>
              </w:rPr>
              <w:t xml:space="preserve">Install-partner certification + fee</w:t>
            </w:r>
          </w:p>
        </w:tc>
      </w:tr>
      <w:tr>
        <w:tc>
          <w:tcPr>
            <w:tcW w:w="5389" w:type="dxa"/>
          </w:tcPr>
          <w:p>
            <w:pPr>
              <w:pStyle w:val="Compact"/>
              <w:jc w:val="left"/>
            </w:pPr>
            <w:r>
              <w:rPr>
                <w:sz w:val="16"/>
                <w:szCs w:val="16"/>
              </w:rPr>
              <w:t xml:space="preserve">Meter brands (Selec, etc.)</w:t>
            </w:r>
          </w:p>
        </w:tc>
        <w:tc>
          <w:tcPr>
            <w:tcW w:w="4514" w:type="dxa"/>
          </w:tcPr>
          <w:p>
            <w:pPr>
              <w:pStyle w:val="Compact"/>
              <w:jc w:val="left"/>
            </w:pPr>
            <w:r>
              <w:rPr>
                <w:sz w:val="16"/>
                <w:szCs w:val="16"/>
              </w:rPr>
              <w:t xml:space="preserve">Certified energy hardware</w:t>
            </w:r>
          </w:p>
        </w:tc>
        <w:tc>
          <w:tcPr>
            <w:tcW w:w="5121" w:type="dxa"/>
          </w:tcPr>
          <w:p>
            <w:pPr>
              <w:pStyle w:val="Compact"/>
              <w:jc w:val="left"/>
            </w:pPr>
            <w:r>
              <w:rPr>
                <w:sz w:val="16"/>
                <w:szCs w:val="16"/>
              </w:rPr>
              <w:t xml:space="preserve">Approved-meter list; distributor pricing</w:t>
            </w:r>
          </w:p>
        </w:tc>
      </w:tr>
      <w:tr>
        <w:tc>
          <w:tcPr>
            <w:tcW w:w="5389" w:type="dxa"/>
          </w:tcPr>
          <w:p>
            <w:pPr>
              <w:pStyle w:val="Compact"/>
              <w:jc w:val="left"/>
            </w:pPr>
            <w:r>
              <w:rPr>
                <w:sz w:val="16"/>
                <w:szCs w:val="16"/>
              </w:rPr>
              <w:t xml:space="preserve">Energy auditors / BEE-linked programmes</w:t>
            </w:r>
          </w:p>
        </w:tc>
        <w:tc>
          <w:tcPr>
            <w:tcW w:w="4514" w:type="dxa"/>
          </w:tcPr>
          <w:p>
            <w:pPr>
              <w:pStyle w:val="Compact"/>
              <w:jc w:val="left"/>
            </w:pPr>
            <w:r>
              <w:rPr>
                <w:sz w:val="16"/>
                <w:szCs w:val="16"/>
              </w:rPr>
              <w:t xml:space="preserve">Energy pilots</w:t>
            </w:r>
          </w:p>
        </w:tc>
        <w:tc>
          <w:tcPr>
            <w:tcW w:w="5121" w:type="dxa"/>
          </w:tcPr>
          <w:p>
            <w:pPr>
              <w:pStyle w:val="Compact"/>
              <w:jc w:val="left"/>
            </w:pPr>
            <w:r>
              <w:rPr>
                <w:sz w:val="16"/>
                <w:szCs w:val="16"/>
              </w:rPr>
              <w:t xml:space="preserve">Pulse as their measurement tool</w:t>
            </w:r>
          </w:p>
        </w:tc>
      </w:tr>
    </w:tbl>
    <w:p>
      <w:r>
        <w:pict>
          <v:rect style="width:0;height:1.5pt" o:hralign="center" o:hrstd="t" o:hr="t"/>
        </w:pict>
      </w:r>
    </w:p>
    <w:bookmarkEnd w:id="41"/>
    <w:bookmarkStart w:id="42" w:name="sec24"/>
    <w:p>
      <w:pPr>
        <w:pStyle w:val="Heading2"/>
      </w:pPr>
      <w:r>
        <w:t xml:space="preserve">Deliverable H: Customer validation toolkit</w:t>
      </w:r>
    </w:p>
    <w:p>
      <w:pPr>
        <w:pStyle w:val="Heading3"/>
      </w:pPr>
      <w:r>
        <w:t xml:space="preserve">H1. Buyer personas (SME corrugated or flexible plant)</w:t>
      </w:r>
    </w:p>
    <w:tbl>
      <w:tblPr>
        <w:tblStyle w:val="Table"/>
        <w:tblW w:w="15024" w:type="dxa"/>
        <w:tblLayout w:type="fixed"/>
        <w:tblLook w:firstRow="1" w:lastRow="0" w:firstColumn="0" w:lastColumn="0" w:noHBand="0" w:noVBand="0" w:val="0020"/>
      </w:tblPr>
      <w:tblGrid>
        <w:gridCol w:w="2058"/>
        <w:gridCol w:w="2771"/>
        <w:gridCol w:w="1345"/>
        <w:gridCol w:w="2152"/>
        <w:gridCol w:w="1632"/>
        <w:gridCol w:w="5066"/>
      </w:tblGrid>
      <w:tr>
        <w:trPr>
          <w:tblHeader w:val="true"/>
        </w:trPr>
        <w:tc>
          <w:tcPr>
            <w:tcW w:w="2058" w:type="dxa"/>
          </w:tcPr>
          <w:p>
            <w:pPr>
              <w:pStyle w:val="Compact"/>
              <w:jc w:val="left"/>
            </w:pPr>
            <w:r>
              <w:rPr>
                <w:sz w:val="16"/>
                <w:szCs w:val="16"/>
              </w:rPr>
              <w:t xml:space="preserve">Persona</w:t>
            </w:r>
          </w:p>
        </w:tc>
        <w:tc>
          <w:tcPr>
            <w:tcW w:w="2771" w:type="dxa"/>
          </w:tcPr>
          <w:p>
            <w:pPr>
              <w:pStyle w:val="Compact"/>
              <w:jc w:val="left"/>
            </w:pPr>
            <w:r>
              <w:rPr>
                <w:sz w:val="16"/>
                <w:szCs w:val="16"/>
              </w:rPr>
              <w:t xml:space="preserve">Experiences the pain</w:t>
            </w:r>
          </w:p>
        </w:tc>
        <w:tc>
          <w:tcPr>
            <w:tcW w:w="1345" w:type="dxa"/>
          </w:tcPr>
          <w:p>
            <w:pPr>
              <w:pStyle w:val="Compact"/>
              <w:jc w:val="left"/>
            </w:pPr>
            <w:r>
              <w:rPr>
                <w:sz w:val="16"/>
                <w:szCs w:val="16"/>
              </w:rPr>
              <w:t xml:space="preserve">Controls budget</w:t>
            </w:r>
          </w:p>
        </w:tc>
        <w:tc>
          <w:tcPr>
            <w:tcW w:w="2152" w:type="dxa"/>
          </w:tcPr>
          <w:p>
            <w:pPr>
              <w:pStyle w:val="Compact"/>
              <w:jc w:val="left"/>
            </w:pPr>
            <w:r>
              <w:rPr>
                <w:sz w:val="16"/>
                <w:szCs w:val="16"/>
              </w:rPr>
              <w:t xml:space="preserve">Evaluates</w:t>
            </w:r>
          </w:p>
        </w:tc>
        <w:tc>
          <w:tcPr>
            <w:tcW w:w="1632" w:type="dxa"/>
          </w:tcPr>
          <w:p>
            <w:pPr>
              <w:pStyle w:val="Compact"/>
              <w:jc w:val="left"/>
            </w:pPr>
            <w:r>
              <w:rPr>
                <w:sz w:val="16"/>
                <w:szCs w:val="16"/>
              </w:rPr>
              <w:t xml:space="preserve">Can block</w:t>
            </w:r>
          </w:p>
        </w:tc>
        <w:tc>
          <w:tcPr>
            <w:tcW w:w="5066" w:type="dxa"/>
          </w:tcPr>
          <w:p>
            <w:pPr>
              <w:pStyle w:val="Compact"/>
              <w:jc w:val="left"/>
            </w:pPr>
            <w:r>
              <w:rPr>
                <w:sz w:val="16"/>
                <w:szCs w:val="16"/>
              </w:rPr>
              <w:t xml:space="preserve">What they need to hear</w:t>
            </w:r>
          </w:p>
        </w:tc>
      </w:tr>
      <w:tr>
        <w:tc>
          <w:tcPr>
            <w:tcW w:w="2058" w:type="dxa"/>
          </w:tcPr>
          <w:p>
            <w:pPr>
              <w:pStyle w:val="Compact"/>
              <w:jc w:val="left"/>
            </w:pPr>
            <w:r>
              <w:rPr>
                <w:sz w:val="16"/>
                <w:szCs w:val="16"/>
              </w:rPr>
              <w:t xml:space="preserve">Owner / MD</w:t>
            </w:r>
          </w:p>
        </w:tc>
        <w:tc>
          <w:tcPr>
            <w:tcW w:w="2771" w:type="dxa"/>
          </w:tcPr>
          <w:p>
            <w:pPr>
              <w:pStyle w:val="Compact"/>
              <w:jc w:val="left"/>
            </w:pPr>
            <w:r>
              <w:rPr>
                <w:sz w:val="16"/>
                <w:szCs w:val="16"/>
              </w:rPr>
              <w:t xml:space="preserve">Margin squeeze, cash, price fights (S4)</w:t>
            </w:r>
          </w:p>
        </w:tc>
        <w:tc>
          <w:tcPr>
            <w:tcW w:w="1345" w:type="dxa"/>
          </w:tcPr>
          <w:p>
            <w:pPr>
              <w:pStyle w:val="Compact"/>
              <w:jc w:val="left"/>
            </w:pPr>
            <w:r>
              <w:rPr>
                <w:sz w:val="16"/>
                <w:szCs w:val="16"/>
                <w:bCs/>
                <w:b/>
              </w:rPr>
              <w:t xml:space="preserve">Yes</w:t>
            </w:r>
          </w:p>
        </w:tc>
        <w:tc>
          <w:tcPr>
            <w:tcW w:w="2152" w:type="dxa"/>
          </w:tcPr>
          <w:p>
            <w:pPr>
              <w:pStyle w:val="Compact"/>
              <w:jc w:val="left"/>
            </w:pPr>
            <w:r>
              <w:rPr>
                <w:sz w:val="16"/>
                <w:szCs w:val="16"/>
              </w:rPr>
              <w:t xml:space="preserve">Yes</w:t>
            </w:r>
          </w:p>
        </w:tc>
        <w:tc>
          <w:tcPr>
            <w:tcW w:w="1632" w:type="dxa"/>
          </w:tcPr>
          <w:p>
            <w:pPr>
              <w:pStyle w:val="Compact"/>
              <w:jc w:val="left"/>
            </w:pPr>
            <w:r>
              <w:rPr>
                <w:sz w:val="16"/>
                <w:szCs w:val="16"/>
              </w:rPr>
              <w:t xml:space="preserve">Yes</w:t>
            </w:r>
          </w:p>
        </w:tc>
        <w:tc>
          <w:tcPr>
            <w:tcW w:w="5066" w:type="dxa"/>
          </w:tcPr>
          <w:p>
            <w:pPr>
              <w:pStyle w:val="Compact"/>
              <w:jc w:val="left"/>
            </w:pPr>
            <w:r>
              <w:rPr>
                <w:sz w:val="16"/>
                <w:szCs w:val="16"/>
              </w:rPr>
              <w:t xml:space="preserve">“</w:t>
            </w:r>
            <w:r>
              <w:rPr>
                <w:sz w:val="16"/>
                <w:szCs w:val="16"/>
              </w:rPr>
              <w:t xml:space="preserve">₹X lakh/year margin recovered, proven on your own data in 30 days</w:t>
            </w:r>
            <w:r>
              <w:rPr>
                <w:sz w:val="16"/>
                <w:szCs w:val="16"/>
              </w:rPr>
              <w:t xml:space="preserve">”</w:t>
            </w:r>
          </w:p>
        </w:tc>
      </w:tr>
      <w:tr>
        <w:tc>
          <w:tcPr>
            <w:tcW w:w="2058" w:type="dxa"/>
          </w:tcPr>
          <w:p>
            <w:pPr>
              <w:pStyle w:val="Compact"/>
              <w:jc w:val="left"/>
            </w:pPr>
            <w:r>
              <w:rPr>
                <w:sz w:val="16"/>
                <w:szCs w:val="16"/>
              </w:rPr>
              <w:t xml:space="preserve">Plant / production manager</w:t>
            </w:r>
          </w:p>
        </w:tc>
        <w:tc>
          <w:tcPr>
            <w:tcW w:w="2771" w:type="dxa"/>
          </w:tcPr>
          <w:p>
            <w:pPr>
              <w:pStyle w:val="Compact"/>
              <w:jc w:val="left"/>
            </w:pPr>
            <w:r>
              <w:rPr>
                <w:sz w:val="16"/>
                <w:szCs w:val="16"/>
              </w:rPr>
              <w:t xml:space="preserve">Downtime, schedule chaos</w:t>
            </w:r>
          </w:p>
        </w:tc>
        <w:tc>
          <w:tcPr>
            <w:tcW w:w="1345" w:type="dxa"/>
          </w:tcPr>
          <w:p>
            <w:pPr>
              <w:pStyle w:val="Compact"/>
              <w:jc w:val="left"/>
            </w:pPr>
            <w:r>
              <w:rPr>
                <w:sz w:val="16"/>
                <w:szCs w:val="16"/>
              </w:rPr>
              <w:t xml:space="preserve">Influences</w:t>
            </w:r>
          </w:p>
        </w:tc>
        <w:tc>
          <w:tcPr>
            <w:tcW w:w="2152" w:type="dxa"/>
          </w:tcPr>
          <w:p>
            <w:pPr>
              <w:pStyle w:val="Compact"/>
              <w:jc w:val="left"/>
            </w:pPr>
            <w:r>
              <w:rPr>
                <w:sz w:val="16"/>
                <w:szCs w:val="16"/>
              </w:rPr>
              <w:t xml:space="preserve">Pulse</w:t>
            </w:r>
          </w:p>
        </w:tc>
        <w:tc>
          <w:tcPr>
            <w:tcW w:w="1632" w:type="dxa"/>
          </w:tcPr>
          <w:p>
            <w:pPr>
              <w:pStyle w:val="Compact"/>
              <w:jc w:val="left"/>
            </w:pPr>
            <w:r>
              <w:rPr>
                <w:sz w:val="16"/>
                <w:szCs w:val="16"/>
              </w:rPr>
              <w:t xml:space="preserve">Yes (floor adoption)</w:t>
            </w:r>
          </w:p>
        </w:tc>
        <w:tc>
          <w:tcPr>
            <w:tcW w:w="5066" w:type="dxa"/>
          </w:tcPr>
          <w:p>
            <w:pPr>
              <w:pStyle w:val="Compact"/>
              <w:jc w:val="left"/>
            </w:pPr>
            <w:r>
              <w:rPr>
                <w:sz w:val="16"/>
                <w:szCs w:val="16"/>
              </w:rPr>
              <w:t xml:space="preserve">“</w:t>
            </w:r>
            <w:r>
              <w:rPr>
                <w:sz w:val="16"/>
                <w:szCs w:val="16"/>
              </w:rPr>
              <w:t xml:space="preserve">Fewer status calls, proof for breakdown reasons</w:t>
            </w:r>
            <w:r>
              <w:rPr>
                <w:sz w:val="16"/>
                <w:szCs w:val="16"/>
              </w:rPr>
              <w:t xml:space="preserve">”</w:t>
            </w:r>
          </w:p>
        </w:tc>
      </w:tr>
      <w:tr>
        <w:tc>
          <w:tcPr>
            <w:tcW w:w="2058" w:type="dxa"/>
          </w:tcPr>
          <w:p>
            <w:pPr>
              <w:pStyle w:val="Compact"/>
              <w:jc w:val="left"/>
            </w:pPr>
            <w:r>
              <w:rPr>
                <w:sz w:val="16"/>
                <w:szCs w:val="16"/>
              </w:rPr>
              <w:t xml:space="preserve">Estimator / costing staff</w:t>
            </w:r>
          </w:p>
        </w:tc>
        <w:tc>
          <w:tcPr>
            <w:tcW w:w="2771" w:type="dxa"/>
          </w:tcPr>
          <w:p>
            <w:pPr>
              <w:pStyle w:val="Compact"/>
              <w:jc w:val="left"/>
            </w:pPr>
            <w:r>
              <w:rPr>
                <w:sz w:val="16"/>
                <w:szCs w:val="16"/>
              </w:rPr>
              <w:t xml:space="preserve">RFQ load, re-pricing work</w:t>
            </w:r>
          </w:p>
        </w:tc>
        <w:tc>
          <w:tcPr>
            <w:tcW w:w="1345" w:type="dxa"/>
          </w:tcPr>
          <w:p>
            <w:pPr>
              <w:pStyle w:val="Compact"/>
              <w:jc w:val="left"/>
            </w:pPr>
            <w:r>
              <w:rPr>
                <w:sz w:val="16"/>
                <w:szCs w:val="16"/>
              </w:rPr>
              <w:t xml:space="preserve">No</w:t>
            </w:r>
          </w:p>
        </w:tc>
        <w:tc>
          <w:tcPr>
            <w:tcW w:w="2152" w:type="dxa"/>
          </w:tcPr>
          <w:p>
            <w:pPr>
              <w:pStyle w:val="Compact"/>
              <w:jc w:val="left"/>
            </w:pPr>
            <w:r>
              <w:rPr>
                <w:sz w:val="16"/>
                <w:szCs w:val="16"/>
                <w:bCs/>
                <w:b/>
              </w:rPr>
              <w:t xml:space="preserve">Yes</w:t>
            </w:r>
          </w:p>
        </w:tc>
        <w:tc>
          <w:tcPr>
            <w:tcW w:w="1632" w:type="dxa"/>
          </w:tcPr>
          <w:p>
            <w:pPr>
              <w:pStyle w:val="Compact"/>
              <w:jc w:val="left"/>
            </w:pPr>
            <w:r>
              <w:rPr>
                <w:sz w:val="16"/>
                <w:szCs w:val="16"/>
              </w:rPr>
              <w:t xml:space="preserve">Yes (fear of replacement)</w:t>
            </w:r>
          </w:p>
        </w:tc>
        <w:tc>
          <w:tcPr>
            <w:tcW w:w="5066" w:type="dxa"/>
          </w:tcPr>
          <w:p>
            <w:pPr>
              <w:pStyle w:val="Compact"/>
              <w:jc w:val="left"/>
            </w:pPr>
            <w:r>
              <w:rPr>
                <w:sz w:val="16"/>
                <w:szCs w:val="16"/>
              </w:rPr>
              <w:t xml:space="preserve">“</w:t>
            </w:r>
            <w:r>
              <w:rPr>
                <w:sz w:val="16"/>
                <w:szCs w:val="16"/>
              </w:rPr>
              <w:t xml:space="preserve">You approve every price; the tool does the arithmetic</w:t>
            </w:r>
            <w:r>
              <w:rPr>
                <w:sz w:val="16"/>
                <w:szCs w:val="16"/>
              </w:rPr>
              <w:t xml:space="preserve">”</w:t>
            </w:r>
          </w:p>
        </w:tc>
      </w:tr>
      <w:tr>
        <w:tc>
          <w:tcPr>
            <w:tcW w:w="2058" w:type="dxa"/>
          </w:tcPr>
          <w:p>
            <w:pPr>
              <w:pStyle w:val="Compact"/>
              <w:jc w:val="left"/>
            </w:pPr>
            <w:r>
              <w:rPr>
                <w:sz w:val="16"/>
                <w:szCs w:val="16"/>
              </w:rPr>
              <w:t xml:space="preserve">Accounts / finance</w:t>
            </w:r>
          </w:p>
        </w:tc>
        <w:tc>
          <w:tcPr>
            <w:tcW w:w="2771" w:type="dxa"/>
          </w:tcPr>
          <w:p>
            <w:pPr>
              <w:pStyle w:val="Compact"/>
              <w:jc w:val="left"/>
            </w:pPr>
            <w:r>
              <w:rPr>
                <w:sz w:val="16"/>
                <w:szCs w:val="16"/>
              </w:rPr>
              <w:t xml:space="preserve">Reconciliation, Tally</w:t>
            </w:r>
          </w:p>
        </w:tc>
        <w:tc>
          <w:tcPr>
            <w:tcW w:w="1345" w:type="dxa"/>
          </w:tcPr>
          <w:p>
            <w:pPr>
              <w:pStyle w:val="Compact"/>
              <w:jc w:val="left"/>
            </w:pPr>
            <w:r>
              <w:rPr>
                <w:sz w:val="16"/>
                <w:szCs w:val="16"/>
              </w:rPr>
              <w:t xml:space="preserve">Influences</w:t>
            </w:r>
          </w:p>
        </w:tc>
        <w:tc>
          <w:tcPr>
            <w:tcW w:w="2152" w:type="dxa"/>
          </w:tcPr>
          <w:p>
            <w:pPr>
              <w:pStyle w:val="Compact"/>
              <w:jc w:val="left"/>
            </w:pPr>
            <w:r>
              <w:rPr>
                <w:sz w:val="16"/>
                <w:szCs w:val="16"/>
              </w:rPr>
              <w:t xml:space="preserve">Tally fit</w:t>
            </w:r>
          </w:p>
        </w:tc>
        <w:tc>
          <w:tcPr>
            <w:tcW w:w="1632" w:type="dxa"/>
          </w:tcPr>
          <w:p>
            <w:pPr>
              <w:pStyle w:val="Compact"/>
              <w:jc w:val="left"/>
            </w:pPr>
            <w:r>
              <w:rPr>
                <w:sz w:val="16"/>
                <w:szCs w:val="16"/>
                <w:bCs/>
                <w:b/>
              </w:rPr>
              <w:t xml:space="preserve">Yes</w:t>
            </w:r>
          </w:p>
        </w:tc>
        <w:tc>
          <w:tcPr>
            <w:tcW w:w="5066" w:type="dxa"/>
          </w:tcPr>
          <w:p>
            <w:pPr>
              <w:pStyle w:val="Compact"/>
              <w:jc w:val="left"/>
            </w:pPr>
            <w:r>
              <w:rPr>
                <w:sz w:val="16"/>
                <w:szCs w:val="16"/>
              </w:rPr>
              <w:t xml:space="preserve">“</w:t>
            </w:r>
            <w:r>
              <w:rPr>
                <w:sz w:val="16"/>
                <w:szCs w:val="16"/>
              </w:rPr>
              <w:t xml:space="preserve">No change to Tally vouchers; import only</w:t>
            </w:r>
            <w:r>
              <w:rPr>
                <w:sz w:val="16"/>
                <w:szCs w:val="16"/>
              </w:rPr>
              <w:t xml:space="preserve">”</w:t>
            </w:r>
          </w:p>
        </w:tc>
      </w:tr>
      <w:tr>
        <w:tc>
          <w:tcPr>
            <w:tcW w:w="2058" w:type="dxa"/>
          </w:tcPr>
          <w:p>
            <w:pPr>
              <w:pStyle w:val="Compact"/>
              <w:jc w:val="left"/>
            </w:pPr>
            <w:r>
              <w:rPr>
                <w:sz w:val="16"/>
                <w:szCs w:val="16"/>
              </w:rPr>
              <w:t xml:space="preserve">Purchase manager</w:t>
            </w:r>
          </w:p>
        </w:tc>
        <w:tc>
          <w:tcPr>
            <w:tcW w:w="2771" w:type="dxa"/>
          </w:tcPr>
          <w:p>
            <w:pPr>
              <w:pStyle w:val="Compact"/>
              <w:jc w:val="left"/>
            </w:pPr>
            <w:r>
              <w:rPr>
                <w:sz w:val="16"/>
                <w:szCs w:val="16"/>
              </w:rPr>
              <w:t xml:space="preserve">Price volatility, supplier quotes</w:t>
            </w:r>
          </w:p>
        </w:tc>
        <w:tc>
          <w:tcPr>
            <w:tcW w:w="1345" w:type="dxa"/>
          </w:tcPr>
          <w:p>
            <w:pPr>
              <w:pStyle w:val="Compact"/>
              <w:jc w:val="left"/>
            </w:pPr>
            <w:r>
              <w:rPr>
                <w:sz w:val="16"/>
                <w:szCs w:val="16"/>
              </w:rPr>
              <w:t xml:space="preserve">No</w:t>
            </w:r>
          </w:p>
        </w:tc>
        <w:tc>
          <w:tcPr>
            <w:tcW w:w="2152" w:type="dxa"/>
          </w:tcPr>
          <w:p>
            <w:pPr>
              <w:pStyle w:val="Compact"/>
              <w:jc w:val="left"/>
            </w:pPr>
            <w:r>
              <w:rPr>
                <w:sz w:val="16"/>
                <w:szCs w:val="16"/>
              </w:rPr>
              <w:t xml:space="preserve">Price book</w:t>
            </w:r>
          </w:p>
        </w:tc>
        <w:tc>
          <w:tcPr>
            <w:tcW w:w="1632" w:type="dxa"/>
          </w:tcPr>
          <w:p>
            <w:pPr>
              <w:pStyle w:val="Compact"/>
              <w:jc w:val="left"/>
            </w:pPr>
            <w:r>
              <w:rPr>
                <w:sz w:val="16"/>
                <w:szCs w:val="16"/>
              </w:rPr>
              <w:t xml:space="preserve">Rarely</w:t>
            </w:r>
          </w:p>
        </w:tc>
        <w:tc>
          <w:tcPr>
            <w:tcW w:w="5066" w:type="dxa"/>
          </w:tcPr>
          <w:p>
            <w:pPr>
              <w:pStyle w:val="Compact"/>
              <w:jc w:val="left"/>
            </w:pPr>
            <w:r>
              <w:rPr>
                <w:sz w:val="16"/>
                <w:szCs w:val="16"/>
              </w:rPr>
              <w:t xml:space="preserve">“</w:t>
            </w:r>
            <w:r>
              <w:rPr>
                <w:sz w:val="16"/>
                <w:szCs w:val="16"/>
              </w:rPr>
              <w:t xml:space="preserve">Supplier price history in one place</w:t>
            </w:r>
            <w:r>
              <w:rPr>
                <w:sz w:val="16"/>
                <w:szCs w:val="16"/>
              </w:rPr>
              <w:t xml:space="preserve">”</w:t>
            </w:r>
          </w:p>
        </w:tc>
      </w:tr>
      <w:tr>
        <w:tc>
          <w:tcPr>
            <w:tcW w:w="2058" w:type="dxa"/>
          </w:tcPr>
          <w:p>
            <w:pPr>
              <w:pStyle w:val="Compact"/>
              <w:jc w:val="left"/>
            </w:pPr>
            <w:r>
              <w:rPr>
                <w:sz w:val="16"/>
                <w:szCs w:val="16"/>
              </w:rPr>
              <w:t xml:space="preserve">Maintenance manager</w:t>
            </w:r>
          </w:p>
        </w:tc>
        <w:tc>
          <w:tcPr>
            <w:tcW w:w="2771" w:type="dxa"/>
          </w:tcPr>
          <w:p>
            <w:pPr>
              <w:pStyle w:val="Compact"/>
              <w:jc w:val="left"/>
            </w:pPr>
            <w:r>
              <w:rPr>
                <w:sz w:val="16"/>
                <w:szCs w:val="16"/>
              </w:rPr>
              <w:t xml:space="preserve">Breakdowns, energy</w:t>
            </w:r>
          </w:p>
        </w:tc>
        <w:tc>
          <w:tcPr>
            <w:tcW w:w="1345" w:type="dxa"/>
          </w:tcPr>
          <w:p>
            <w:pPr>
              <w:pStyle w:val="Compact"/>
              <w:jc w:val="left"/>
            </w:pPr>
            <w:r>
              <w:rPr>
                <w:sz w:val="16"/>
                <w:szCs w:val="16"/>
              </w:rPr>
              <w:t xml:space="preserve">No (SMEs)</w:t>
            </w:r>
          </w:p>
        </w:tc>
        <w:tc>
          <w:tcPr>
            <w:tcW w:w="2152" w:type="dxa"/>
          </w:tcPr>
          <w:p>
            <w:pPr>
              <w:pStyle w:val="Compact"/>
              <w:jc w:val="left"/>
            </w:pPr>
            <w:r>
              <w:rPr>
                <w:sz w:val="16"/>
                <w:szCs w:val="16"/>
              </w:rPr>
              <w:t xml:space="preserve">Pulse</w:t>
            </w:r>
          </w:p>
        </w:tc>
        <w:tc>
          <w:tcPr>
            <w:tcW w:w="1632" w:type="dxa"/>
          </w:tcPr>
          <w:p>
            <w:pPr>
              <w:pStyle w:val="Compact"/>
              <w:jc w:val="left"/>
            </w:pPr>
            <w:r>
              <w:rPr>
                <w:sz w:val="16"/>
                <w:szCs w:val="16"/>
              </w:rPr>
              <w:t xml:space="preserve">Yes (panel access)</w:t>
            </w:r>
          </w:p>
        </w:tc>
        <w:tc>
          <w:tcPr>
            <w:tcW w:w="5066" w:type="dxa"/>
          </w:tcPr>
          <w:p>
            <w:pPr>
              <w:pStyle w:val="Compact"/>
              <w:jc w:val="left"/>
            </w:pPr>
            <w:r>
              <w:rPr>
                <w:sz w:val="16"/>
                <w:szCs w:val="16"/>
              </w:rPr>
              <w:t xml:space="preserve">“</w:t>
            </w:r>
            <w:r>
              <w:rPr>
                <w:sz w:val="16"/>
                <w:szCs w:val="16"/>
              </w:rPr>
              <w:t xml:space="preserve">Non-invasive, licensed electrician, no control wiring</w:t>
            </w:r>
            <w:r>
              <w:rPr>
                <w:sz w:val="16"/>
                <w:szCs w:val="16"/>
              </w:rPr>
              <w:t xml:space="preserve">”</w:t>
            </w:r>
          </w:p>
        </w:tc>
      </w:tr>
      <w:tr>
        <w:tc>
          <w:tcPr>
            <w:tcW w:w="2058" w:type="dxa"/>
          </w:tcPr>
          <w:p>
            <w:pPr>
              <w:pStyle w:val="Compact"/>
              <w:jc w:val="left"/>
            </w:pPr>
            <w:r>
              <w:rPr>
                <w:sz w:val="16"/>
                <w:szCs w:val="16"/>
              </w:rPr>
              <w:t xml:space="preserve">Quality manager</w:t>
            </w:r>
          </w:p>
        </w:tc>
        <w:tc>
          <w:tcPr>
            <w:tcW w:w="2771" w:type="dxa"/>
          </w:tcPr>
          <w:p>
            <w:pPr>
              <w:pStyle w:val="Compact"/>
              <w:jc w:val="left"/>
            </w:pPr>
            <w:r>
              <w:rPr>
                <w:sz w:val="16"/>
                <w:szCs w:val="16"/>
              </w:rPr>
              <w:t xml:space="preserve">Complaints, traceability</w:t>
            </w:r>
          </w:p>
        </w:tc>
        <w:tc>
          <w:tcPr>
            <w:tcW w:w="1345" w:type="dxa"/>
          </w:tcPr>
          <w:p>
            <w:pPr>
              <w:pStyle w:val="Compact"/>
              <w:jc w:val="left"/>
            </w:pPr>
            <w:r>
              <w:rPr>
                <w:sz w:val="16"/>
                <w:szCs w:val="16"/>
              </w:rPr>
              <w:t xml:space="preserve">No</w:t>
            </w:r>
          </w:p>
        </w:tc>
        <w:tc>
          <w:tcPr>
            <w:tcW w:w="2152" w:type="dxa"/>
          </w:tcPr>
          <w:p>
            <w:pPr>
              <w:pStyle w:val="Compact"/>
              <w:jc w:val="left"/>
            </w:pPr>
            <w:r>
              <w:rPr>
                <w:sz w:val="16"/>
                <w:szCs w:val="16"/>
              </w:rPr>
              <w:t xml:space="preserve">WIP/traceability</w:t>
            </w:r>
          </w:p>
        </w:tc>
        <w:tc>
          <w:tcPr>
            <w:tcW w:w="1632" w:type="dxa"/>
          </w:tcPr>
          <w:p>
            <w:pPr>
              <w:pStyle w:val="Compact"/>
              <w:jc w:val="left"/>
            </w:pPr>
            <w:r>
              <w:rPr>
                <w:sz w:val="16"/>
                <w:szCs w:val="16"/>
              </w:rPr>
              <w:t xml:space="preserve">Rarely</w:t>
            </w:r>
          </w:p>
        </w:tc>
        <w:tc>
          <w:tcPr>
            <w:tcW w:w="5066" w:type="dxa"/>
          </w:tcPr>
          <w:p>
            <w:pPr>
              <w:pStyle w:val="Compact"/>
              <w:jc w:val="left"/>
            </w:pPr>
            <w:r>
              <w:rPr>
                <w:sz w:val="16"/>
                <w:szCs w:val="16"/>
              </w:rPr>
              <w:t xml:space="preserve">“</w:t>
            </w:r>
            <w:r>
              <w:rPr>
                <w:sz w:val="16"/>
                <w:szCs w:val="16"/>
              </w:rPr>
              <w:t xml:space="preserve">Batch-to-job link in seconds</w:t>
            </w:r>
            <w:r>
              <w:rPr>
                <w:sz w:val="16"/>
                <w:szCs w:val="16"/>
              </w:rPr>
              <w:t xml:space="preserve">”</w:t>
            </w:r>
          </w:p>
        </w:tc>
      </w:tr>
      <w:tr>
        <w:tc>
          <w:tcPr>
            <w:tcW w:w="2058" w:type="dxa"/>
          </w:tcPr>
          <w:p>
            <w:pPr>
              <w:pStyle w:val="Compact"/>
              <w:jc w:val="left"/>
            </w:pPr>
            <w:r>
              <w:rPr>
                <w:sz w:val="16"/>
                <w:szCs w:val="16"/>
              </w:rPr>
              <w:t xml:space="preserve">IT (only in larger plants)</w:t>
            </w:r>
          </w:p>
        </w:tc>
        <w:tc>
          <w:tcPr>
            <w:tcW w:w="2771" w:type="dxa"/>
          </w:tcPr>
          <w:p>
            <w:pPr>
              <w:pStyle w:val="Compact"/>
              <w:jc w:val="left"/>
            </w:pPr>
            <w:r>
              <w:rPr>
                <w:sz w:val="16"/>
                <w:szCs w:val="16"/>
              </w:rPr>
              <w:t xml:space="preserve">Security</w:t>
            </w:r>
          </w:p>
        </w:tc>
        <w:tc>
          <w:tcPr>
            <w:tcW w:w="1345" w:type="dxa"/>
          </w:tcPr>
          <w:p>
            <w:pPr>
              <w:pStyle w:val="Compact"/>
              <w:jc w:val="left"/>
            </w:pPr>
            <w:r>
              <w:rPr>
                <w:sz w:val="16"/>
                <w:szCs w:val="16"/>
              </w:rPr>
              <w:t xml:space="preserve">No</w:t>
            </w:r>
          </w:p>
        </w:tc>
        <w:tc>
          <w:tcPr>
            <w:tcW w:w="2152" w:type="dxa"/>
          </w:tcPr>
          <w:p>
            <w:pPr>
              <w:pStyle w:val="Compact"/>
              <w:jc w:val="left"/>
            </w:pPr>
            <w:r>
              <w:rPr>
                <w:sz w:val="16"/>
                <w:szCs w:val="16"/>
              </w:rPr>
              <w:t xml:space="preserve">Security review</w:t>
            </w:r>
          </w:p>
        </w:tc>
        <w:tc>
          <w:tcPr>
            <w:tcW w:w="1632" w:type="dxa"/>
          </w:tcPr>
          <w:p>
            <w:pPr>
              <w:pStyle w:val="Compact"/>
              <w:jc w:val="left"/>
            </w:pPr>
            <w:r>
              <w:rPr>
                <w:sz w:val="16"/>
                <w:szCs w:val="16"/>
                <w:bCs/>
                <w:b/>
              </w:rPr>
              <w:t xml:space="preserve">Yes</w:t>
            </w:r>
          </w:p>
        </w:tc>
        <w:tc>
          <w:tcPr>
            <w:tcW w:w="5066" w:type="dxa"/>
          </w:tcPr>
          <w:p>
            <w:pPr>
              <w:pStyle w:val="Compact"/>
              <w:jc w:val="left"/>
            </w:pPr>
            <w:r>
              <w:rPr>
                <w:sz w:val="16"/>
                <w:szCs w:val="16"/>
              </w:rPr>
              <w:t xml:space="preserve">“</w:t>
            </w:r>
            <w:r>
              <w:rPr>
                <w:sz w:val="16"/>
                <w:szCs w:val="16"/>
              </w:rPr>
              <w:t xml:space="preserve">Outbound-only MQTT/TLS, VLAN, data export, DPDP compliance</w:t>
            </w:r>
            <w:r>
              <w:rPr>
                <w:sz w:val="16"/>
                <w:szCs w:val="16"/>
              </w:rPr>
              <w:t xml:space="preserve">”</w:t>
            </w:r>
          </w:p>
        </w:tc>
      </w:tr>
      <w:tr>
        <w:tc>
          <w:tcPr>
            <w:tcW w:w="2058" w:type="dxa"/>
          </w:tcPr>
          <w:p>
            <w:pPr>
              <w:pStyle w:val="Compact"/>
              <w:jc w:val="left"/>
            </w:pPr>
            <w:r>
              <w:rPr>
                <w:sz w:val="16"/>
                <w:szCs w:val="16"/>
              </w:rPr>
              <w:t xml:space="preserve">Machine operator / dispatch</w:t>
            </w:r>
          </w:p>
        </w:tc>
        <w:tc>
          <w:tcPr>
            <w:tcW w:w="2771" w:type="dxa"/>
          </w:tcPr>
          <w:p>
            <w:pPr>
              <w:pStyle w:val="Compact"/>
              <w:jc w:val="left"/>
            </w:pPr>
            <w:r>
              <w:rPr>
                <w:sz w:val="16"/>
                <w:szCs w:val="16"/>
              </w:rPr>
              <w:t xml:space="preserve">Extra data entry</w:t>
            </w:r>
          </w:p>
        </w:tc>
        <w:tc>
          <w:tcPr>
            <w:tcW w:w="1345" w:type="dxa"/>
          </w:tcPr>
          <w:p>
            <w:pPr>
              <w:pStyle w:val="Compact"/>
              <w:jc w:val="left"/>
            </w:pPr>
            <w:r>
              <w:rPr>
                <w:sz w:val="16"/>
                <w:szCs w:val="16"/>
              </w:rPr>
              <w:t xml:space="preserve">No</w:t>
            </w:r>
          </w:p>
        </w:tc>
        <w:tc>
          <w:tcPr>
            <w:tcW w:w="2152" w:type="dxa"/>
          </w:tcPr>
          <w:p>
            <w:pPr>
              <w:pStyle w:val="Compact"/>
              <w:jc w:val="left"/>
            </w:pPr>
            <w:r>
              <w:rPr>
                <w:sz w:val="16"/>
                <w:szCs w:val="16"/>
              </w:rPr>
              <w:t xml:space="preserve">De facto</w:t>
            </w:r>
          </w:p>
        </w:tc>
        <w:tc>
          <w:tcPr>
            <w:tcW w:w="1632" w:type="dxa"/>
          </w:tcPr>
          <w:p>
            <w:pPr>
              <w:pStyle w:val="Compact"/>
              <w:jc w:val="left"/>
            </w:pPr>
            <w:r>
              <w:rPr>
                <w:sz w:val="16"/>
                <w:szCs w:val="16"/>
                <w:bCs/>
                <w:b/>
              </w:rPr>
              <w:t xml:space="preserve">Yes</w:t>
            </w:r>
            <w:r>
              <w:rPr>
                <w:sz w:val="16"/>
                <w:szCs w:val="16"/>
              </w:rPr>
              <w:t xml:space="preserve"> </w:t>
            </w:r>
            <w:r>
              <w:rPr>
                <w:sz w:val="16"/>
                <w:szCs w:val="16"/>
              </w:rPr>
              <w:t xml:space="preserve">(by not using it)</w:t>
            </w:r>
          </w:p>
        </w:tc>
        <w:tc>
          <w:tcPr>
            <w:tcW w:w="5066" w:type="dxa"/>
          </w:tcPr>
          <w:p>
            <w:pPr>
              <w:pStyle w:val="Compact"/>
              <w:jc w:val="left"/>
            </w:pPr>
            <w:r>
              <w:rPr>
                <w:sz w:val="16"/>
                <w:szCs w:val="16"/>
              </w:rPr>
              <w:t xml:space="preserve">“</w:t>
            </w:r>
            <w:r>
              <w:rPr>
                <w:sz w:val="16"/>
                <w:szCs w:val="16"/>
              </w:rPr>
              <w:t xml:space="preserve">One scan or 3 fields; done in 30 seconds</w:t>
            </w:r>
            <w:r>
              <w:rPr>
                <w:sz w:val="16"/>
                <w:szCs w:val="16"/>
              </w:rPr>
              <w:t xml:space="preserve">”</w:t>
            </w:r>
          </w:p>
        </w:tc>
      </w:tr>
    </w:tbl>
    <w:p>
      <w:pPr>
        <w:pStyle w:val="Heading3"/>
      </w:pPr>
      <w:r>
        <w:t xml:space="preserve">H2. Interview guide</w:t>
      </w:r>
    </w:p>
    <w:p>
      <w:pPr>
        <w:pStyle w:val="FirstParagraph"/>
      </w:pPr>
      <w:r>
        <w:rPr>
          <w:bCs/>
          <w:b/>
        </w:rPr>
        <w:t xml:space="preserve">Rules:</w:t>
      </w:r>
    </w:p>
    <w:p>
      <w:pPr>
        <w:numPr>
          <w:ilvl w:val="0"/>
          <w:numId w:val="1073"/>
        </w:numPr>
        <w:pStyle w:val="Compact"/>
      </w:pPr>
      <w:r>
        <w:t xml:space="preserve">Ask about</w:t>
      </w:r>
      <w:r>
        <w:t xml:space="preserve"> </w:t>
      </w:r>
      <w:r>
        <w:rPr>
          <w:bCs/>
          <w:b/>
        </w:rPr>
        <w:t xml:space="preserve">past behaviour, actual numbers and documents</w:t>
      </w:r>
      <w:r>
        <w:t xml:space="preserve">, never</w:t>
      </w:r>
      <w:r>
        <w:t xml:space="preserve"> </w:t>
      </w:r>
      <w:r>
        <w:t xml:space="preserve">“</w:t>
      </w:r>
      <w:r>
        <w:t xml:space="preserve">would you use…?</w:t>
      </w:r>
      <w:r>
        <w:t xml:space="preserve">”</w:t>
      </w:r>
    </w:p>
    <w:p>
      <w:pPr>
        <w:numPr>
          <w:ilvl w:val="0"/>
          <w:numId w:val="1073"/>
        </w:numPr>
        <w:pStyle w:val="Compact"/>
      </w:pPr>
      <w:r>
        <w:t xml:space="preserve">Ask to</w:t>
      </w:r>
      <w:r>
        <w:t xml:space="preserve"> </w:t>
      </w:r>
      <w:r>
        <w:rPr>
          <w:iCs/>
          <w:i/>
        </w:rPr>
        <w:t xml:space="preserve">see</w:t>
      </w:r>
      <w:r>
        <w:t xml:space="preserve"> </w:t>
      </w:r>
      <w:r>
        <w:t xml:space="preserve">the spreadsheet, the price list and the job card.</w:t>
      </w:r>
    </w:p>
    <w:p>
      <w:pPr>
        <w:numPr>
          <w:ilvl w:val="0"/>
          <w:numId w:val="1073"/>
        </w:numPr>
        <w:pStyle w:val="Compact"/>
      </w:pPr>
      <w:r>
        <w:t xml:space="preserve">Record answers in a structured sheet (template in H6).</w:t>
      </w:r>
    </w:p>
    <w:p>
      <w:pPr>
        <w:numPr>
          <w:ilvl w:val="0"/>
          <w:numId w:val="1073"/>
        </w:numPr>
        <w:pStyle w:val="Compact"/>
      </w:pPr>
      <w:r>
        <w:t xml:space="preserve">45 minutes per interview; do not pitch until the last 10 minutes.</w:t>
      </w:r>
    </w:p>
    <w:p>
      <w:pPr>
        <w:pStyle w:val="FirstParagraph"/>
      </w:pPr>
      <w:r>
        <w:rPr>
          <w:bCs/>
          <w:b/>
        </w:rPr>
        <w:t xml:space="preserve">Core questions (all segments):</w:t>
      </w:r>
    </w:p>
    <w:p>
      <w:pPr>
        <w:numPr>
          <w:ilvl w:val="0"/>
          <w:numId w:val="1074"/>
        </w:numPr>
        <w:pStyle w:val="Compact"/>
      </w:pPr>
      <w:r>
        <w:t xml:space="preserve">Walk me through the last RFQ you priced, from the moment it arrived to the moment the price was sent. Who touched it and how long did it take?</w:t>
      </w:r>
    </w:p>
    <w:p>
      <w:pPr>
        <w:numPr>
          <w:ilvl w:val="0"/>
          <w:numId w:val="1074"/>
        </w:numPr>
        <w:pStyle w:val="Compact"/>
      </w:pPr>
      <w:r>
        <w:t xml:space="preserve">Can you show me the sheet or tool you used? Who built it and who is allowed to change it?</w:t>
      </w:r>
    </w:p>
    <w:p>
      <w:pPr>
        <w:numPr>
          <w:ilvl w:val="0"/>
          <w:numId w:val="1074"/>
        </w:numPr>
        <w:pStyle w:val="Compact"/>
      </w:pPr>
      <w:r>
        <w:t xml:space="preserve">When did your main raw-material supplier last change prices? How many of your customer prices did you revise, and how long did that take?</w:t>
      </w:r>
    </w:p>
    <w:p>
      <w:pPr>
        <w:numPr>
          <w:ilvl w:val="0"/>
          <w:numId w:val="1074"/>
        </w:numPr>
        <w:pStyle w:val="Compact"/>
      </w:pPr>
      <w:r>
        <w:t xml:space="preserve">Of the revisions you asked for, how many did customers accept? What evidence did you show them?</w:t>
      </w:r>
    </w:p>
    <w:p>
      <w:pPr>
        <w:numPr>
          <w:ilvl w:val="0"/>
          <w:numId w:val="1074"/>
        </w:numPr>
        <w:pStyle w:val="Compact"/>
      </w:pPr>
      <w:r>
        <w:t xml:space="preserve">For your top 10 customers, do you know the profit on each one last quarter? How do you know?</w:t>
      </w:r>
    </w:p>
    <w:p>
      <w:pPr>
        <w:numPr>
          <w:ilvl w:val="0"/>
          <w:numId w:val="1074"/>
        </w:numPr>
        <w:pStyle w:val="Compact"/>
      </w:pPr>
      <w:r>
        <w:t xml:space="preserve">Tell me about the last job you found out you lost money on. How did you find out, and how much was it?</w:t>
      </w:r>
    </w:p>
    <w:p>
      <w:pPr>
        <w:numPr>
          <w:ilvl w:val="0"/>
          <w:numId w:val="1074"/>
        </w:numPr>
        <w:pStyle w:val="Compact"/>
      </w:pPr>
      <w:r>
        <w:t xml:space="preserve">How do you decide the wastage % in a quote? When was it last checked against reality?</w:t>
      </w:r>
    </w:p>
    <w:p>
      <w:pPr>
        <w:numPr>
          <w:ilvl w:val="0"/>
          <w:numId w:val="1074"/>
        </w:numPr>
        <w:pStyle w:val="Compact"/>
      </w:pPr>
      <w:r>
        <w:t xml:space="preserve">What happens on the floor when a job is finished? What gets written down, by whom, and where does that paper go?</w:t>
      </w:r>
    </w:p>
    <w:p>
      <w:pPr>
        <w:numPr>
          <w:ilvl w:val="0"/>
          <w:numId w:val="1074"/>
        </w:numPr>
        <w:pStyle w:val="Compact"/>
      </w:pPr>
      <w:r>
        <w:t xml:space="preserve">Which software do you pay for today (Tally, ERP, others)? What did each cost, and what do you actually use?</w:t>
      </w:r>
    </w:p>
    <w:p>
      <w:pPr>
        <w:numPr>
          <w:ilvl w:val="0"/>
          <w:numId w:val="1074"/>
        </w:numPr>
        <w:pStyle w:val="Compact"/>
      </w:pPr>
      <w:r>
        <w:t xml:space="preserve">Have you bought or tried any costing/ERP/monitoring tool that you stopped using? Why did it fail?</w:t>
      </w:r>
    </w:p>
    <w:p>
      <w:pPr>
        <w:numPr>
          <w:ilvl w:val="0"/>
          <w:numId w:val="1074"/>
        </w:numPr>
        <w:pStyle w:val="Compact"/>
      </w:pPr>
      <w:r>
        <w:t xml:space="preserve">If you wanted to improve margins by 1%, what would you try first? Have you tried it?</w:t>
      </w:r>
    </w:p>
    <w:p>
      <w:pPr>
        <w:numPr>
          <w:ilvl w:val="0"/>
          <w:numId w:val="1074"/>
        </w:numPr>
        <w:pStyle w:val="Compact"/>
      </w:pPr>
      <w:r>
        <w:t xml:space="preserve">Who in the company would have to say yes to spending ₹1 lakh a year on software? Who could stop it?</w:t>
      </w:r>
    </w:p>
    <w:p>
      <w:pPr>
        <w:numPr>
          <w:ilvl w:val="0"/>
          <w:numId w:val="1074"/>
        </w:numPr>
        <w:pStyle w:val="Compact"/>
      </w:pPr>
      <w:r>
        <w:t xml:space="preserve">How did you buy your last piece of software or equipment under ₹2 lakh? How long did it take, and what did you need to see?</w:t>
      </w:r>
    </w:p>
    <w:p>
      <w:pPr>
        <w:numPr>
          <w:ilvl w:val="0"/>
          <w:numId w:val="1074"/>
        </w:numPr>
        <w:pStyle w:val="Compact"/>
      </w:pPr>
      <w:r>
        <w:t xml:space="preserve">What would you need to see in a 30-day trial to keep paying after it?</w:t>
      </w:r>
    </w:p>
    <w:p>
      <w:pPr>
        <w:numPr>
          <w:ilvl w:val="0"/>
          <w:numId w:val="1074"/>
        </w:numPr>
        <w:pStyle w:val="Compact"/>
      </w:pPr>
      <w:r>
        <w:t xml:space="preserve">What data would you be uncomfortable putting in the cloud? Why?</w:t>
      </w:r>
    </w:p>
    <w:p>
      <w:pPr>
        <w:pStyle w:val="FirstParagraph"/>
      </w:pPr>
      <w:r>
        <w:rPr>
          <w:bCs/>
          <w:b/>
        </w:rPr>
        <w:t xml:space="preserve">Printing and packaging specific:</w:t>
      </w:r>
    </w:p>
    <w:p>
      <w:pPr>
        <w:numPr>
          <w:ilvl w:val="0"/>
          <w:numId w:val="1075"/>
        </w:numPr>
        <w:pStyle w:val="Compact"/>
      </w:pPr>
      <w:r>
        <w:t xml:space="preserve">(Corrugated) How do you calculate board weight per box today, including flute take-up and trim? Show me one.</w:t>
      </w:r>
    </w:p>
    <w:p>
      <w:pPr>
        <w:numPr>
          <w:ilvl w:val="0"/>
          <w:numId w:val="1075"/>
        </w:numPr>
        <w:pStyle w:val="Compact"/>
      </w:pPr>
      <w:r>
        <w:t xml:space="preserve">(Corrugated) How many reels did you write off or lose track of last year? How do you know?</w:t>
      </w:r>
    </w:p>
    <w:p>
      <w:pPr>
        <w:numPr>
          <w:ilvl w:val="0"/>
          <w:numId w:val="1075"/>
        </w:numPr>
        <w:pStyle w:val="Compact"/>
      </w:pPr>
      <w:r>
        <w:t xml:space="preserve">(Corrugated) How is the deckle planned on your corrugator? What trim % do you run?</w:t>
      </w:r>
    </w:p>
    <w:p>
      <w:pPr>
        <w:numPr>
          <w:ilvl w:val="0"/>
          <w:numId w:val="1075"/>
        </w:numPr>
        <w:pStyle w:val="Compact"/>
      </w:pPr>
      <w:r>
        <w:t xml:space="preserve">(Flexibles) How do you cost a 3-layer laminate? Where do coat weights and solvent come from?</w:t>
      </w:r>
    </w:p>
    <w:p>
      <w:pPr>
        <w:numPr>
          <w:ilvl w:val="0"/>
          <w:numId w:val="1075"/>
        </w:numPr>
        <w:pStyle w:val="Compact"/>
      </w:pPr>
      <w:r>
        <w:t xml:space="preserve">(Flexibles/labels) What is your actual makeready waste on a short run versus what you quote? Who measures it?</w:t>
      </w:r>
    </w:p>
    <w:p>
      <w:pPr>
        <w:numPr>
          <w:ilvl w:val="0"/>
          <w:numId w:val="1075"/>
        </w:numPr>
        <w:pStyle w:val="Compact"/>
      </w:pPr>
      <w:r>
        <w:t xml:space="preserve">How many cylinders, plates or dies do you hold? How often does a job wait for tooling?</w:t>
      </w:r>
    </w:p>
    <w:p>
      <w:pPr>
        <w:pStyle w:val="FirstParagraph"/>
      </w:pPr>
      <w:r>
        <w:rPr>
          <w:bCs/>
          <w:b/>
        </w:rPr>
        <w:t xml:space="preserve">Plastics and polymers specific:</w:t>
      </w:r>
    </w:p>
    <w:p>
      <w:pPr>
        <w:numPr>
          <w:ilvl w:val="0"/>
          <w:numId w:val="1076"/>
        </w:numPr>
        <w:pStyle w:val="Compact"/>
      </w:pPr>
      <w:r>
        <w:t xml:space="preserve">What were your units (kWh) and electricity bill last month? Do you know kWh per kg for any machine or product?</w:t>
      </w:r>
    </w:p>
    <w:p>
      <w:pPr>
        <w:numPr>
          <w:ilvl w:val="0"/>
          <w:numId w:val="1076"/>
        </w:numPr>
        <w:pStyle w:val="Compact"/>
      </w:pPr>
      <w:r>
        <w:t xml:space="preserve">What is your standard cycle time for your top 5 moulds, and what did they actually run at last week? How do you know?</w:t>
      </w:r>
    </w:p>
    <w:p>
      <w:pPr>
        <w:numPr>
          <w:ilvl w:val="0"/>
          <w:numId w:val="1076"/>
        </w:numPr>
        <w:pStyle w:val="Compact"/>
      </w:pPr>
      <w:r>
        <w:t xml:space="preserve">Tell me about your last unplanned breakdown. How long was the machine down, and what did it cost?</w:t>
      </w:r>
    </w:p>
    <w:p>
      <w:pPr>
        <w:numPr>
          <w:ilvl w:val="0"/>
          <w:numId w:val="1076"/>
        </w:numPr>
        <w:pStyle w:val="Compact"/>
      </w:pPr>
      <w:r>
        <w:t xml:space="preserve">How do you dry hygroscopic materials? Have you had a moisture-related rejection or complaint this year?</w:t>
      </w:r>
    </w:p>
    <w:p>
      <w:pPr>
        <w:numPr>
          <w:ilvl w:val="0"/>
          <w:numId w:val="1076"/>
        </w:numPr>
        <w:pStyle w:val="Compact"/>
      </w:pPr>
      <w:r>
        <w:t xml:space="preserve">How much regrind do you use, and how is the ratio controlled and recorded?</w:t>
      </w:r>
    </w:p>
    <w:p>
      <w:pPr>
        <w:numPr>
          <w:ilvl w:val="0"/>
          <w:numId w:val="1076"/>
        </w:numPr>
        <w:pStyle w:val="Compact"/>
      </w:pPr>
      <w:r>
        <w:t xml:space="preserve">(Film) What is your target gauge and how much over target do you run on average? Have you weighed rolls against target g/m²?</w:t>
      </w:r>
    </w:p>
    <w:p>
      <w:pPr>
        <w:pStyle w:val="FirstParagraph"/>
      </w:pPr>
      <w:r>
        <w:rPr>
          <w:bCs/>
          <w:b/>
        </w:rPr>
        <w:t xml:space="preserve">Hardware-based solutions:</w:t>
      </w:r>
    </w:p>
    <w:p>
      <w:pPr>
        <w:numPr>
          <w:ilvl w:val="0"/>
          <w:numId w:val="1077"/>
        </w:numPr>
        <w:pStyle w:val="Compact"/>
      </w:pPr>
      <w:r>
        <w:t xml:space="preserve">Who is allowed to open your machine panels? Do you have a licensed electrician on staff or on call?</w:t>
      </w:r>
    </w:p>
    <w:p>
      <w:pPr>
        <w:numPr>
          <w:ilvl w:val="0"/>
          <w:numId w:val="1077"/>
        </w:numPr>
        <w:pStyle w:val="Compact"/>
      </w:pPr>
      <w:r>
        <w:t xml:space="preserve">Do any OEM warranties or AMCs on your machines restrict adding devices?</w:t>
      </w:r>
    </w:p>
    <w:p>
      <w:pPr>
        <w:numPr>
          <w:ilvl w:val="0"/>
          <w:numId w:val="1077"/>
        </w:numPr>
        <w:pStyle w:val="Compact"/>
      </w:pPr>
      <w:r>
        <w:t xml:space="preserve">Is there Wi-Fi or Ethernet on the shop floor? Where do phones lose signal?</w:t>
      </w:r>
    </w:p>
    <w:p>
      <w:pPr>
        <w:numPr>
          <w:ilvl w:val="0"/>
          <w:numId w:val="1077"/>
        </w:numPr>
        <w:pStyle w:val="Compact"/>
      </w:pPr>
      <w:r>
        <w:t xml:space="preserve">Have you installed any sensors or meters before? What happened to them after 6 months?</w:t>
      </w:r>
    </w:p>
    <w:p>
      <w:pPr>
        <w:numPr>
          <w:ilvl w:val="0"/>
          <w:numId w:val="1077"/>
        </w:numPr>
        <w:pStyle w:val="Compact"/>
      </w:pPr>
      <w:r>
        <w:t xml:space="preserve">Would you pay for hardware upfront or prefer a monthly fee? What have you done for other equipment (UPS, compressors, RO plants)?</w:t>
      </w:r>
    </w:p>
    <w:p>
      <w:pPr>
        <w:numPr>
          <w:ilvl w:val="0"/>
          <w:numId w:val="1077"/>
        </w:numPr>
        <w:pStyle w:val="Compact"/>
      </w:pPr>
      <w:r>
        <w:t xml:space="preserve">Who fixes things when a device stops reporting, and how quickly do you expect a response?</w:t>
      </w:r>
    </w:p>
    <w:p>
      <w:pPr>
        <w:pStyle w:val="Heading3"/>
      </w:pPr>
      <w:r>
        <w:t xml:space="preserve">H3. Validation experiments (recommended, not statistical rules)</w:t>
      </w:r>
    </w:p>
    <w:tbl>
      <w:tblPr>
        <w:tblStyle w:val="Table"/>
        <w:tblW w:w="15024" w:type="dxa"/>
        <w:tblLayout w:type="fixed"/>
        <w:tblLook w:firstRow="1" w:lastRow="0" w:firstColumn="0" w:lastColumn="0" w:noHBand="0" w:noVBand="0" w:val="0020"/>
      </w:tblPr>
      <w:tblGrid>
        <w:gridCol w:w="355"/>
        <w:gridCol w:w="3962"/>
        <w:gridCol w:w="2180"/>
        <w:gridCol w:w="4452"/>
        <w:gridCol w:w="4075"/>
      </w:tblGrid>
      <w:tr>
        <w:trPr>
          <w:tblHeader w:val="true"/>
        </w:trPr>
        <w:tc>
          <w:tcPr>
            <w:tcW w:w="355" w:type="dxa"/>
          </w:tcPr>
          <w:p>
            <w:pPr>
              <w:pStyle w:val="Compact"/>
              <w:jc w:val="left"/>
            </w:pPr>
            <w:r>
              <w:rPr>
                <w:sz w:val="16"/>
                <w:szCs w:val="16"/>
              </w:rPr>
              <w:t xml:space="preserve">#</w:t>
            </w:r>
          </w:p>
        </w:tc>
        <w:tc>
          <w:tcPr>
            <w:tcW w:w="3962" w:type="dxa"/>
          </w:tcPr>
          <w:p>
            <w:pPr>
              <w:pStyle w:val="Compact"/>
              <w:jc w:val="left"/>
            </w:pPr>
            <w:r>
              <w:rPr>
                <w:sz w:val="16"/>
                <w:szCs w:val="16"/>
              </w:rPr>
              <w:t xml:space="preserve">Experiment</w:t>
            </w:r>
          </w:p>
        </w:tc>
        <w:tc>
          <w:tcPr>
            <w:tcW w:w="2180" w:type="dxa"/>
          </w:tcPr>
          <w:p>
            <w:pPr>
              <w:pStyle w:val="Compact"/>
              <w:jc w:val="left"/>
            </w:pPr>
            <w:r>
              <w:rPr>
                <w:sz w:val="16"/>
                <w:szCs w:val="16"/>
              </w:rPr>
              <w:t xml:space="preserve">Sample</w:t>
            </w:r>
          </w:p>
        </w:tc>
        <w:tc>
          <w:tcPr>
            <w:tcW w:w="4452" w:type="dxa"/>
          </w:tcPr>
          <w:p>
            <w:pPr>
              <w:pStyle w:val="Compact"/>
              <w:jc w:val="left"/>
            </w:pPr>
            <w:r>
              <w:rPr>
                <w:sz w:val="16"/>
                <w:szCs w:val="16"/>
              </w:rPr>
              <w:t xml:space="preserve">Success criterion</w:t>
            </w:r>
          </w:p>
        </w:tc>
        <w:tc>
          <w:tcPr>
            <w:tcW w:w="4075" w:type="dxa"/>
          </w:tcPr>
          <w:p>
            <w:pPr>
              <w:pStyle w:val="Compact"/>
              <w:jc w:val="left"/>
            </w:pPr>
            <w:r>
              <w:rPr>
                <w:sz w:val="16"/>
                <w:szCs w:val="16"/>
              </w:rPr>
              <w:t xml:space="preserve">Failure / pivot signal</w:t>
            </w:r>
          </w:p>
        </w:tc>
      </w:tr>
      <w:tr>
        <w:tc>
          <w:tcPr>
            <w:tcW w:w="355" w:type="dxa"/>
          </w:tcPr>
          <w:p>
            <w:pPr>
              <w:pStyle w:val="Compact"/>
              <w:jc w:val="left"/>
            </w:pPr>
            <w:r>
              <w:rPr>
                <w:sz w:val="16"/>
                <w:szCs w:val="16"/>
              </w:rPr>
              <w:t xml:space="preserve">V1</w:t>
            </w:r>
          </w:p>
        </w:tc>
        <w:tc>
          <w:tcPr>
            <w:tcW w:w="3962" w:type="dxa"/>
          </w:tcPr>
          <w:p>
            <w:pPr>
              <w:pStyle w:val="Compact"/>
              <w:jc w:val="left"/>
            </w:pPr>
            <w:r>
              <w:rPr>
                <w:sz w:val="16"/>
                <w:szCs w:val="16"/>
              </w:rPr>
              <w:t xml:space="preserve">Structured interviews (H2)</w:t>
            </w:r>
          </w:p>
        </w:tc>
        <w:tc>
          <w:tcPr>
            <w:tcW w:w="2180" w:type="dxa"/>
          </w:tcPr>
          <w:p>
            <w:pPr>
              <w:pStyle w:val="Compact"/>
              <w:jc w:val="left"/>
            </w:pPr>
            <w:r>
              <w:rPr>
                <w:sz w:val="16"/>
                <w:szCs w:val="16"/>
              </w:rPr>
              <w:t xml:space="preserve">25 corrugated + 10 flexible + 10 plastics</w:t>
            </w:r>
          </w:p>
        </w:tc>
        <w:tc>
          <w:tcPr>
            <w:tcW w:w="4452" w:type="dxa"/>
          </w:tcPr>
          <w:p>
            <w:pPr>
              <w:pStyle w:val="Compact"/>
              <w:jc w:val="left"/>
            </w:pPr>
            <w:r>
              <w:rPr>
                <w:sz w:val="16"/>
                <w:szCs w:val="16"/>
              </w:rPr>
              <w:t xml:space="preserve">≥ 60% of corrugated owners report a revision lag ≥ 2 weeks</w:t>
            </w:r>
            <w:r>
              <w:rPr>
                <w:sz w:val="16"/>
                <w:szCs w:val="16"/>
              </w:rPr>
              <w:t xml:space="preserve"> </w:t>
            </w:r>
            <w:r>
              <w:rPr>
                <w:sz w:val="16"/>
                <w:szCs w:val="16"/>
                <w:iCs/>
                <w:i/>
              </w:rPr>
              <w:t xml:space="preserve">or</w:t>
            </w:r>
            <w:r>
              <w:rPr>
                <w:sz w:val="16"/>
                <w:szCs w:val="16"/>
              </w:rPr>
              <w:t xml:space="preserve"> </w:t>
            </w:r>
            <w:r>
              <w:rPr>
                <w:sz w:val="16"/>
                <w:szCs w:val="16"/>
              </w:rPr>
              <w:t xml:space="preserve">unknown job profitability, with a specific example</w:t>
            </w:r>
          </w:p>
        </w:tc>
        <w:tc>
          <w:tcPr>
            <w:tcW w:w="4075" w:type="dxa"/>
          </w:tcPr>
          <w:p>
            <w:pPr>
              <w:pStyle w:val="Compact"/>
              <w:jc w:val="left"/>
            </w:pPr>
            <w:r>
              <w:rPr>
                <w:sz w:val="16"/>
                <w:szCs w:val="16"/>
              </w:rPr>
              <w:t xml:space="preserve">&lt; 30% can name a recent concrete loss</w:t>
            </w:r>
          </w:p>
        </w:tc>
      </w:tr>
      <w:tr>
        <w:tc>
          <w:tcPr>
            <w:tcW w:w="355" w:type="dxa"/>
          </w:tcPr>
          <w:p>
            <w:pPr>
              <w:pStyle w:val="Compact"/>
              <w:jc w:val="left"/>
            </w:pPr>
            <w:r>
              <w:rPr>
                <w:sz w:val="16"/>
                <w:szCs w:val="16"/>
              </w:rPr>
              <w:t xml:space="preserve">V2</w:t>
            </w:r>
          </w:p>
        </w:tc>
        <w:tc>
          <w:tcPr>
            <w:tcW w:w="3962" w:type="dxa"/>
          </w:tcPr>
          <w:p>
            <w:pPr>
              <w:pStyle w:val="Compact"/>
              <w:jc w:val="left"/>
            </w:pPr>
            <w:r>
              <w:rPr>
                <w:sz w:val="16"/>
                <w:szCs w:val="16"/>
              </w:rPr>
              <w:t xml:space="preserve">Factory walk-throughs</w:t>
            </w:r>
          </w:p>
        </w:tc>
        <w:tc>
          <w:tcPr>
            <w:tcW w:w="2180" w:type="dxa"/>
          </w:tcPr>
          <w:p>
            <w:pPr>
              <w:pStyle w:val="Compact"/>
              <w:jc w:val="left"/>
            </w:pPr>
            <w:r>
              <w:rPr>
                <w:sz w:val="16"/>
                <w:szCs w:val="16"/>
              </w:rPr>
              <w:t xml:space="preserve">10 plants</w:t>
            </w:r>
          </w:p>
        </w:tc>
        <w:tc>
          <w:tcPr>
            <w:tcW w:w="4452" w:type="dxa"/>
          </w:tcPr>
          <w:p>
            <w:pPr>
              <w:pStyle w:val="Compact"/>
              <w:jc w:val="left"/>
            </w:pPr>
            <w:r>
              <w:rPr>
                <w:sz w:val="16"/>
                <w:szCs w:val="16"/>
              </w:rPr>
              <w:t xml:space="preserve">Map the job-card → dispatch → Tally data path in ≥ 7; identify who could close jobs</w:t>
            </w:r>
          </w:p>
        </w:tc>
        <w:tc>
          <w:tcPr>
            <w:tcW w:w="4075" w:type="dxa"/>
          </w:tcPr>
          <w:p>
            <w:pPr>
              <w:pStyle w:val="Compact"/>
              <w:jc w:val="left"/>
            </w:pPr>
            <w:r>
              <w:rPr>
                <w:sz w:val="16"/>
                <w:szCs w:val="16"/>
              </w:rPr>
              <w:t xml:space="preserve">No consistent person/point for job close</w:t>
            </w:r>
          </w:p>
        </w:tc>
      </w:tr>
      <w:tr>
        <w:tc>
          <w:tcPr>
            <w:tcW w:w="355" w:type="dxa"/>
          </w:tcPr>
          <w:p>
            <w:pPr>
              <w:pStyle w:val="Compact"/>
              <w:jc w:val="left"/>
            </w:pPr>
            <w:r>
              <w:rPr>
                <w:sz w:val="16"/>
                <w:szCs w:val="16"/>
              </w:rPr>
              <w:t xml:space="preserve">V3</w:t>
            </w:r>
          </w:p>
        </w:tc>
        <w:tc>
          <w:tcPr>
            <w:tcW w:w="3962" w:type="dxa"/>
          </w:tcPr>
          <w:p>
            <w:pPr>
              <w:pStyle w:val="Compact"/>
              <w:jc w:val="left"/>
            </w:pPr>
            <w:r>
              <w:rPr>
                <w:sz w:val="16"/>
                <w:szCs w:val="16"/>
                <w:bCs/>
                <w:b/>
              </w:rPr>
              <w:t xml:space="preserve">Paid Margin Audit (concierge MVP)</w:t>
            </w:r>
            <w:r>
              <w:rPr>
                <w:sz w:val="16"/>
                <w:szCs w:val="16"/>
              </w:rPr>
              <w:t xml:space="preserve">: ₹25,000, Cyberion reconstructs quoted vs actual material cost on 50–100 recent jobs using the customer’s quotes, purchase invoices and dispatch records</w:t>
            </w:r>
          </w:p>
        </w:tc>
        <w:tc>
          <w:tcPr>
            <w:tcW w:w="2180" w:type="dxa"/>
          </w:tcPr>
          <w:p>
            <w:pPr>
              <w:pStyle w:val="Compact"/>
              <w:jc w:val="left"/>
            </w:pPr>
            <w:r>
              <w:rPr>
                <w:sz w:val="16"/>
                <w:szCs w:val="16"/>
              </w:rPr>
              <w:t xml:space="preserve">5 plants</w:t>
            </w:r>
          </w:p>
        </w:tc>
        <w:tc>
          <w:tcPr>
            <w:tcW w:w="4452" w:type="dxa"/>
          </w:tcPr>
          <w:p>
            <w:pPr>
              <w:pStyle w:val="Compact"/>
              <w:jc w:val="left"/>
            </w:pPr>
            <w:r>
              <w:rPr>
                <w:sz w:val="16"/>
                <w:szCs w:val="16"/>
              </w:rPr>
              <w:t xml:space="preserve">≥ 3 show gap ≥ 1% of revenue,</w:t>
            </w:r>
            <w:r>
              <w:rPr>
                <w:sz w:val="16"/>
                <w:szCs w:val="16"/>
              </w:rPr>
              <w:t xml:space="preserve"> </w:t>
            </w:r>
            <w:r>
              <w:rPr>
                <w:sz w:val="16"/>
                <w:szCs w:val="16"/>
                <w:iCs/>
                <w:i/>
              </w:rPr>
              <w:t xml:space="preserve">and</w:t>
            </w:r>
            <w:r>
              <w:rPr>
                <w:sz w:val="16"/>
                <w:szCs w:val="16"/>
              </w:rPr>
              <w:t xml:space="preserve"> </w:t>
            </w:r>
            <w:r>
              <w:rPr>
                <w:sz w:val="16"/>
                <w:szCs w:val="16"/>
              </w:rPr>
              <w:t xml:space="preserve">≥ 3 agree to an annual plan</w:t>
            </w:r>
          </w:p>
        </w:tc>
        <w:tc>
          <w:tcPr>
            <w:tcW w:w="4075" w:type="dxa"/>
          </w:tcPr>
          <w:p>
            <w:pPr>
              <w:pStyle w:val="Compact"/>
              <w:jc w:val="left"/>
            </w:pPr>
            <w:r>
              <w:rPr>
                <w:sz w:val="16"/>
                <w:szCs w:val="16"/>
              </w:rPr>
              <w:t xml:space="preserve">&lt; 2 audits sold out of 10 offers → WTP problem; &lt; 2 show a meaningful gap → pain overestimated</w:t>
            </w:r>
          </w:p>
        </w:tc>
      </w:tr>
      <w:tr>
        <w:tc>
          <w:tcPr>
            <w:tcW w:w="355" w:type="dxa"/>
          </w:tcPr>
          <w:p>
            <w:pPr>
              <w:pStyle w:val="Compact"/>
              <w:jc w:val="left"/>
            </w:pPr>
            <w:r>
              <w:rPr>
                <w:sz w:val="16"/>
                <w:szCs w:val="16"/>
              </w:rPr>
              <w:t xml:space="preserve">V4</w:t>
            </w:r>
          </w:p>
        </w:tc>
        <w:tc>
          <w:tcPr>
            <w:tcW w:w="3962" w:type="dxa"/>
          </w:tcPr>
          <w:p>
            <w:pPr>
              <w:pStyle w:val="Compact"/>
              <w:jc w:val="left"/>
            </w:pPr>
            <w:r>
              <w:rPr>
                <w:sz w:val="16"/>
                <w:szCs w:val="16"/>
              </w:rPr>
              <w:t xml:space="preserve">Clickable re-pricing prototype</w:t>
            </w:r>
          </w:p>
        </w:tc>
        <w:tc>
          <w:tcPr>
            <w:tcW w:w="2180" w:type="dxa"/>
          </w:tcPr>
          <w:p>
            <w:pPr>
              <w:pStyle w:val="Compact"/>
              <w:jc w:val="left"/>
            </w:pPr>
            <w:r>
              <w:rPr>
                <w:sz w:val="16"/>
                <w:szCs w:val="16"/>
              </w:rPr>
              <w:t xml:space="preserve">10 owners</w:t>
            </w:r>
          </w:p>
        </w:tc>
        <w:tc>
          <w:tcPr>
            <w:tcW w:w="4452" w:type="dxa"/>
          </w:tcPr>
          <w:p>
            <w:pPr>
              <w:pStyle w:val="Compact"/>
              <w:jc w:val="left"/>
            </w:pPr>
            <w:r>
              <w:rPr>
                <w:sz w:val="16"/>
                <w:szCs w:val="16"/>
              </w:rPr>
              <w:t xml:space="preserve">≥ 7 complete a re-price task in &lt; 5 min; ask for a price</w:t>
            </w:r>
          </w:p>
        </w:tc>
        <w:tc>
          <w:tcPr>
            <w:tcW w:w="4075" w:type="dxa"/>
          </w:tcPr>
          <w:p>
            <w:pPr>
              <w:pStyle w:val="Compact"/>
              <w:jc w:val="left"/>
            </w:pPr>
            <w:r>
              <w:rPr>
                <w:sz w:val="16"/>
                <w:szCs w:val="16"/>
              </w:rPr>
              <w:t xml:space="preserve">Confusion on core flow</w:t>
            </w:r>
          </w:p>
        </w:tc>
      </w:tr>
      <w:tr>
        <w:tc>
          <w:tcPr>
            <w:tcW w:w="355" w:type="dxa"/>
          </w:tcPr>
          <w:p>
            <w:pPr>
              <w:pStyle w:val="Compact"/>
              <w:jc w:val="left"/>
            </w:pPr>
            <w:r>
              <w:rPr>
                <w:sz w:val="16"/>
                <w:szCs w:val="16"/>
              </w:rPr>
              <w:t xml:space="preserve">V5</w:t>
            </w:r>
          </w:p>
        </w:tc>
        <w:tc>
          <w:tcPr>
            <w:tcW w:w="3962" w:type="dxa"/>
          </w:tcPr>
          <w:p>
            <w:pPr>
              <w:pStyle w:val="Compact"/>
              <w:jc w:val="left"/>
            </w:pPr>
            <w:r>
              <w:rPr>
                <w:sz w:val="16"/>
                <w:szCs w:val="16"/>
              </w:rPr>
              <w:t xml:space="preserve">Job-close compliance test (paper form or PWA)</w:t>
            </w:r>
          </w:p>
        </w:tc>
        <w:tc>
          <w:tcPr>
            <w:tcW w:w="2180" w:type="dxa"/>
          </w:tcPr>
          <w:p>
            <w:pPr>
              <w:pStyle w:val="Compact"/>
              <w:jc w:val="left"/>
            </w:pPr>
            <w:r>
              <w:rPr>
                <w:sz w:val="16"/>
                <w:szCs w:val="16"/>
              </w:rPr>
              <w:t xml:space="preserve">3 plants × 30 days</w:t>
            </w:r>
          </w:p>
        </w:tc>
        <w:tc>
          <w:tcPr>
            <w:tcW w:w="4452" w:type="dxa"/>
          </w:tcPr>
          <w:p>
            <w:pPr>
              <w:pStyle w:val="Compact"/>
              <w:jc w:val="left"/>
            </w:pPr>
            <w:r>
              <w:rPr>
                <w:sz w:val="16"/>
                <w:szCs w:val="16"/>
              </w:rPr>
              <w:t xml:space="preserve">≥ 80% of dispatched jobs closed</w:t>
            </w:r>
          </w:p>
        </w:tc>
        <w:tc>
          <w:tcPr>
            <w:tcW w:w="4075" w:type="dxa"/>
          </w:tcPr>
          <w:p>
            <w:pPr>
              <w:pStyle w:val="Compact"/>
              <w:jc w:val="left"/>
            </w:pPr>
            <w:r>
              <w:rPr>
                <w:sz w:val="16"/>
                <w:szCs w:val="16"/>
              </w:rPr>
              <w:t xml:space="preserve">&lt; 50% after coaching → redesign capture (e.g. weighbridge/dispatch integration)</w:t>
            </w:r>
          </w:p>
        </w:tc>
      </w:tr>
      <w:tr>
        <w:tc>
          <w:tcPr>
            <w:tcW w:w="355" w:type="dxa"/>
          </w:tcPr>
          <w:p>
            <w:pPr>
              <w:pStyle w:val="Compact"/>
              <w:jc w:val="left"/>
            </w:pPr>
            <w:r>
              <w:rPr>
                <w:sz w:val="16"/>
                <w:szCs w:val="16"/>
              </w:rPr>
              <w:t xml:space="preserve">V6</w:t>
            </w:r>
          </w:p>
        </w:tc>
        <w:tc>
          <w:tcPr>
            <w:tcW w:w="3962" w:type="dxa"/>
          </w:tcPr>
          <w:p>
            <w:pPr>
              <w:pStyle w:val="Compact"/>
              <w:jc w:val="left"/>
            </w:pPr>
            <w:r>
              <w:rPr>
                <w:sz w:val="16"/>
                <w:szCs w:val="16"/>
              </w:rPr>
              <w:t xml:space="preserve">Pulse bench + 1 friendly site</w:t>
            </w:r>
          </w:p>
        </w:tc>
        <w:tc>
          <w:tcPr>
            <w:tcW w:w="2180" w:type="dxa"/>
          </w:tcPr>
          <w:p>
            <w:pPr>
              <w:pStyle w:val="Compact"/>
              <w:jc w:val="left"/>
            </w:pPr>
            <w:r>
              <w:rPr>
                <w:sz w:val="16"/>
                <w:szCs w:val="16"/>
              </w:rPr>
              <w:t xml:space="preserve">4 machines</w:t>
            </w:r>
          </w:p>
        </w:tc>
        <w:tc>
          <w:tcPr>
            <w:tcW w:w="4452" w:type="dxa"/>
          </w:tcPr>
          <w:p>
            <w:pPr>
              <w:pStyle w:val="Compact"/>
              <w:jc w:val="left"/>
            </w:pPr>
            <w:r>
              <w:rPr>
                <w:sz w:val="16"/>
                <w:szCs w:val="16"/>
              </w:rPr>
              <w:t xml:space="preserve">≥ 95% agreement of run state against 8 h of manual observation</w:t>
            </w:r>
          </w:p>
        </w:tc>
        <w:tc>
          <w:tcPr>
            <w:tcW w:w="4075" w:type="dxa"/>
          </w:tcPr>
          <w:p>
            <w:pPr>
              <w:pStyle w:val="Compact"/>
              <w:jc w:val="left"/>
            </w:pPr>
            <w:r>
              <w:rPr>
                <w:sz w:val="16"/>
                <w:szCs w:val="16"/>
              </w:rPr>
              <w:t xml:space="preserve">&lt; 90% or installation &gt; 3 h per machine</w:t>
            </w:r>
          </w:p>
        </w:tc>
      </w:tr>
      <w:tr>
        <w:tc>
          <w:tcPr>
            <w:tcW w:w="355" w:type="dxa"/>
          </w:tcPr>
          <w:p>
            <w:pPr>
              <w:pStyle w:val="Compact"/>
              <w:jc w:val="left"/>
            </w:pPr>
            <w:r>
              <w:rPr>
                <w:sz w:val="16"/>
                <w:szCs w:val="16"/>
              </w:rPr>
              <w:t xml:space="preserve">V7</w:t>
            </w:r>
          </w:p>
        </w:tc>
        <w:tc>
          <w:tcPr>
            <w:tcW w:w="3962" w:type="dxa"/>
          </w:tcPr>
          <w:p>
            <w:pPr>
              <w:pStyle w:val="Compact"/>
              <w:jc w:val="left"/>
            </w:pPr>
            <w:r>
              <w:rPr>
                <w:sz w:val="16"/>
                <w:szCs w:val="16"/>
              </w:rPr>
              <w:t xml:space="preserve">Pulse paid pilot</w:t>
            </w:r>
          </w:p>
        </w:tc>
        <w:tc>
          <w:tcPr>
            <w:tcW w:w="2180" w:type="dxa"/>
          </w:tcPr>
          <w:p>
            <w:pPr>
              <w:pStyle w:val="Compact"/>
              <w:jc w:val="left"/>
            </w:pPr>
            <w:r>
              <w:rPr>
                <w:sz w:val="16"/>
                <w:szCs w:val="16"/>
              </w:rPr>
              <w:t xml:space="preserve">3 plants × 4 machines</w:t>
            </w:r>
          </w:p>
        </w:tc>
        <w:tc>
          <w:tcPr>
            <w:tcW w:w="4452" w:type="dxa"/>
          </w:tcPr>
          <w:p>
            <w:pPr>
              <w:pStyle w:val="Compact"/>
              <w:jc w:val="left"/>
            </w:pPr>
            <w:r>
              <w:rPr>
                <w:sz w:val="16"/>
                <w:szCs w:val="16"/>
              </w:rPr>
              <w:t xml:space="preserve">≥ 2 convert to paid at ≥ ₹700/machine/month</w:t>
            </w:r>
          </w:p>
        </w:tc>
        <w:tc>
          <w:tcPr>
            <w:tcW w:w="4075" w:type="dxa"/>
          </w:tcPr>
          <w:p>
            <w:pPr>
              <w:pStyle w:val="Compact"/>
              <w:jc w:val="left"/>
            </w:pPr>
            <w:r>
              <w:rPr>
                <w:sz w:val="16"/>
                <w:szCs w:val="16"/>
              </w:rPr>
              <w:t xml:space="preserve">Willing only if free</w:t>
            </w:r>
          </w:p>
        </w:tc>
      </w:tr>
      <w:tr>
        <w:tc>
          <w:tcPr>
            <w:tcW w:w="355" w:type="dxa"/>
          </w:tcPr>
          <w:p>
            <w:pPr>
              <w:pStyle w:val="Compact"/>
              <w:jc w:val="left"/>
            </w:pPr>
            <w:r>
              <w:rPr>
                <w:sz w:val="16"/>
                <w:szCs w:val="16"/>
              </w:rPr>
              <w:t xml:space="preserve">V8</w:t>
            </w:r>
          </w:p>
        </w:tc>
        <w:tc>
          <w:tcPr>
            <w:tcW w:w="3962" w:type="dxa"/>
          </w:tcPr>
          <w:p>
            <w:pPr>
              <w:pStyle w:val="Compact"/>
              <w:jc w:val="left"/>
            </w:pPr>
            <w:r>
              <w:rPr>
                <w:sz w:val="16"/>
                <w:szCs w:val="16"/>
              </w:rPr>
              <w:t xml:space="preserve">Price test</w:t>
            </w:r>
          </w:p>
        </w:tc>
        <w:tc>
          <w:tcPr>
            <w:tcW w:w="2180" w:type="dxa"/>
          </w:tcPr>
          <w:p>
            <w:pPr>
              <w:pStyle w:val="Compact"/>
              <w:jc w:val="left"/>
            </w:pPr>
            <w:r>
              <w:rPr>
                <w:sz w:val="16"/>
                <w:szCs w:val="16"/>
              </w:rPr>
              <w:t xml:space="preserve">Present 3 tiers to the last 15 interviewees</w:t>
            </w:r>
          </w:p>
        </w:tc>
        <w:tc>
          <w:tcPr>
            <w:tcW w:w="4452" w:type="dxa"/>
          </w:tcPr>
          <w:p>
            <w:pPr>
              <w:pStyle w:val="Compact"/>
              <w:jc w:val="left"/>
            </w:pPr>
            <w:r>
              <w:rPr>
                <w:sz w:val="16"/>
                <w:szCs w:val="16"/>
              </w:rPr>
              <w:t xml:space="preserve">≥ 40% choose Growth at ₹8,000</w:t>
            </w:r>
          </w:p>
        </w:tc>
        <w:tc>
          <w:tcPr>
            <w:tcW w:w="4075" w:type="dxa"/>
          </w:tcPr>
          <w:p>
            <w:pPr>
              <w:pStyle w:val="Compact"/>
              <w:jc w:val="left"/>
            </w:pPr>
            <w:r>
              <w:rPr>
                <w:sz w:val="16"/>
                <w:szCs w:val="16"/>
              </w:rPr>
              <w:t xml:space="preserve">Most anchor to ₹5,000 one-time</w:t>
            </w:r>
          </w:p>
        </w:tc>
      </w:tr>
    </w:tbl>
    <w:p>
      <w:pPr>
        <w:pStyle w:val="BodyText"/>
      </w:pPr>
      <w:r>
        <w:rPr>
          <w:bCs/>
          <w:b/>
        </w:rPr>
        <w:t xml:space="preserve">Evidence thresholds before committing to a full build:</w:t>
      </w:r>
    </w:p>
    <w:p>
      <w:pPr>
        <w:numPr>
          <w:ilvl w:val="0"/>
          <w:numId w:val="1078"/>
        </w:numPr>
        <w:pStyle w:val="Compact"/>
      </w:pPr>
      <w:r>
        <w:rPr>
          <w:bCs/>
          <w:b/>
        </w:rPr>
        <w:t xml:space="preserve">Margin Control full build:</w:t>
      </w:r>
      <w:r>
        <w:t xml:space="preserve"> </w:t>
      </w:r>
      <w:r>
        <w:t xml:space="preserve">V3 success</w:t>
      </w:r>
      <w:r>
        <w:t xml:space="preserve"> </w:t>
      </w:r>
      <w:r>
        <w:rPr>
          <w:iCs/>
          <w:i/>
        </w:rPr>
        <w:t xml:space="preserve">and</w:t>
      </w:r>
      <w:r>
        <w:t xml:space="preserve"> </w:t>
      </w:r>
      <w:r>
        <w:t xml:space="preserve">≥ 5 signed annual contracts or letters of intent with a payment date.</w:t>
      </w:r>
    </w:p>
    <w:p>
      <w:pPr>
        <w:numPr>
          <w:ilvl w:val="0"/>
          <w:numId w:val="1078"/>
        </w:numPr>
        <w:pStyle w:val="Compact"/>
      </w:pPr>
      <w:r>
        <w:rPr>
          <w:bCs/>
          <w:b/>
        </w:rPr>
        <w:t xml:space="preserve">Pulse hardware design:</w:t>
      </w:r>
      <w:r>
        <w:t xml:space="preserve"> </w:t>
      </w:r>
      <w:r>
        <w:t xml:space="preserve">≥ 15 paying Margin Control accounts</w:t>
      </w:r>
      <w:r>
        <w:t xml:space="preserve"> </w:t>
      </w:r>
      <w:r>
        <w:rPr>
          <w:bCs/>
          <w:b/>
        </w:rPr>
        <w:t xml:space="preserve">or</w:t>
      </w:r>
      <w:r>
        <w:t xml:space="preserve"> </w:t>
      </w:r>
      <w:r>
        <w:t xml:space="preserve">≥ 3 paid Pulse pilots with conversion. V6 must pass.</w:t>
      </w:r>
    </w:p>
    <w:p>
      <w:pPr>
        <w:numPr>
          <w:ilvl w:val="0"/>
          <w:numId w:val="1078"/>
        </w:numPr>
        <w:pStyle w:val="Compact"/>
      </w:pPr>
      <w:r>
        <w:rPr>
          <w:bCs/>
          <w:b/>
        </w:rPr>
        <w:t xml:space="preserve">Flexibles edition:</w:t>
      </w:r>
      <w:r>
        <w:t xml:space="preserve"> </w:t>
      </w:r>
      <w:r>
        <w:t xml:space="preserve">≥ 3 flexible converters pay for an audit.</w:t>
      </w:r>
    </w:p>
    <w:p>
      <w:pPr>
        <w:pStyle w:val="Heading3"/>
      </w:pPr>
      <w:r>
        <w:t xml:space="preserve">H4. Pilot proposal template (one page to the customer)</w:t>
      </w:r>
    </w:p>
    <w:p>
      <w:pPr>
        <w:pStyle w:val="BlockText"/>
      </w:pPr>
      <w:r>
        <w:rPr>
          <w:bCs/>
          <w:b/>
        </w:rPr>
        <w:t xml:space="preserve">Cyberion Margin Audit – [Company]</w:t>
      </w:r>
      <w:r>
        <w:t xml:space="preserve"> </w:t>
      </w:r>
      <w:r>
        <w:rPr>
          <w:bCs/>
          <w:b/>
        </w:rPr>
        <w:t xml:space="preserve">Objective:</w:t>
      </w:r>
      <w:r>
        <w:t xml:space="preserve"> </w:t>
      </w:r>
      <w:r>
        <w:t xml:space="preserve">quantify how much margin you lost in the last 90 days from (a) delayed price revisions after kraft changes and (b) the gap between quoted and actual material use.</w:t>
      </w:r>
      <w:r>
        <w:t xml:space="preserve"> </w:t>
      </w:r>
      <w:r>
        <w:rPr>
          <w:bCs/>
          <w:b/>
        </w:rPr>
        <w:t xml:space="preserve">You provide:</w:t>
      </w:r>
      <w:r>
        <w:t xml:space="preserve"> </w:t>
      </w:r>
      <w:r>
        <w:t xml:space="preserve">quotes/price lists for the period; kraft purchase invoices; dispatch challans or Tally sales export; 2 hours of your estimator’s time.</w:t>
      </w:r>
      <w:r>
        <w:t xml:space="preserve"> </w:t>
      </w:r>
      <w:r>
        <w:rPr>
          <w:bCs/>
          <w:b/>
        </w:rPr>
        <w:t xml:space="preserve">We deliver in 15 working days:</w:t>
      </w:r>
      <w:r>
        <w:t xml:space="preserve"> </w:t>
      </w:r>
      <w:r>
        <w:t xml:space="preserve">job-by-job quoted vs actual material cost; top 20 loss-making SKUs/customers; revision lag after each price change; a recommended revised price list; a 30-minute review with the owner.</w:t>
      </w:r>
      <w:r>
        <w:t xml:space="preserve"> </w:t>
      </w:r>
      <w:r>
        <w:rPr>
          <w:bCs/>
          <w:b/>
        </w:rPr>
        <w:t xml:space="preserve">Fee:</w:t>
      </w:r>
      <w:r>
        <w:t xml:space="preserve"> </w:t>
      </w:r>
      <w:r>
        <w:t xml:space="preserve">₹25,000 + GST,</w:t>
      </w:r>
      <w:r>
        <w:t xml:space="preserve"> </w:t>
      </w:r>
      <w:r>
        <w:rPr>
          <w:bCs/>
          <w:b/>
        </w:rPr>
        <w:t xml:space="preserve">credited in full</w:t>
      </w:r>
      <w:r>
        <w:t xml:space="preserve"> </w:t>
      </w:r>
      <w:r>
        <w:t xml:space="preserve">against a Margin Control annual plan signed within 30 days.</w:t>
      </w:r>
      <w:r>
        <w:t xml:space="preserve"> </w:t>
      </w:r>
      <w:r>
        <w:rPr>
          <w:bCs/>
          <w:b/>
        </w:rPr>
        <w:t xml:space="preserve">Confidentiality:</w:t>
      </w:r>
      <w:r>
        <w:t xml:space="preserve"> </w:t>
      </w:r>
      <w:r>
        <w:t xml:space="preserve">NDA; your data is used only for this audit; deleted on request.</w:t>
      </w:r>
      <w:r>
        <w:t xml:space="preserve"> </w:t>
      </w:r>
      <w:r>
        <w:rPr>
          <w:bCs/>
          <w:b/>
        </w:rPr>
        <w:t xml:space="preserve">Success measure we commit to:</w:t>
      </w:r>
      <w:r>
        <w:t xml:space="preserve"> </w:t>
      </w:r>
      <w:r>
        <w:t xml:space="preserve">a margin-gap figure with every assumption shown. If we cannot reconstruct at least 50 jobs from your records, we refund 50%.</w:t>
      </w:r>
    </w:p>
    <w:p>
      <w:pPr>
        <w:pStyle w:val="Heading3"/>
      </w:pPr>
      <w:r>
        <w:t xml:space="preserve">H5. ROI worksheet (customer-facing; fill with measured values only)</w:t>
      </w:r>
    </w:p>
    <w:tbl>
      <w:tblPr>
        <w:tblStyle w:val="Table"/>
        <w:tblW w:w="15024" w:type="dxa"/>
        <w:tblLayout w:type="fixed"/>
        <w:tblLook w:firstRow="1" w:lastRow="0" w:firstColumn="0" w:lastColumn="0" w:noHBand="0" w:noVBand="0" w:val="0020"/>
      </w:tblPr>
      <w:tblGrid>
        <w:gridCol w:w="5041"/>
        <w:gridCol w:w="8254"/>
        <w:gridCol w:w="1729"/>
      </w:tblGrid>
      <w:tr>
        <w:trPr>
          <w:tblHeader w:val="true"/>
        </w:trPr>
        <w:tc>
          <w:tcPr>
            <w:tcW w:w="5041" w:type="dxa"/>
          </w:tcPr>
          <w:p>
            <w:pPr>
              <w:pStyle w:val="Compact"/>
              <w:jc w:val="left"/>
            </w:pPr>
            <w:r>
              <w:rPr>
                <w:sz w:val="16"/>
                <w:szCs w:val="16"/>
              </w:rPr>
              <w:t xml:space="preserve">Line</w:t>
            </w:r>
          </w:p>
        </w:tc>
        <w:tc>
          <w:tcPr>
            <w:tcW w:w="8254" w:type="dxa"/>
          </w:tcPr>
          <w:p>
            <w:pPr>
              <w:pStyle w:val="Compact"/>
              <w:jc w:val="left"/>
            </w:pPr>
            <w:r>
              <w:rPr>
                <w:sz w:val="16"/>
                <w:szCs w:val="16"/>
              </w:rPr>
              <w:t xml:space="preserve">Formula</w:t>
            </w:r>
          </w:p>
        </w:tc>
        <w:tc>
          <w:tcPr>
            <w:tcW w:w="1729" w:type="dxa"/>
          </w:tcPr>
          <w:p>
            <w:pPr>
              <w:pStyle w:val="Compact"/>
              <w:jc w:val="left"/>
            </w:pPr>
            <w:r>
              <w:rPr>
                <w:sz w:val="16"/>
                <w:szCs w:val="16"/>
              </w:rPr>
              <w:t xml:space="preserve">Measured value</w:t>
            </w:r>
          </w:p>
        </w:tc>
      </w:tr>
      <w:tr>
        <w:tc>
          <w:tcPr>
            <w:tcW w:w="5041" w:type="dxa"/>
          </w:tcPr>
          <w:p>
            <w:pPr>
              <w:pStyle w:val="Compact"/>
              <w:jc w:val="left"/>
            </w:pPr>
            <w:r>
              <w:rPr>
                <w:sz w:val="16"/>
                <w:szCs w:val="16"/>
              </w:rPr>
              <w:t xml:space="preserve">A. Annual material spend</w:t>
            </w:r>
          </w:p>
        </w:tc>
        <w:tc>
          <w:tcPr>
            <w:tcW w:w="8254" w:type="dxa"/>
          </w:tcPr>
          <w:p>
            <w:pPr>
              <w:pStyle w:val="Compact"/>
              <w:jc w:val="left"/>
            </w:pPr>
            <w:r>
              <w:rPr>
                <w:sz w:val="16"/>
                <w:szCs w:val="16"/>
              </w:rPr>
              <w:t xml:space="preserve">from invoices</w:t>
            </w:r>
          </w:p>
        </w:tc>
        <w:tc>
          <w:tcPr>
            <w:tcW w:w="1729" w:type="dxa"/>
          </w:tcPr>
          <w:p>
            <w:pPr>
              <w:pStyle w:val="Compact"/>
              <w:jc w:val="left"/>
            </w:pPr>
            <w:r>
              <w:rPr>
                <w:sz w:val="16"/>
                <w:szCs w:val="16"/>
              </w:rPr>
              <w:t xml:space="preserve">₹</w:t>
            </w:r>
          </w:p>
        </w:tc>
      </w:tr>
      <w:tr>
        <w:tc>
          <w:tcPr>
            <w:tcW w:w="5041" w:type="dxa"/>
          </w:tcPr>
          <w:p>
            <w:pPr>
              <w:pStyle w:val="Compact"/>
              <w:jc w:val="left"/>
            </w:pPr>
            <w:r>
              <w:rPr>
                <w:sz w:val="16"/>
                <w:szCs w:val="16"/>
              </w:rPr>
              <w:t xml:space="preserve">B. Re-pricing lag recovery</w:t>
            </w:r>
          </w:p>
        </w:tc>
        <w:tc>
          <w:tcPr>
            <w:tcW w:w="8254" w:type="dxa"/>
          </w:tcPr>
          <w:p>
            <w:pPr>
              <w:pStyle w:val="Compact"/>
              <w:jc w:val="left"/>
            </w:pPr>
            <w:r>
              <w:rPr>
                <w:sz w:val="16"/>
                <w:szCs w:val="16"/>
              </w:rPr>
              <w:t xml:space="preserve">Σ over price changes: (cost increase per kg × kg sold during lag days) × share of revisions that customers accept</w:t>
            </w:r>
          </w:p>
        </w:tc>
        <w:tc>
          <w:tcPr>
            <w:tcW w:w="1729" w:type="dxa"/>
          </w:tcPr>
          <w:p>
            <w:pPr>
              <w:pStyle w:val="Compact"/>
              <w:jc w:val="left"/>
            </w:pPr>
            <w:r>
              <w:rPr>
                <w:sz w:val="16"/>
                <w:szCs w:val="16"/>
              </w:rPr>
              <w:t xml:space="preserve">₹</w:t>
            </w:r>
          </w:p>
        </w:tc>
      </w:tr>
      <w:tr>
        <w:tc>
          <w:tcPr>
            <w:tcW w:w="5041" w:type="dxa"/>
          </w:tcPr>
          <w:p>
            <w:pPr>
              <w:pStyle w:val="Compact"/>
              <w:jc w:val="left"/>
            </w:pPr>
            <w:r>
              <w:rPr>
                <w:sz w:val="16"/>
                <w:szCs w:val="16"/>
              </w:rPr>
              <w:t xml:space="preserve">C. Quote-vs-actual correction</w:t>
            </w:r>
          </w:p>
        </w:tc>
        <w:tc>
          <w:tcPr>
            <w:tcW w:w="8254" w:type="dxa"/>
          </w:tcPr>
          <w:p>
            <w:pPr>
              <w:pStyle w:val="Compact"/>
              <w:jc w:val="left"/>
            </w:pPr>
            <w:r>
              <w:rPr>
                <w:sz w:val="16"/>
                <w:szCs w:val="16"/>
              </w:rPr>
              <w:t xml:space="preserve">(actual – quoted material cost) on repeat SKUs × annual repeat volume × share corrected</w:t>
            </w:r>
          </w:p>
        </w:tc>
        <w:tc>
          <w:tcPr>
            <w:tcW w:w="1729" w:type="dxa"/>
          </w:tcPr>
          <w:p>
            <w:pPr>
              <w:pStyle w:val="Compact"/>
              <w:jc w:val="left"/>
            </w:pPr>
            <w:r>
              <w:rPr>
                <w:sz w:val="16"/>
                <w:szCs w:val="16"/>
              </w:rPr>
              <w:t xml:space="preserve">₹</w:t>
            </w:r>
          </w:p>
        </w:tc>
      </w:tr>
      <w:tr>
        <w:tc>
          <w:tcPr>
            <w:tcW w:w="5041" w:type="dxa"/>
          </w:tcPr>
          <w:p>
            <w:pPr>
              <w:pStyle w:val="Compact"/>
              <w:jc w:val="left"/>
            </w:pPr>
            <w:r>
              <w:rPr>
                <w:sz w:val="16"/>
                <w:szCs w:val="16"/>
              </w:rPr>
              <w:t xml:space="preserve">D. Waste reduction (only if measured in pilot)</w:t>
            </w:r>
          </w:p>
        </w:tc>
        <w:tc>
          <w:tcPr>
            <w:tcW w:w="8254" w:type="dxa"/>
          </w:tcPr>
          <w:p>
            <w:pPr>
              <w:pStyle w:val="Compact"/>
              <w:jc w:val="left"/>
            </w:pPr>
            <w:r>
              <w:rPr>
                <w:sz w:val="16"/>
                <w:szCs w:val="16"/>
              </w:rPr>
              <w:t xml:space="preserve">Δ waste kg × ₹/kg</w:t>
            </w:r>
          </w:p>
        </w:tc>
        <w:tc>
          <w:tcPr>
            <w:tcW w:w="1729" w:type="dxa"/>
          </w:tcPr>
          <w:p>
            <w:pPr>
              <w:pStyle w:val="Compact"/>
              <w:jc w:val="left"/>
            </w:pPr>
            <w:r>
              <w:rPr>
                <w:sz w:val="16"/>
                <w:szCs w:val="16"/>
              </w:rPr>
              <w:t xml:space="preserve">₹</w:t>
            </w:r>
          </w:p>
        </w:tc>
      </w:tr>
      <w:tr>
        <w:tc>
          <w:tcPr>
            <w:tcW w:w="5041" w:type="dxa"/>
          </w:tcPr>
          <w:p>
            <w:pPr>
              <w:pStyle w:val="Compact"/>
              <w:jc w:val="left"/>
            </w:pPr>
            <w:r>
              <w:rPr>
                <w:sz w:val="16"/>
                <w:szCs w:val="16"/>
              </w:rPr>
              <w:t xml:space="preserve">E. Additional operating costs</w:t>
            </w:r>
          </w:p>
        </w:tc>
        <w:tc>
          <w:tcPr>
            <w:tcW w:w="8254" w:type="dxa"/>
          </w:tcPr>
          <w:p>
            <w:pPr>
              <w:pStyle w:val="Compact"/>
              <w:jc w:val="left"/>
            </w:pPr>
            <w:r>
              <w:rPr>
                <w:sz w:val="16"/>
                <w:szCs w:val="16"/>
              </w:rPr>
              <w:t xml:space="preserve">subscription + onboarding (amortised) + staff time</w:t>
            </w:r>
          </w:p>
        </w:tc>
        <w:tc>
          <w:tcPr>
            <w:tcW w:w="1729" w:type="dxa"/>
          </w:tcPr>
          <w:p>
            <w:pPr>
              <w:pStyle w:val="Compact"/>
              <w:jc w:val="left"/>
            </w:pPr>
            <w:r>
              <w:rPr>
                <w:sz w:val="16"/>
                <w:szCs w:val="16"/>
              </w:rPr>
              <w:t xml:space="preserve">₹</w:t>
            </w:r>
          </w:p>
        </w:tc>
      </w:tr>
      <w:tr>
        <w:tc>
          <w:tcPr>
            <w:tcW w:w="5041" w:type="dxa"/>
          </w:tcPr>
          <w:p>
            <w:pPr>
              <w:pStyle w:val="Compact"/>
              <w:jc w:val="left"/>
            </w:pPr>
            <w:r>
              <w:rPr>
                <w:sz w:val="16"/>
                <w:szCs w:val="16"/>
                <w:bCs/>
                <w:b/>
              </w:rPr>
              <w:t xml:space="preserve">Annual net benefit</w:t>
            </w:r>
          </w:p>
        </w:tc>
        <w:tc>
          <w:tcPr>
            <w:tcW w:w="8254" w:type="dxa"/>
          </w:tcPr>
          <w:p>
            <w:pPr>
              <w:pStyle w:val="Compact"/>
              <w:jc w:val="left"/>
            </w:pPr>
            <w:r>
              <w:rPr>
                <w:sz w:val="16"/>
                <w:szCs w:val="16"/>
              </w:rPr>
              <w:t xml:space="preserve">B + C + D − E</w:t>
            </w:r>
          </w:p>
        </w:tc>
        <w:tc>
          <w:tcPr>
            <w:tcW w:w="1729" w:type="dxa"/>
          </w:tcPr>
          <w:p>
            <w:pPr>
              <w:pStyle w:val="Compact"/>
              <w:jc w:val="left"/>
            </w:pPr>
            <w:r>
              <w:rPr>
                <w:sz w:val="16"/>
                <w:szCs w:val="16"/>
              </w:rPr>
              <w:t xml:space="preserve">₹</w:t>
            </w:r>
          </w:p>
        </w:tc>
      </w:tr>
      <w:tr>
        <w:tc>
          <w:tcPr>
            <w:tcW w:w="5041" w:type="dxa"/>
          </w:tcPr>
          <w:p>
            <w:pPr>
              <w:pStyle w:val="Compact"/>
              <w:jc w:val="left"/>
            </w:pPr>
            <w:r>
              <w:rPr>
                <w:sz w:val="16"/>
                <w:szCs w:val="16"/>
                <w:bCs/>
                <w:b/>
              </w:rPr>
              <w:t xml:space="preserve">Payback (months)</w:t>
            </w:r>
          </w:p>
        </w:tc>
        <w:tc>
          <w:tcPr>
            <w:tcW w:w="8254" w:type="dxa"/>
          </w:tcPr>
          <w:p>
            <w:pPr>
              <w:pStyle w:val="Compact"/>
              <w:jc w:val="left"/>
            </w:pPr>
            <w:r>
              <w:rPr>
                <w:sz w:val="16"/>
                <w:szCs w:val="16"/>
              </w:rPr>
              <w:t xml:space="preserve">(onboarding + first-year prepaid) ÷ (monthly net benefit)</w:t>
            </w:r>
          </w:p>
        </w:tc>
        <w:tc>
          <w:tcPr>
            <w:tcW w:w="1729" w:type="dxa"/>
          </w:tcPr>
          <w:p>
            <w:pPr>
              <w:pStyle w:val="Compact"/>
            </w:pPr>
          </w:p>
        </w:tc>
      </w:tr>
    </w:tbl>
    <w:p>
      <w:pPr>
        <w:pStyle w:val="BodyText"/>
      </w:pPr>
      <w:r>
        <w:rPr>
          <w:bCs/>
          <w:b/>
        </w:rPr>
        <w:t xml:space="preserve">Rules:</w:t>
      </w:r>
    </w:p>
    <w:p>
      <w:pPr>
        <w:numPr>
          <w:ilvl w:val="0"/>
          <w:numId w:val="1079"/>
        </w:numPr>
        <w:pStyle w:val="Compact"/>
      </w:pPr>
      <w:r>
        <w:t xml:space="preserve">No double counting: B and C must use different jobs or periods.</w:t>
      </w:r>
    </w:p>
    <w:p>
      <w:pPr>
        <w:numPr>
          <w:ilvl w:val="0"/>
          <w:numId w:val="1079"/>
        </w:numPr>
        <w:pStyle w:val="Compact"/>
      </w:pPr>
      <w:r>
        <w:t xml:space="preserve">No capacity-based revenue unless the plant is demand-constrained</w:t>
      </w:r>
      <w:r>
        <w:t xml:space="preserve"> </w:t>
      </w:r>
      <w:r>
        <w:rPr>
          <w:iCs/>
          <w:i/>
        </w:rPr>
        <w:t xml:space="preserve">and</w:t>
      </w:r>
      <w:r>
        <w:t xml:space="preserve"> </w:t>
      </w:r>
      <w:r>
        <w:t xml:space="preserve">the extra output was sold.</w:t>
      </w:r>
    </w:p>
    <w:p>
      <w:pPr>
        <w:pStyle w:val="FirstParagraph"/>
      </w:pPr>
      <w:r>
        <w:t xml:space="preserve">For</w:t>
      </w:r>
      <w:r>
        <w:t xml:space="preserve"> </w:t>
      </w:r>
      <w:r>
        <w:rPr>
          <w:bCs/>
          <w:b/>
        </w:rPr>
        <w:t xml:space="preserve">Pulse</w:t>
      </w:r>
      <w:r>
        <w:t xml:space="preserve">, replace B–D with: measured kWh reduction × tariff (S47); measured downtime reduction × contribution per hour</w:t>
      </w:r>
      <w:r>
        <w:t xml:space="preserve"> </w:t>
      </w:r>
      <w:r>
        <w:rPr>
          <w:bCs/>
          <w:b/>
        </w:rPr>
        <w:t xml:space="preserve">only where orders were waiting</w:t>
      </w:r>
      <w:r>
        <w:t xml:space="preserve">; avoided overtime.</w:t>
      </w:r>
    </w:p>
    <w:p>
      <w:pPr>
        <w:pStyle w:val="Heading3"/>
      </w:pPr>
      <w:r>
        <w:t xml:space="preserve">H6. Interview record template (columns)</w:t>
      </w:r>
    </w:p>
    <w:p>
      <w:pPr>
        <w:pStyle w:val="FirstParagraph"/>
      </w:pPr>
      <w:r>
        <w:rPr>
          <w:rStyle w:val="VerbatimChar"/>
        </w:rPr>
        <w:t xml:space="preserve">date | plant | segment | turnover band | role | tools used | last price change date | revision lag (days) | % revisions accepted | known loss example (₹) | job-close owner | Tally/ERP | software spend/yr | failed tools | WTP signal (none/soft/hard) | next step | evidence attached (Y/N)</w:t>
      </w:r>
    </w:p>
    <w:p>
      <w:pPr>
        <w:pStyle w:val="Heading3"/>
      </w:pPr>
      <w:r>
        <w:t xml:space="preserve">H7. Go / no-go criteria (summary)</w:t>
      </w:r>
    </w:p>
    <w:tbl>
      <w:tblPr>
        <w:tblStyle w:val="Table"/>
        <w:tblW w:w="15024" w:type="dxa"/>
        <w:tblLayout w:type="fixed"/>
        <w:tblLook w:firstRow="1" w:lastRow="0" w:firstColumn="0" w:lastColumn="0" w:noHBand="0" w:noVBand="0" w:val="0020"/>
      </w:tblPr>
      <w:tblGrid>
        <w:gridCol w:w="860"/>
        <w:gridCol w:w="7260"/>
        <w:gridCol w:w="6904"/>
      </w:tblGrid>
      <w:tr>
        <w:trPr>
          <w:tblHeader w:val="true"/>
        </w:trPr>
        <w:tc>
          <w:tcPr>
            <w:tcW w:w="860" w:type="dxa"/>
          </w:tcPr>
          <w:p>
            <w:pPr>
              <w:pStyle w:val="Compact"/>
              <w:jc w:val="left"/>
            </w:pPr>
            <w:r>
              <w:rPr>
                <w:sz w:val="16"/>
                <w:szCs w:val="16"/>
              </w:rPr>
              <w:t xml:space="preserve">Gate</w:t>
            </w:r>
          </w:p>
        </w:tc>
        <w:tc>
          <w:tcPr>
            <w:tcW w:w="7260" w:type="dxa"/>
          </w:tcPr>
          <w:p>
            <w:pPr>
              <w:pStyle w:val="Compact"/>
              <w:jc w:val="left"/>
            </w:pPr>
            <w:r>
              <w:rPr>
                <w:sz w:val="16"/>
                <w:szCs w:val="16"/>
              </w:rPr>
              <w:t xml:space="preserve">Go</w:t>
            </w:r>
          </w:p>
        </w:tc>
        <w:tc>
          <w:tcPr>
            <w:tcW w:w="6904" w:type="dxa"/>
          </w:tcPr>
          <w:p>
            <w:pPr>
              <w:pStyle w:val="Compact"/>
              <w:jc w:val="left"/>
            </w:pPr>
            <w:r>
              <w:rPr>
                <w:sz w:val="16"/>
                <w:szCs w:val="16"/>
              </w:rPr>
              <w:t xml:space="preserve">No-go</w:t>
            </w:r>
          </w:p>
        </w:tc>
      </w:tr>
      <w:tr>
        <w:tc>
          <w:tcPr>
            <w:tcW w:w="860" w:type="dxa"/>
          </w:tcPr>
          <w:p>
            <w:pPr>
              <w:pStyle w:val="Compact"/>
              <w:jc w:val="left"/>
            </w:pPr>
            <w:r>
              <w:rPr>
                <w:sz w:val="16"/>
                <w:szCs w:val="16"/>
              </w:rPr>
              <w:t xml:space="preserve">Week 6</w:t>
            </w:r>
          </w:p>
        </w:tc>
        <w:tc>
          <w:tcPr>
            <w:tcW w:w="7260" w:type="dxa"/>
          </w:tcPr>
          <w:p>
            <w:pPr>
              <w:pStyle w:val="Compact"/>
              <w:jc w:val="left"/>
            </w:pPr>
            <w:r>
              <w:rPr>
                <w:sz w:val="16"/>
                <w:szCs w:val="16"/>
              </w:rPr>
              <w:t xml:space="preserve">≥ 3 paid audits sold; ≥ 15 interviews with concrete loss examples</w:t>
            </w:r>
          </w:p>
        </w:tc>
        <w:tc>
          <w:tcPr>
            <w:tcW w:w="6904" w:type="dxa"/>
          </w:tcPr>
          <w:p>
            <w:pPr>
              <w:pStyle w:val="Compact"/>
              <w:jc w:val="left"/>
            </w:pPr>
            <w:r>
              <w:rPr>
                <w:sz w:val="16"/>
                <w:szCs w:val="16"/>
              </w:rPr>
              <w:t xml:space="preserve">&lt; 2 audits sold out of 10 serious offers</w:t>
            </w:r>
          </w:p>
        </w:tc>
      </w:tr>
      <w:tr>
        <w:tc>
          <w:tcPr>
            <w:tcW w:w="860" w:type="dxa"/>
          </w:tcPr>
          <w:p>
            <w:pPr>
              <w:pStyle w:val="Compact"/>
              <w:jc w:val="left"/>
            </w:pPr>
            <w:r>
              <w:rPr>
                <w:sz w:val="16"/>
                <w:szCs w:val="16"/>
              </w:rPr>
              <w:t xml:space="preserve">Week 12</w:t>
            </w:r>
          </w:p>
        </w:tc>
        <w:tc>
          <w:tcPr>
            <w:tcW w:w="7260" w:type="dxa"/>
          </w:tcPr>
          <w:p>
            <w:pPr>
              <w:pStyle w:val="Compact"/>
              <w:jc w:val="left"/>
            </w:pPr>
            <w:r>
              <w:rPr>
                <w:sz w:val="16"/>
                <w:szCs w:val="16"/>
              </w:rPr>
              <w:t xml:space="preserve">≥ 5 paying accounts (or ≥ 3 + 5 LOIs); ≥ 2 audits with gap ≥ 1% revenue</w:t>
            </w:r>
          </w:p>
        </w:tc>
        <w:tc>
          <w:tcPr>
            <w:tcW w:w="6904" w:type="dxa"/>
          </w:tcPr>
          <w:p>
            <w:pPr>
              <w:pStyle w:val="Compact"/>
              <w:jc w:val="left"/>
            </w:pPr>
            <w:r>
              <w:rPr>
                <w:sz w:val="16"/>
                <w:szCs w:val="16"/>
              </w:rPr>
              <w:t xml:space="preserve">No annual contract signed → re-segment (flexibles or plastics) or reposition to WIP/job control</w:t>
            </w:r>
          </w:p>
        </w:tc>
      </w:tr>
      <w:tr>
        <w:tc>
          <w:tcPr>
            <w:tcW w:w="860" w:type="dxa"/>
          </w:tcPr>
          <w:p>
            <w:pPr>
              <w:pStyle w:val="Compact"/>
              <w:jc w:val="left"/>
            </w:pPr>
            <w:r>
              <w:rPr>
                <w:sz w:val="16"/>
                <w:szCs w:val="16"/>
              </w:rPr>
              <w:t xml:space="preserve">Month 9</w:t>
            </w:r>
          </w:p>
        </w:tc>
        <w:tc>
          <w:tcPr>
            <w:tcW w:w="7260" w:type="dxa"/>
          </w:tcPr>
          <w:p>
            <w:pPr>
              <w:pStyle w:val="Compact"/>
              <w:jc w:val="left"/>
            </w:pPr>
            <w:r>
              <w:rPr>
                <w:sz w:val="16"/>
                <w:szCs w:val="16"/>
              </w:rPr>
              <w:t xml:space="preserve">≥ 15 accounts; job-close compliance ≥ 80% in ≥ 60% of accounts; logo churn &lt; 3%/month</w:t>
            </w:r>
          </w:p>
        </w:tc>
        <w:tc>
          <w:tcPr>
            <w:tcW w:w="6904" w:type="dxa"/>
          </w:tcPr>
          <w:p>
            <w:pPr>
              <w:pStyle w:val="Compact"/>
              <w:jc w:val="left"/>
            </w:pPr>
            <w:r>
              <w:rPr>
                <w:sz w:val="16"/>
                <w:szCs w:val="16"/>
              </w:rPr>
              <w:t xml:space="preserve">Compliance &lt; 50% → product redesign before any hardware</w:t>
            </w:r>
          </w:p>
        </w:tc>
      </w:tr>
    </w:tbl>
    <w:bookmarkEnd w:id="42"/>
    <w:bookmarkEnd w:id="43"/>
    <w:bookmarkStart w:id="51" w:name="sec25"/>
    <w:p>
      <w:pPr>
        <w:pStyle w:val="Heading1"/>
      </w:pPr>
      <w:r>
        <w:t xml:space="preserve">Part 5: Pricing (§11), financial model (Deliverable I), engineering roadmap (Deliverable J), go-to-market (Deliverable K), international (§18), 3–5-year strategy (Deliverable L)</w:t>
      </w:r>
    </w:p>
    <w:p>
      <w:pPr>
        <w:pStyle w:val="FirstParagraph"/>
      </w:pPr>
      <w:r>
        <w:t xml:space="preserve">Evidence labels</w:t>
      </w:r>
      <w:r>
        <w:t xml:space="preserve"> </w:t>
      </w:r>
      <w:r>
        <w:rPr>
          <w:bCs/>
          <w:b/>
        </w:rPr>
        <w:t xml:space="preserve">[F] [D] [I] [H] [PK]</w:t>
      </w:r>
      <w:r>
        <w:t xml:space="preserve"> </w:t>
      </w:r>
      <w:r>
        <w:t xml:space="preserve">and source IDs (S#) are as defined in SOURCES.md. All money is in INR, excluding GST.</w:t>
      </w:r>
    </w:p>
    <w:p>
      <w:r>
        <w:pict>
          <v:rect style="width:0;height:1.5pt" o:hralign="center" o:hrstd="t" o:hr="t"/>
        </w:pict>
      </w:r>
    </w:p>
    <w:bookmarkStart w:id="44" w:name="sec26"/>
    <w:p>
      <w:pPr>
        <w:pStyle w:val="Heading2"/>
      </w:pPr>
      <w:r>
        <w:t xml:space="preserve">Stage 5–6 summary: business design</w:t>
      </w:r>
    </w:p>
    <w:p>
      <w:pPr>
        <w:numPr>
          <w:ilvl w:val="0"/>
          <w:numId w:val="1080"/>
        </w:numPr>
        <w:pStyle w:val="Compact"/>
      </w:pPr>
      <w:r>
        <w:rPr>
          <w:bCs/>
          <w:b/>
        </w:rPr>
        <w:t xml:space="preserve">Prices are hypotheses</w:t>
      </w:r>
      <w:r>
        <w:t xml:space="preserve">, anchored between local calculators (₹5,000 one-time, S25) and Western monitoring/MIS prices (S17, S18, S30).</w:t>
      </w:r>
    </w:p>
    <w:p>
      <w:pPr>
        <w:numPr>
          <w:ilvl w:val="0"/>
          <w:numId w:val="1080"/>
        </w:numPr>
        <w:pStyle w:val="Compact"/>
      </w:pPr>
      <w:r>
        <w:rPr>
          <w:bCs/>
          <w:b/>
        </w:rPr>
        <w:t xml:space="preserve">The model is driven mainly by new-account velocity, onboarding fees and ARPA</w:t>
      </w:r>
      <w:r>
        <w:t xml:space="preserve">, not by infrastructure cost.</w:t>
      </w:r>
    </w:p>
    <w:p>
      <w:pPr>
        <w:numPr>
          <w:ilvl w:val="0"/>
          <w:numId w:val="1080"/>
        </w:numPr>
        <w:pStyle w:val="Compact"/>
      </w:pPr>
      <w:r>
        <w:rPr>
          <w:bCs/>
          <w:b/>
        </w:rPr>
        <w:t xml:space="preserve">Corrugated alone caps out</w:t>
      </w:r>
      <w:r>
        <w:t xml:space="preserve"> </w:t>
      </w:r>
      <w:r>
        <w:t xml:space="preserve">at roughly ₹15–20 cr ARR in India (bottom-up, below). Expansion into flexibles and plastics via Pulse is necessary for a larger company. That is why the second product matters, but it comes second.</w:t>
      </w:r>
    </w:p>
    <w:p>
      <w:r>
        <w:pict>
          <v:rect style="width:0;height:1.5pt" o:hralign="center" o:hrstd="t" o:hr="t"/>
        </w:pict>
      </w:r>
    </w:p>
    <w:bookmarkEnd w:id="44"/>
    <w:bookmarkStart w:id="45" w:name="sec27"/>
    <w:p>
      <w:pPr>
        <w:pStyle w:val="Heading2"/>
      </w:pPr>
      <w:r>
        <w:t xml:space="preserve">§11: Pricing strategy</w:t>
      </w:r>
    </w:p>
    <w:p>
      <w:pPr>
        <w:pStyle w:val="Heading3"/>
      </w:pPr>
      <w:r>
        <w:t xml:space="preserve">Pricing models evaluated</w:t>
      </w:r>
    </w:p>
    <w:tbl>
      <w:tblPr>
        <w:tblStyle w:val="Table"/>
        <w:tblW w:w="15024" w:type="dxa"/>
        <w:tblLayout w:type="fixed"/>
        <w:tblLook w:firstRow="1" w:lastRow="0" w:firstColumn="0" w:lastColumn="0" w:noHBand="0" w:noVBand="0" w:val="0020"/>
      </w:tblPr>
      <w:tblGrid>
        <w:gridCol w:w="2659"/>
        <w:gridCol w:w="6039"/>
        <w:gridCol w:w="6326"/>
      </w:tblGrid>
      <w:tr>
        <w:trPr>
          <w:tblHeader w:val="true"/>
        </w:trPr>
        <w:tc>
          <w:tcPr>
            <w:tcW w:w="2659" w:type="dxa"/>
          </w:tcPr>
          <w:p>
            <w:pPr>
              <w:pStyle w:val="Compact"/>
              <w:jc w:val="left"/>
            </w:pPr>
            <w:r>
              <w:rPr>
                <w:sz w:val="16"/>
                <w:szCs w:val="16"/>
              </w:rPr>
              <w:t xml:space="preserve">Model</w:t>
            </w:r>
          </w:p>
        </w:tc>
        <w:tc>
          <w:tcPr>
            <w:tcW w:w="6039" w:type="dxa"/>
          </w:tcPr>
          <w:p>
            <w:pPr>
              <w:pStyle w:val="Compact"/>
              <w:jc w:val="left"/>
            </w:pPr>
            <w:r>
              <w:rPr>
                <w:sz w:val="16"/>
                <w:szCs w:val="16"/>
              </w:rPr>
              <w:t xml:space="preserve">Fit</w:t>
            </w:r>
          </w:p>
        </w:tc>
        <w:tc>
          <w:tcPr>
            <w:tcW w:w="6326" w:type="dxa"/>
          </w:tcPr>
          <w:p>
            <w:pPr>
              <w:pStyle w:val="Compact"/>
              <w:jc w:val="left"/>
            </w:pPr>
            <w:r>
              <w:rPr>
                <w:sz w:val="16"/>
                <w:szCs w:val="16"/>
              </w:rPr>
              <w:t xml:space="preserve">Verdict</w:t>
            </w:r>
          </w:p>
        </w:tc>
      </w:tr>
      <w:tr>
        <w:tc>
          <w:tcPr>
            <w:tcW w:w="2659" w:type="dxa"/>
          </w:tcPr>
          <w:p>
            <w:pPr>
              <w:pStyle w:val="Compact"/>
              <w:jc w:val="left"/>
            </w:pPr>
            <w:r>
              <w:rPr>
                <w:sz w:val="16"/>
                <w:szCs w:val="16"/>
              </w:rPr>
              <w:t xml:space="preserve">Per user</w:t>
            </w:r>
          </w:p>
        </w:tc>
        <w:tc>
          <w:tcPr>
            <w:tcW w:w="6039" w:type="dxa"/>
          </w:tcPr>
          <w:p>
            <w:pPr>
              <w:pStyle w:val="Compact"/>
              <w:jc w:val="left"/>
            </w:pPr>
            <w:r>
              <w:rPr>
                <w:sz w:val="16"/>
                <w:szCs w:val="16"/>
              </w:rPr>
              <w:t xml:space="preserve">SMEs resist paying for floor users; it discourages job-close adoption</w:t>
            </w:r>
          </w:p>
        </w:tc>
        <w:tc>
          <w:tcPr>
            <w:tcW w:w="6326" w:type="dxa"/>
          </w:tcPr>
          <w:p>
            <w:pPr>
              <w:pStyle w:val="Compact"/>
              <w:jc w:val="left"/>
            </w:pPr>
            <w:r>
              <w:rPr>
                <w:sz w:val="16"/>
                <w:szCs w:val="16"/>
                <w:bCs/>
                <w:b/>
              </w:rPr>
              <w:t xml:space="preserve">Reject</w:t>
            </w:r>
            <w:r>
              <w:rPr>
                <w:sz w:val="16"/>
                <w:szCs w:val="16"/>
              </w:rPr>
              <w:t xml:space="preserve"> </w:t>
            </w:r>
            <w:r>
              <w:rPr>
                <w:sz w:val="16"/>
                <w:szCs w:val="16"/>
              </w:rPr>
              <w:t xml:space="preserve">for floor users; include unlimited</w:t>
            </w:r>
            <w:r>
              <w:rPr>
                <w:sz w:val="16"/>
                <w:szCs w:val="16"/>
              </w:rPr>
              <w:t xml:space="preserve"> </w:t>
            </w:r>
            <w:r>
              <w:rPr>
                <w:sz w:val="16"/>
                <w:szCs w:val="16"/>
              </w:rPr>
              <w:t xml:space="preserve">“</w:t>
            </w:r>
            <w:r>
              <w:rPr>
                <w:sz w:val="16"/>
                <w:szCs w:val="16"/>
              </w:rPr>
              <w:t xml:space="preserve">capture-only</w:t>
            </w:r>
            <w:r>
              <w:rPr>
                <w:sz w:val="16"/>
                <w:szCs w:val="16"/>
              </w:rPr>
              <w:t xml:space="preserve">”</w:t>
            </w:r>
            <w:r>
              <w:rPr>
                <w:sz w:val="16"/>
                <w:szCs w:val="16"/>
              </w:rPr>
              <w:t xml:space="preserve"> </w:t>
            </w:r>
            <w:r>
              <w:rPr>
                <w:sz w:val="16"/>
                <w:szCs w:val="16"/>
              </w:rPr>
              <w:t xml:space="preserve">users</w:t>
            </w:r>
          </w:p>
        </w:tc>
      </w:tr>
      <w:tr>
        <w:tc>
          <w:tcPr>
            <w:tcW w:w="2659" w:type="dxa"/>
          </w:tcPr>
          <w:p>
            <w:pPr>
              <w:pStyle w:val="Compact"/>
              <w:jc w:val="left"/>
            </w:pPr>
            <w:r>
              <w:rPr>
                <w:sz w:val="16"/>
                <w:szCs w:val="16"/>
              </w:rPr>
              <w:t xml:space="preserve">Per plant tier</w:t>
            </w:r>
          </w:p>
        </w:tc>
        <w:tc>
          <w:tcPr>
            <w:tcW w:w="6039" w:type="dxa"/>
          </w:tcPr>
          <w:p>
            <w:pPr>
              <w:pStyle w:val="Compact"/>
              <w:jc w:val="left"/>
            </w:pPr>
            <w:r>
              <w:rPr>
                <w:sz w:val="16"/>
                <w:szCs w:val="16"/>
              </w:rPr>
              <w:t xml:space="preserve">Matches how owners think (</w:t>
            </w:r>
            <w:r>
              <w:rPr>
                <w:sz w:val="16"/>
                <w:szCs w:val="16"/>
              </w:rPr>
              <w:t xml:space="preserve">“</w:t>
            </w:r>
            <w:r>
              <w:rPr>
                <w:sz w:val="16"/>
                <w:szCs w:val="16"/>
              </w:rPr>
              <w:t xml:space="preserve">my factory</w:t>
            </w:r>
            <w:r>
              <w:rPr>
                <w:sz w:val="16"/>
                <w:szCs w:val="16"/>
              </w:rPr>
              <w:t xml:space="preserve">”</w:t>
            </w:r>
            <w:r>
              <w:rPr>
                <w:sz w:val="16"/>
                <w:szCs w:val="16"/>
              </w:rPr>
              <w:t xml:space="preserve">)</w:t>
            </w:r>
          </w:p>
        </w:tc>
        <w:tc>
          <w:tcPr>
            <w:tcW w:w="6326" w:type="dxa"/>
          </w:tcPr>
          <w:p>
            <w:pPr>
              <w:pStyle w:val="Compact"/>
              <w:jc w:val="left"/>
            </w:pPr>
            <w:r>
              <w:rPr>
                <w:sz w:val="16"/>
                <w:szCs w:val="16"/>
                <w:bCs/>
                <w:b/>
              </w:rPr>
              <w:t xml:space="preserve">Primary model</w:t>
            </w:r>
            <w:r>
              <w:rPr>
                <w:sz w:val="16"/>
                <w:szCs w:val="16"/>
              </w:rPr>
              <w:t xml:space="preserve"> </w:t>
            </w:r>
            <w:r>
              <w:rPr>
                <w:sz w:val="16"/>
                <w:szCs w:val="16"/>
              </w:rPr>
              <w:t xml:space="preserve">for Margin Control</w:t>
            </w:r>
          </w:p>
        </w:tc>
      </w:tr>
      <w:tr>
        <w:tc>
          <w:tcPr>
            <w:tcW w:w="2659" w:type="dxa"/>
          </w:tcPr>
          <w:p>
            <w:pPr>
              <w:pStyle w:val="Compact"/>
              <w:jc w:val="left"/>
            </w:pPr>
            <w:r>
              <w:rPr>
                <w:sz w:val="16"/>
                <w:szCs w:val="16"/>
              </w:rPr>
              <w:t xml:space="preserve">Per machine</w:t>
            </w:r>
          </w:p>
        </w:tc>
        <w:tc>
          <w:tcPr>
            <w:tcW w:w="6039" w:type="dxa"/>
          </w:tcPr>
          <w:p>
            <w:pPr>
              <w:pStyle w:val="Compact"/>
              <w:jc w:val="left"/>
            </w:pPr>
            <w:r>
              <w:rPr>
                <w:sz w:val="16"/>
                <w:szCs w:val="16"/>
              </w:rPr>
              <w:t xml:space="preserve">Natural for Pulse; scales with value</w:t>
            </w:r>
          </w:p>
        </w:tc>
        <w:tc>
          <w:tcPr>
            <w:tcW w:w="6326" w:type="dxa"/>
          </w:tcPr>
          <w:p>
            <w:pPr>
              <w:pStyle w:val="Compact"/>
              <w:jc w:val="left"/>
            </w:pPr>
            <w:r>
              <w:rPr>
                <w:sz w:val="16"/>
                <w:szCs w:val="16"/>
                <w:bCs/>
                <w:b/>
              </w:rPr>
              <w:t xml:space="preserve">Primary model</w:t>
            </w:r>
            <w:r>
              <w:rPr>
                <w:sz w:val="16"/>
                <w:szCs w:val="16"/>
              </w:rPr>
              <w:t xml:space="preserve"> </w:t>
            </w:r>
            <w:r>
              <w:rPr>
                <w:sz w:val="16"/>
                <w:szCs w:val="16"/>
              </w:rPr>
              <w:t xml:space="preserve">for Pulse</w:t>
            </w:r>
          </w:p>
        </w:tc>
      </w:tr>
      <w:tr>
        <w:tc>
          <w:tcPr>
            <w:tcW w:w="2659" w:type="dxa"/>
          </w:tcPr>
          <w:p>
            <w:pPr>
              <w:pStyle w:val="Compact"/>
              <w:jc w:val="left"/>
            </w:pPr>
            <w:r>
              <w:rPr>
                <w:sz w:val="16"/>
                <w:szCs w:val="16"/>
              </w:rPr>
              <w:t xml:space="preserve">Usage-based (AI credits)</w:t>
            </w:r>
          </w:p>
        </w:tc>
        <w:tc>
          <w:tcPr>
            <w:tcW w:w="6039" w:type="dxa"/>
          </w:tcPr>
          <w:p>
            <w:pPr>
              <w:pStyle w:val="Compact"/>
              <w:jc w:val="left"/>
            </w:pPr>
            <w:r>
              <w:rPr>
                <w:sz w:val="16"/>
                <w:szCs w:val="16"/>
              </w:rPr>
              <w:t xml:space="preserve">For RFQ extraction and NL reports</w:t>
            </w:r>
          </w:p>
        </w:tc>
        <w:tc>
          <w:tcPr>
            <w:tcW w:w="6326" w:type="dxa"/>
          </w:tcPr>
          <w:p>
            <w:pPr>
              <w:pStyle w:val="Compact"/>
              <w:jc w:val="left"/>
            </w:pPr>
            <w:r>
              <w:rPr>
                <w:sz w:val="16"/>
                <w:szCs w:val="16"/>
              </w:rPr>
              <w:t xml:space="preserve">Add-on, with an included monthly allowance</w:t>
            </w:r>
          </w:p>
        </w:tc>
      </w:tr>
      <w:tr>
        <w:tc>
          <w:tcPr>
            <w:tcW w:w="2659" w:type="dxa"/>
          </w:tcPr>
          <w:p>
            <w:pPr>
              <w:pStyle w:val="Compact"/>
              <w:jc w:val="left"/>
            </w:pPr>
            <w:r>
              <w:rPr>
                <w:sz w:val="16"/>
                <w:szCs w:val="16"/>
              </w:rPr>
              <w:t xml:space="preserve">Hardware + software bundle</w:t>
            </w:r>
          </w:p>
        </w:tc>
        <w:tc>
          <w:tcPr>
            <w:tcW w:w="6039" w:type="dxa"/>
          </w:tcPr>
          <w:p>
            <w:pPr>
              <w:pStyle w:val="Compact"/>
              <w:jc w:val="left"/>
            </w:pPr>
            <w:r>
              <w:rPr>
                <w:sz w:val="16"/>
                <w:szCs w:val="16"/>
              </w:rPr>
              <w:t xml:space="preserve">Pulse</w:t>
            </w:r>
          </w:p>
        </w:tc>
        <w:tc>
          <w:tcPr>
            <w:tcW w:w="6326" w:type="dxa"/>
          </w:tcPr>
          <w:p>
            <w:pPr>
              <w:pStyle w:val="Compact"/>
              <w:jc w:val="left"/>
            </w:pPr>
            <w:r>
              <w:rPr>
                <w:sz w:val="16"/>
                <w:szCs w:val="16"/>
              </w:rPr>
              <w:t xml:space="preserve">Yes (Model A)</w:t>
            </w:r>
          </w:p>
        </w:tc>
      </w:tr>
      <w:tr>
        <w:tc>
          <w:tcPr>
            <w:tcW w:w="2659" w:type="dxa"/>
          </w:tcPr>
          <w:p>
            <w:pPr>
              <w:pStyle w:val="Compact"/>
              <w:jc w:val="left"/>
            </w:pPr>
            <w:r>
              <w:rPr>
                <w:sz w:val="16"/>
                <w:szCs w:val="16"/>
              </w:rPr>
              <w:t xml:space="preserve">Enterprise licence</w:t>
            </w:r>
          </w:p>
        </w:tc>
        <w:tc>
          <w:tcPr>
            <w:tcW w:w="6039" w:type="dxa"/>
          </w:tcPr>
          <w:p>
            <w:pPr>
              <w:pStyle w:val="Compact"/>
              <w:jc w:val="left"/>
            </w:pPr>
            <w:r>
              <w:rPr>
                <w:sz w:val="16"/>
                <w:szCs w:val="16"/>
              </w:rPr>
              <w:t xml:space="preserve">Multi-plant</w:t>
            </w:r>
          </w:p>
        </w:tc>
        <w:tc>
          <w:tcPr>
            <w:tcW w:w="6326" w:type="dxa"/>
          </w:tcPr>
          <w:p>
            <w:pPr>
              <w:pStyle w:val="Compact"/>
              <w:jc w:val="left"/>
            </w:pPr>
            <w:r>
              <w:rPr>
                <w:sz w:val="16"/>
                <w:szCs w:val="16"/>
              </w:rPr>
              <w:t xml:space="preserve">Custom, ≥ ₹3 L/yr</w:t>
            </w:r>
          </w:p>
        </w:tc>
      </w:tr>
      <w:tr>
        <w:tc>
          <w:tcPr>
            <w:tcW w:w="2659" w:type="dxa"/>
          </w:tcPr>
          <w:p>
            <w:pPr>
              <w:pStyle w:val="Compact"/>
              <w:jc w:val="left"/>
            </w:pPr>
            <w:r>
              <w:rPr>
                <w:sz w:val="16"/>
                <w:szCs w:val="16"/>
              </w:rPr>
              <w:t xml:space="preserve">Annual contracts</w:t>
            </w:r>
          </w:p>
        </w:tc>
        <w:tc>
          <w:tcPr>
            <w:tcW w:w="6039" w:type="dxa"/>
          </w:tcPr>
          <w:p>
            <w:pPr>
              <w:pStyle w:val="Compact"/>
              <w:jc w:val="left"/>
            </w:pPr>
            <w:r>
              <w:rPr>
                <w:sz w:val="16"/>
                <w:szCs w:val="16"/>
              </w:rPr>
              <w:t xml:space="preserve">Cash and retention</w:t>
            </w:r>
          </w:p>
        </w:tc>
        <w:tc>
          <w:tcPr>
            <w:tcW w:w="6326" w:type="dxa"/>
          </w:tcPr>
          <w:p>
            <w:pPr>
              <w:pStyle w:val="Compact"/>
              <w:jc w:val="left"/>
            </w:pPr>
            <w:r>
              <w:rPr>
                <w:sz w:val="16"/>
                <w:szCs w:val="16"/>
                <w:bCs/>
                <w:b/>
              </w:rPr>
              <w:t xml:space="preserve">Default:</w:t>
            </w:r>
            <w:r>
              <w:rPr>
                <w:sz w:val="16"/>
                <w:szCs w:val="16"/>
              </w:rPr>
              <w:t xml:space="preserve"> </w:t>
            </w:r>
            <w:r>
              <w:rPr>
                <w:sz w:val="16"/>
                <w:szCs w:val="16"/>
              </w:rPr>
              <w:t xml:space="preserve">annual prepaid; monthly at +20%</w:t>
            </w:r>
          </w:p>
        </w:tc>
      </w:tr>
      <w:tr>
        <w:tc>
          <w:tcPr>
            <w:tcW w:w="2659" w:type="dxa"/>
          </w:tcPr>
          <w:p>
            <w:pPr>
              <w:pStyle w:val="Compact"/>
              <w:jc w:val="left"/>
            </w:pPr>
            <w:r>
              <w:rPr>
                <w:sz w:val="16"/>
                <w:szCs w:val="16"/>
              </w:rPr>
              <w:t xml:space="preserve">Implementation fees</w:t>
            </w:r>
          </w:p>
        </w:tc>
        <w:tc>
          <w:tcPr>
            <w:tcW w:w="6039" w:type="dxa"/>
          </w:tcPr>
          <w:p>
            <w:pPr>
              <w:pStyle w:val="Compact"/>
              <w:jc w:val="left"/>
            </w:pPr>
            <w:r>
              <w:rPr>
                <w:sz w:val="16"/>
                <w:szCs w:val="16"/>
              </w:rPr>
              <w:t xml:space="preserve">Funds onboarding; filters out tyre-kickers</w:t>
            </w:r>
          </w:p>
        </w:tc>
        <w:tc>
          <w:tcPr>
            <w:tcW w:w="6326" w:type="dxa"/>
          </w:tcPr>
          <w:p>
            <w:pPr>
              <w:pStyle w:val="Compact"/>
              <w:jc w:val="left"/>
            </w:pPr>
            <w:r>
              <w:rPr>
                <w:sz w:val="16"/>
                <w:szCs w:val="16"/>
                <w:bCs/>
                <w:b/>
              </w:rPr>
              <w:t xml:space="preserve">Always charge</w:t>
            </w:r>
            <w:r>
              <w:rPr>
                <w:sz w:val="16"/>
                <w:szCs w:val="16"/>
              </w:rPr>
              <w:t xml:space="preserve">; the sensitivity analysis shows waiving them nearly doubles peak cash need</w:t>
            </w:r>
          </w:p>
        </w:tc>
      </w:tr>
      <w:tr>
        <w:tc>
          <w:tcPr>
            <w:tcW w:w="2659" w:type="dxa"/>
          </w:tcPr>
          <w:p>
            <w:pPr>
              <w:pStyle w:val="Compact"/>
              <w:jc w:val="left"/>
            </w:pPr>
            <w:r>
              <w:rPr>
                <w:sz w:val="16"/>
                <w:szCs w:val="16"/>
              </w:rPr>
              <w:t xml:space="preserve">Premium integrations</w:t>
            </w:r>
          </w:p>
        </w:tc>
        <w:tc>
          <w:tcPr>
            <w:tcW w:w="6039" w:type="dxa"/>
          </w:tcPr>
          <w:p>
            <w:pPr>
              <w:pStyle w:val="Compact"/>
              <w:jc w:val="left"/>
            </w:pPr>
            <w:r>
              <w:rPr>
                <w:sz w:val="16"/>
                <w:szCs w:val="16"/>
              </w:rPr>
              <w:t xml:space="preserve">Tally live sync, ERP connectors</w:t>
            </w:r>
          </w:p>
        </w:tc>
        <w:tc>
          <w:tcPr>
            <w:tcW w:w="6326" w:type="dxa"/>
          </w:tcPr>
          <w:p>
            <w:pPr>
              <w:pStyle w:val="Compact"/>
              <w:jc w:val="left"/>
            </w:pPr>
            <w:r>
              <w:rPr>
                <w:sz w:val="16"/>
                <w:szCs w:val="16"/>
              </w:rPr>
              <w:t xml:space="preserve">Add-on</w:t>
            </w:r>
          </w:p>
        </w:tc>
      </w:tr>
      <w:tr>
        <w:tc>
          <w:tcPr>
            <w:tcW w:w="2659" w:type="dxa"/>
          </w:tcPr>
          <w:p>
            <w:pPr>
              <w:pStyle w:val="Compact"/>
              <w:jc w:val="left"/>
            </w:pPr>
            <w:r>
              <w:rPr>
                <w:sz w:val="16"/>
                <w:szCs w:val="16"/>
              </w:rPr>
              <w:t xml:space="preserve">Paid support / SLA</w:t>
            </w:r>
          </w:p>
        </w:tc>
        <w:tc>
          <w:tcPr>
            <w:tcW w:w="6039" w:type="dxa"/>
          </w:tcPr>
          <w:p>
            <w:pPr>
              <w:pStyle w:val="Compact"/>
              <w:jc w:val="left"/>
            </w:pPr>
            <w:r>
              <w:rPr>
                <w:sz w:val="16"/>
                <w:szCs w:val="16"/>
              </w:rPr>
              <w:t xml:space="preserve">Enterprise</w:t>
            </w:r>
          </w:p>
        </w:tc>
        <w:tc>
          <w:tcPr>
            <w:tcW w:w="6326" w:type="dxa"/>
          </w:tcPr>
          <w:p>
            <w:pPr>
              <w:pStyle w:val="Compact"/>
              <w:jc w:val="left"/>
            </w:pPr>
            <w:r>
              <w:rPr>
                <w:sz w:val="16"/>
                <w:szCs w:val="16"/>
              </w:rPr>
              <w:t xml:space="preserve">Add-on</w:t>
            </w:r>
          </w:p>
        </w:tc>
      </w:tr>
    </w:tbl>
    <w:p>
      <w:pPr>
        <w:pStyle w:val="Heading3"/>
      </w:pPr>
      <w:r>
        <w:t xml:space="preserve">Indicative price scenarios (hypotheses)</w:t>
      </w:r>
    </w:p>
    <w:tbl>
      <w:tblPr>
        <w:tblStyle w:val="Table"/>
        <w:tblW w:w="15024" w:type="dxa"/>
        <w:tblLayout w:type="fixed"/>
        <w:tblLook w:firstRow="1" w:lastRow="0" w:firstColumn="0" w:lastColumn="0" w:noHBand="0" w:noVBand="0" w:val="0020"/>
      </w:tblPr>
      <w:tblGrid>
        <w:gridCol w:w="2333"/>
        <w:gridCol w:w="3682"/>
        <w:gridCol w:w="3913"/>
        <w:gridCol w:w="5096"/>
      </w:tblGrid>
      <w:tr>
        <w:trPr>
          <w:tblHeader w:val="true"/>
        </w:trPr>
        <w:tc>
          <w:tcPr>
            <w:tcW w:w="2333" w:type="dxa"/>
          </w:tcPr>
          <w:p>
            <w:pPr>
              <w:pStyle w:val="Compact"/>
              <w:jc w:val="left"/>
            </w:pPr>
            <w:r>
              <w:rPr>
                <w:sz w:val="16"/>
                <w:szCs w:val="16"/>
              </w:rPr>
              <w:t xml:space="preserve">Product</w:t>
            </w:r>
          </w:p>
        </w:tc>
        <w:tc>
          <w:tcPr>
            <w:tcW w:w="3682" w:type="dxa"/>
          </w:tcPr>
          <w:p>
            <w:pPr>
              <w:pStyle w:val="Compact"/>
              <w:jc w:val="left"/>
            </w:pPr>
            <w:r>
              <w:rPr>
                <w:sz w:val="16"/>
                <w:szCs w:val="16"/>
              </w:rPr>
              <w:t xml:space="preserve">Entry SME</w:t>
            </w:r>
          </w:p>
        </w:tc>
        <w:tc>
          <w:tcPr>
            <w:tcW w:w="3913" w:type="dxa"/>
          </w:tcPr>
          <w:p>
            <w:pPr>
              <w:pStyle w:val="Compact"/>
              <w:jc w:val="left"/>
            </w:pPr>
            <w:r>
              <w:rPr>
                <w:sz w:val="16"/>
                <w:szCs w:val="16"/>
              </w:rPr>
              <w:t xml:space="preserve">Growing mid-size</w:t>
            </w:r>
          </w:p>
        </w:tc>
        <w:tc>
          <w:tcPr>
            <w:tcW w:w="5096" w:type="dxa"/>
          </w:tcPr>
          <w:p>
            <w:pPr>
              <w:pStyle w:val="Compact"/>
              <w:jc w:val="left"/>
            </w:pPr>
            <w:r>
              <w:rPr>
                <w:sz w:val="16"/>
                <w:szCs w:val="16"/>
              </w:rPr>
              <w:t xml:space="preserve">Larger industrial</w:t>
            </w:r>
          </w:p>
        </w:tc>
      </w:tr>
      <w:tr>
        <w:tc>
          <w:tcPr>
            <w:tcW w:w="2333" w:type="dxa"/>
          </w:tcPr>
          <w:p>
            <w:pPr>
              <w:pStyle w:val="Compact"/>
              <w:jc w:val="left"/>
            </w:pPr>
            <w:r>
              <w:rPr>
                <w:sz w:val="16"/>
                <w:szCs w:val="16"/>
                <w:bCs/>
                <w:b/>
              </w:rPr>
              <w:t xml:space="preserve">Margin Control – corrugated</w:t>
            </w:r>
          </w:p>
        </w:tc>
        <w:tc>
          <w:tcPr>
            <w:tcW w:w="3682" w:type="dxa"/>
          </w:tcPr>
          <w:p>
            <w:pPr>
              <w:pStyle w:val="Compact"/>
              <w:jc w:val="left"/>
            </w:pPr>
            <w:r>
              <w:rPr>
                <w:sz w:val="16"/>
                <w:szCs w:val="16"/>
              </w:rPr>
              <w:t xml:space="preserve">₹3,500/mo (₹42k/yr) + ₹15k onboarding</w:t>
            </w:r>
          </w:p>
        </w:tc>
        <w:tc>
          <w:tcPr>
            <w:tcW w:w="3913" w:type="dxa"/>
          </w:tcPr>
          <w:p>
            <w:pPr>
              <w:pStyle w:val="Compact"/>
              <w:jc w:val="left"/>
            </w:pPr>
            <w:r>
              <w:rPr>
                <w:sz w:val="16"/>
                <w:szCs w:val="16"/>
              </w:rPr>
              <w:t xml:space="preserve">₹8,000/mo (₹96k/yr) + ₹40k</w:t>
            </w:r>
          </w:p>
        </w:tc>
        <w:tc>
          <w:tcPr>
            <w:tcW w:w="5096" w:type="dxa"/>
          </w:tcPr>
          <w:p>
            <w:pPr>
              <w:pStyle w:val="Compact"/>
              <w:jc w:val="left"/>
            </w:pPr>
            <w:r>
              <w:rPr>
                <w:sz w:val="16"/>
                <w:szCs w:val="16"/>
              </w:rPr>
              <w:t xml:space="preserve">₹25–50k/mo + ₹1.5–3 L</w:t>
            </w:r>
          </w:p>
        </w:tc>
      </w:tr>
      <w:tr>
        <w:tc>
          <w:tcPr>
            <w:tcW w:w="2333" w:type="dxa"/>
          </w:tcPr>
          <w:p>
            <w:pPr>
              <w:pStyle w:val="Compact"/>
              <w:jc w:val="left"/>
            </w:pPr>
            <w:r>
              <w:rPr>
                <w:sz w:val="16"/>
                <w:szCs w:val="16"/>
                <w:bCs/>
                <w:b/>
              </w:rPr>
              <w:t xml:space="preserve">Margin Control – flexibles</w:t>
            </w:r>
          </w:p>
        </w:tc>
        <w:tc>
          <w:tcPr>
            <w:tcW w:w="3682" w:type="dxa"/>
          </w:tcPr>
          <w:p>
            <w:pPr>
              <w:pStyle w:val="Compact"/>
              <w:jc w:val="left"/>
            </w:pPr>
            <w:r>
              <w:rPr>
                <w:sz w:val="16"/>
                <w:szCs w:val="16"/>
              </w:rPr>
              <w:t xml:space="preserve">₹6,000/mo + ₹25k</w:t>
            </w:r>
          </w:p>
        </w:tc>
        <w:tc>
          <w:tcPr>
            <w:tcW w:w="3913" w:type="dxa"/>
          </w:tcPr>
          <w:p>
            <w:pPr>
              <w:pStyle w:val="Compact"/>
              <w:jc w:val="left"/>
            </w:pPr>
            <w:r>
              <w:rPr>
                <w:sz w:val="16"/>
                <w:szCs w:val="16"/>
              </w:rPr>
              <w:t xml:space="preserve">₹12,000/mo + ₹50–75k</w:t>
            </w:r>
          </w:p>
        </w:tc>
        <w:tc>
          <w:tcPr>
            <w:tcW w:w="5096" w:type="dxa"/>
          </w:tcPr>
          <w:p>
            <w:pPr>
              <w:pStyle w:val="Compact"/>
              <w:jc w:val="left"/>
            </w:pPr>
            <w:r>
              <w:rPr>
                <w:sz w:val="16"/>
                <w:szCs w:val="16"/>
              </w:rPr>
              <w:t xml:space="preserve">₹30–60k/mo + ₹2 L+</w:t>
            </w:r>
          </w:p>
        </w:tc>
      </w:tr>
      <w:tr>
        <w:tc>
          <w:tcPr>
            <w:tcW w:w="2333" w:type="dxa"/>
          </w:tcPr>
          <w:p>
            <w:pPr>
              <w:pStyle w:val="Compact"/>
              <w:jc w:val="left"/>
            </w:pPr>
            <w:r>
              <w:rPr>
                <w:sz w:val="16"/>
                <w:szCs w:val="16"/>
                <w:bCs/>
                <w:b/>
              </w:rPr>
              <w:t xml:space="preserve">Pulse (per machine)</w:t>
            </w:r>
          </w:p>
        </w:tc>
        <w:tc>
          <w:tcPr>
            <w:tcW w:w="3682" w:type="dxa"/>
          </w:tcPr>
          <w:p>
            <w:pPr>
              <w:pStyle w:val="Compact"/>
              <w:jc w:val="left"/>
            </w:pPr>
            <w:r>
              <w:rPr>
                <w:sz w:val="16"/>
                <w:szCs w:val="16"/>
              </w:rPr>
              <w:t xml:space="preserve">₹12k hardware + ₹700/mo (≤ 10 machines)</w:t>
            </w:r>
          </w:p>
        </w:tc>
        <w:tc>
          <w:tcPr>
            <w:tcW w:w="3913" w:type="dxa"/>
          </w:tcPr>
          <w:p>
            <w:pPr>
              <w:pStyle w:val="Compact"/>
              <w:jc w:val="left"/>
            </w:pPr>
            <w:r>
              <w:rPr>
                <w:sz w:val="16"/>
                <w:szCs w:val="16"/>
              </w:rPr>
              <w:t xml:space="preserve">₹11k + ₹900/mo with analytics and job costing</w:t>
            </w:r>
          </w:p>
        </w:tc>
        <w:tc>
          <w:tcPr>
            <w:tcW w:w="5096" w:type="dxa"/>
          </w:tcPr>
          <w:p>
            <w:pPr>
              <w:pStyle w:val="Compact"/>
              <w:jc w:val="left"/>
            </w:pPr>
            <w:r>
              <w:rPr>
                <w:sz w:val="16"/>
                <w:szCs w:val="16"/>
              </w:rPr>
              <w:t xml:space="preserve">Volume pricing ₹10k + ₹600–800/mo; optional HaaS ₹1,500–1,800/mo on 24-month contracts</w:t>
            </w:r>
          </w:p>
        </w:tc>
      </w:tr>
      <w:tr>
        <w:tc>
          <w:tcPr>
            <w:tcW w:w="2333" w:type="dxa"/>
          </w:tcPr>
          <w:p>
            <w:pPr>
              <w:pStyle w:val="Compact"/>
              <w:jc w:val="left"/>
            </w:pPr>
            <w:r>
              <w:rPr>
                <w:sz w:val="16"/>
                <w:szCs w:val="16"/>
                <w:bCs/>
                <w:b/>
              </w:rPr>
              <w:t xml:space="preserve">Pulse Energy</w:t>
            </w:r>
          </w:p>
        </w:tc>
        <w:tc>
          <w:tcPr>
            <w:tcW w:w="3682" w:type="dxa"/>
          </w:tcPr>
          <w:p>
            <w:pPr>
              <w:pStyle w:val="Compact"/>
              <w:jc w:val="left"/>
            </w:pPr>
            <w:r>
              <w:rPr>
                <w:sz w:val="16"/>
                <w:szCs w:val="16"/>
              </w:rPr>
              <w:t xml:space="preserve">Meter at cost + 25%; ₹500/meter/mo</w:t>
            </w:r>
          </w:p>
        </w:tc>
        <w:tc>
          <w:tcPr>
            <w:tcW w:w="3913" w:type="dxa"/>
          </w:tcPr>
          <w:p>
            <w:pPr>
              <w:pStyle w:val="Compact"/>
              <w:jc w:val="left"/>
            </w:pPr>
            <w:r>
              <w:rPr>
                <w:sz w:val="16"/>
                <w:szCs w:val="16"/>
              </w:rPr>
              <w:t xml:space="preserve">Plant bundle ₹6,000/mo up to 10 meters</w:t>
            </w:r>
          </w:p>
        </w:tc>
        <w:tc>
          <w:tcPr>
            <w:tcW w:w="5096" w:type="dxa"/>
          </w:tcPr>
          <w:p>
            <w:pPr>
              <w:pStyle w:val="Compact"/>
              <w:jc w:val="left"/>
            </w:pPr>
            <w:r>
              <w:rPr>
                <w:sz w:val="16"/>
                <w:szCs w:val="16"/>
              </w:rPr>
              <w:t xml:space="preserve">Custom</w:t>
            </w:r>
          </w:p>
        </w:tc>
      </w:tr>
      <w:tr>
        <w:tc>
          <w:tcPr>
            <w:tcW w:w="2333" w:type="dxa"/>
          </w:tcPr>
          <w:p>
            <w:pPr>
              <w:pStyle w:val="Compact"/>
              <w:jc w:val="left"/>
            </w:pPr>
            <w:r>
              <w:rPr>
                <w:sz w:val="16"/>
                <w:szCs w:val="16"/>
                <w:bCs/>
                <w:b/>
              </w:rPr>
              <w:t xml:space="preserve">AI credits</w:t>
            </w:r>
          </w:p>
        </w:tc>
        <w:tc>
          <w:tcPr>
            <w:tcW w:w="3682" w:type="dxa"/>
          </w:tcPr>
          <w:p>
            <w:pPr>
              <w:pStyle w:val="Compact"/>
              <w:jc w:val="left"/>
            </w:pPr>
            <w:r>
              <w:rPr>
                <w:sz w:val="16"/>
                <w:szCs w:val="16"/>
              </w:rPr>
              <w:t xml:space="preserve">50 RFQ extractions/mo included in Growth</w:t>
            </w:r>
          </w:p>
        </w:tc>
        <w:tc>
          <w:tcPr>
            <w:tcW w:w="3913" w:type="dxa"/>
          </w:tcPr>
          <w:p>
            <w:pPr>
              <w:pStyle w:val="Compact"/>
              <w:jc w:val="left"/>
            </w:pPr>
            <w:r>
              <w:rPr>
                <w:sz w:val="16"/>
                <w:szCs w:val="16"/>
              </w:rPr>
              <w:t xml:space="preserve">₹5–10 per extra extraction</w:t>
            </w:r>
          </w:p>
        </w:tc>
        <w:tc>
          <w:tcPr>
            <w:tcW w:w="5096" w:type="dxa"/>
          </w:tcPr>
          <w:p>
            <w:pPr>
              <w:pStyle w:val="Compact"/>
              <w:jc w:val="left"/>
            </w:pPr>
            <w:r>
              <w:rPr>
                <w:sz w:val="16"/>
                <w:szCs w:val="16"/>
              </w:rPr>
              <w:t xml:space="preserve">Volume</w:t>
            </w:r>
          </w:p>
        </w:tc>
      </w:tr>
    </w:tbl>
    <w:p>
      <w:pPr>
        <w:pStyle w:val="Heading3"/>
      </w:pPr>
      <w:r>
        <w:t xml:space="preserve">Risks of pricing too low</w:t>
      </w:r>
    </w:p>
    <w:p>
      <w:pPr>
        <w:pStyle w:val="FirstParagraph"/>
      </w:pPr>
      <w:r>
        <w:rPr>
          <w:bCs/>
          <w:b/>
        </w:rPr>
        <w:t xml:space="preserve">Bottom line: no tier below ₹3,500/month in year 1.</w:t>
      </w:r>
      <w:r>
        <w:t xml:space="preserve"> </w:t>
      </w:r>
      <w:r>
        <w:t xml:space="preserve">The reasons:</w:t>
      </w:r>
    </w:p>
    <w:p>
      <w:pPr>
        <w:numPr>
          <w:ilvl w:val="0"/>
          <w:numId w:val="1081"/>
        </w:numPr>
        <w:pStyle w:val="Compact"/>
      </w:pPr>
      <w:r>
        <w:t xml:space="preserve">Onboarding a non-digital SME takes 1–2 days, plus repeated phone and WhatsApp support.</w:t>
      </w:r>
    </w:p>
    <w:p>
      <w:pPr>
        <w:numPr>
          <w:ilvl w:val="0"/>
          <w:numId w:val="1081"/>
        </w:numPr>
        <w:pStyle w:val="Compact"/>
      </w:pPr>
      <w:r>
        <w:t xml:space="preserve">Pulse adds hardware replacement and truck-rolls.</w:t>
      </w:r>
    </w:p>
    <w:p>
      <w:pPr>
        <w:numPr>
          <w:ilvl w:val="0"/>
          <w:numId w:val="1081"/>
        </w:numPr>
        <w:pStyle w:val="Compact"/>
      </w:pPr>
      <w:r>
        <w:t xml:space="preserve">At ₹1,000–2,000 per month, one support visit erases a year of margin.</w:t>
      </w:r>
    </w:p>
    <w:p>
      <w:pPr>
        <w:pStyle w:val="Heading3"/>
      </w:pPr>
      <w:r>
        <w:t xml:space="preserve">How Cyberion avoids becoming a custom-development agency</w:t>
      </w:r>
    </w:p>
    <w:p>
      <w:pPr>
        <w:numPr>
          <w:ilvl w:val="0"/>
          <w:numId w:val="1082"/>
        </w:numPr>
        <w:pStyle w:val="Compact"/>
      </w:pPr>
      <w:r>
        <w:rPr>
          <w:bCs/>
          <w:b/>
        </w:rPr>
        <w:t xml:space="preserve">Published product boundary.</w:t>
      </w:r>
      <w:r>
        <w:t xml:space="preserve"> </w:t>
      </w:r>
      <w:r>
        <w:t xml:space="preserve">Costing, margin, job actuals and machine actuals.</w:t>
      </w:r>
      <w:r>
        <w:t xml:space="preserve"> </w:t>
      </w:r>
      <w:r>
        <w:rPr>
          <w:bCs/>
          <w:b/>
        </w:rPr>
        <w:t xml:space="preserve">Not</w:t>
      </w:r>
      <w:r>
        <w:t xml:space="preserve"> </w:t>
      </w:r>
      <w:r>
        <w:t xml:space="preserve">accounting, payroll, GST invoicing or a general ERP.</w:t>
      </w:r>
    </w:p>
    <w:p>
      <w:pPr>
        <w:numPr>
          <w:ilvl w:val="0"/>
          <w:numId w:val="1082"/>
        </w:numPr>
        <w:pStyle w:val="Compact"/>
      </w:pPr>
      <w:r>
        <w:rPr>
          <w:bCs/>
          <w:b/>
        </w:rPr>
        <w:t xml:space="preserve">Configuration over customisation.</w:t>
      </w:r>
      <w:r>
        <w:t xml:space="preserve"> </w:t>
      </w:r>
      <w:r>
        <w:t xml:space="preserve">Segment templates; plant tables (waste, flute factors, machine rates); report builder with fixed fields.</w:t>
      </w:r>
    </w:p>
    <w:p>
      <w:pPr>
        <w:numPr>
          <w:ilvl w:val="0"/>
          <w:numId w:val="1082"/>
        </w:numPr>
        <w:pStyle w:val="Compact"/>
      </w:pPr>
      <w:r>
        <w:rPr>
          <w:bCs/>
          <w:b/>
        </w:rPr>
        <w:t xml:space="preserve">Standard onboarding (5 steps):</w:t>
      </w:r>
    </w:p>
    <w:p>
      <w:pPr>
        <w:numPr>
          <w:ilvl w:val="1"/>
          <w:numId w:val="1083"/>
        </w:numPr>
        <w:pStyle w:val="Compact"/>
      </w:pPr>
      <w:r>
        <w:t xml:space="preserve">Data request checklist.</w:t>
      </w:r>
    </w:p>
    <w:p>
      <w:pPr>
        <w:numPr>
          <w:ilvl w:val="1"/>
          <w:numId w:val="1083"/>
        </w:numPr>
        <w:pStyle w:val="Compact"/>
      </w:pPr>
      <w:r>
        <w:t xml:space="preserve">Import masters.</w:t>
      </w:r>
    </w:p>
    <w:p>
      <w:pPr>
        <w:numPr>
          <w:ilvl w:val="1"/>
          <w:numId w:val="1083"/>
        </w:numPr>
        <w:pStyle w:val="Compact"/>
      </w:pPr>
      <w:r>
        <w:t xml:space="preserve">Reference-quote calibration (20 quotes must match the customer’s own within ±1%).</w:t>
      </w:r>
    </w:p>
    <w:p>
      <w:pPr>
        <w:numPr>
          <w:ilvl w:val="1"/>
          <w:numId w:val="1083"/>
        </w:numPr>
        <w:pStyle w:val="Compact"/>
      </w:pPr>
      <w:r>
        <w:t xml:space="preserve">Training (2 sessions).</w:t>
      </w:r>
    </w:p>
    <w:p>
      <w:pPr>
        <w:numPr>
          <w:ilvl w:val="1"/>
          <w:numId w:val="1083"/>
        </w:numPr>
        <w:pStyle w:val="Compact"/>
      </w:pPr>
      <w:r>
        <w:t xml:space="preserve">30-day check-in.</w:t>
      </w:r>
    </w:p>
    <w:p>
      <w:pPr>
        <w:numPr>
          <w:ilvl w:val="0"/>
          <w:numId w:val="1082"/>
        </w:numPr>
        <w:pStyle w:val="Compact"/>
      </w:pPr>
      <w:r>
        <w:rPr>
          <w:bCs/>
          <w:b/>
        </w:rPr>
        <w:t xml:space="preserve">Reusable connectors only.</w:t>
      </w:r>
      <w:r>
        <w:t xml:space="preserve"> </w:t>
      </w:r>
      <w:r>
        <w:t xml:space="preserve">A customer-specific integration is built only if it becomes a product connector usable by ≥ 3 customers. Otherwise it is paid at a rate card (e.g. ₹15,000/day) with no long-term maintenance promise.</w:t>
      </w:r>
    </w:p>
    <w:p>
      <w:pPr>
        <w:numPr>
          <w:ilvl w:val="0"/>
          <w:numId w:val="1082"/>
        </w:numPr>
        <w:pStyle w:val="Compact"/>
      </w:pPr>
      <w:r>
        <w:rPr>
          <w:bCs/>
          <w:b/>
        </w:rPr>
        <w:t xml:space="preserve">Paid change requests.</w:t>
      </w:r>
      <w:r>
        <w:t xml:space="preserve"> </w:t>
      </w:r>
      <w:r>
        <w:t xml:space="preserve">Anything outside configuration goes to a public roadmap vote, or is paid work that Cyberion owns and productises.</w:t>
      </w:r>
    </w:p>
    <w:p>
      <w:pPr>
        <w:numPr>
          <w:ilvl w:val="0"/>
          <w:numId w:val="1082"/>
        </w:numPr>
        <w:pStyle w:val="Compact"/>
      </w:pPr>
      <w:r>
        <w:rPr>
          <w:bCs/>
          <w:b/>
        </w:rPr>
        <w:t xml:space="preserve">Say no</w:t>
      </w:r>
      <w:r>
        <w:t xml:space="preserve"> </w:t>
      </w:r>
      <w:r>
        <w:t xml:space="preserve">to plant-specific forks of the code.</w:t>
      </w:r>
    </w:p>
    <w:p>
      <w:r>
        <w:pict>
          <v:rect style="width:0;height:1.5pt" o:hralign="center" o:hrstd="t" o:hr="t"/>
        </w:pict>
      </w:r>
    </w:p>
    <w:bookmarkEnd w:id="45"/>
    <w:bookmarkStart w:id="46" w:name="sec28"/>
    <w:p>
      <w:pPr>
        <w:pStyle w:val="Heading2"/>
      </w:pPr>
      <w:r>
        <w:t xml:space="preserve">Deliverable I: Financial model</w:t>
      </w:r>
    </w:p>
    <w:p>
      <w:pPr>
        <w:pStyle w:val="FirstParagraph"/>
      </w:pPr>
      <w:r>
        <w:rPr>
          <w:bCs/>
          <w:b/>
        </w:rPr>
        <w:t xml:space="preserve">Files:</w:t>
      </w:r>
    </w:p>
    <w:p>
      <w:pPr>
        <w:numPr>
          <w:ilvl w:val="0"/>
          <w:numId w:val="1084"/>
        </w:numPr>
        <w:pStyle w:val="Compact"/>
      </w:pPr>
      <w:r>
        <w:t xml:space="preserve">model/financial_model.py: all assumptions in code, editable.</w:t>
      </w:r>
    </w:p>
    <w:p>
      <w:pPr>
        <w:numPr>
          <w:ilvl w:val="0"/>
          <w:numId w:val="1084"/>
        </w:numPr>
        <w:pStyle w:val="Compact"/>
      </w:pPr>
      <w:r>
        <w:t xml:space="preserve">model/monthly.csv: 36 months × 3 scenarios.</w:t>
      </w:r>
    </w:p>
    <w:p>
      <w:pPr>
        <w:numPr>
          <w:ilvl w:val="0"/>
          <w:numId w:val="1084"/>
        </w:numPr>
        <w:pStyle w:val="Compact"/>
      </w:pPr>
      <w:r>
        <w:t xml:space="preserve">model/summary.md: tables for all scenarios.</w:t>
      </w:r>
    </w:p>
    <w:p>
      <w:pPr>
        <w:numPr>
          <w:ilvl w:val="0"/>
          <w:numId w:val="1084"/>
        </w:numPr>
        <w:pStyle w:val="Compact"/>
      </w:pPr>
      <w:r>
        <w:t xml:space="preserve">model/sensitivity.md.</w:t>
      </w:r>
    </w:p>
    <w:p>
      <w:pPr>
        <w:pStyle w:val="BlockText"/>
      </w:pPr>
      <w:r>
        <w:t xml:space="preserve">These are</w:t>
      </w:r>
      <w:r>
        <w:t xml:space="preserve"> </w:t>
      </w:r>
      <w:r>
        <w:rPr>
          <w:bCs/>
          <w:b/>
        </w:rPr>
        <w:t xml:space="preserve">scenarios, not predictions</w:t>
      </w:r>
      <w:r>
        <w:t xml:space="preserve">. The account-acquisition curve is the least certain input and must be replaced with pilot data by month 6.</w:t>
      </w:r>
    </w:p>
    <w:p>
      <w:pPr>
        <w:pStyle w:val="Heading3"/>
      </w:pPr>
      <w:r>
        <w:t xml:space="preserve">Key assumptions</w:t>
      </w:r>
    </w:p>
    <w:tbl>
      <w:tblPr>
        <w:tblStyle w:val="Table"/>
        <w:tblW w:w="15024" w:type="dxa"/>
        <w:tblLayout w:type="fixed"/>
        <w:tblLook w:firstRow="1" w:lastRow="0" w:firstColumn="0" w:lastColumn="0" w:noHBand="0" w:noVBand="0" w:val="0020"/>
      </w:tblPr>
      <w:tblGrid>
        <w:gridCol w:w="2755"/>
        <w:gridCol w:w="4072"/>
        <w:gridCol w:w="1665"/>
        <w:gridCol w:w="2399"/>
        <w:gridCol w:w="4133"/>
      </w:tblGrid>
      <w:tr>
        <w:trPr>
          <w:tblHeader w:val="true"/>
        </w:trPr>
        <w:tc>
          <w:tcPr>
            <w:tcW w:w="2755" w:type="dxa"/>
          </w:tcPr>
          <w:p>
            <w:pPr>
              <w:pStyle w:val="Compact"/>
              <w:jc w:val="left"/>
            </w:pPr>
            <w:r>
              <w:rPr>
                <w:sz w:val="16"/>
                <w:szCs w:val="16"/>
              </w:rPr>
              <w:t xml:space="preserve">Assumption</w:t>
            </w:r>
          </w:p>
        </w:tc>
        <w:tc>
          <w:tcPr>
            <w:tcW w:w="4072" w:type="dxa"/>
          </w:tcPr>
          <w:p>
            <w:pPr>
              <w:pStyle w:val="Compact"/>
              <w:jc w:val="left"/>
            </w:pPr>
            <w:r>
              <w:rPr>
                <w:sz w:val="16"/>
                <w:szCs w:val="16"/>
              </w:rPr>
              <w:t xml:space="preserve">Conservative</w:t>
            </w:r>
          </w:p>
        </w:tc>
        <w:tc>
          <w:tcPr>
            <w:tcW w:w="1665" w:type="dxa"/>
          </w:tcPr>
          <w:p>
            <w:pPr>
              <w:pStyle w:val="Compact"/>
              <w:jc w:val="left"/>
            </w:pPr>
            <w:r>
              <w:rPr>
                <w:sz w:val="16"/>
                <w:szCs w:val="16"/>
              </w:rPr>
              <w:t xml:space="preserve">Base</w:t>
            </w:r>
          </w:p>
        </w:tc>
        <w:tc>
          <w:tcPr>
            <w:tcW w:w="2399" w:type="dxa"/>
          </w:tcPr>
          <w:p>
            <w:pPr>
              <w:pStyle w:val="Compact"/>
              <w:jc w:val="left"/>
            </w:pPr>
            <w:r>
              <w:rPr>
                <w:sz w:val="16"/>
                <w:szCs w:val="16"/>
              </w:rPr>
              <w:t xml:space="preserve">Optimistic</w:t>
            </w:r>
          </w:p>
        </w:tc>
        <w:tc>
          <w:tcPr>
            <w:tcW w:w="4133" w:type="dxa"/>
          </w:tcPr>
          <w:p>
            <w:pPr>
              <w:pStyle w:val="Compact"/>
              <w:jc w:val="left"/>
            </w:pPr>
            <w:r>
              <w:rPr>
                <w:sz w:val="16"/>
                <w:szCs w:val="16"/>
              </w:rPr>
              <w:t xml:space="preserve">Basis</w:t>
            </w:r>
          </w:p>
        </w:tc>
      </w:tr>
      <w:tr>
        <w:tc>
          <w:tcPr>
            <w:tcW w:w="2755" w:type="dxa"/>
          </w:tcPr>
          <w:p>
            <w:pPr>
              <w:pStyle w:val="Compact"/>
              <w:jc w:val="left"/>
            </w:pPr>
            <w:r>
              <w:rPr>
                <w:sz w:val="16"/>
                <w:szCs w:val="16"/>
              </w:rPr>
              <w:t xml:space="preserve">Starting ARPA (software)</w:t>
            </w:r>
          </w:p>
        </w:tc>
        <w:tc>
          <w:tcPr>
            <w:tcW w:w="4072" w:type="dxa"/>
          </w:tcPr>
          <w:p>
            <w:pPr>
              <w:pStyle w:val="Compact"/>
              <w:jc w:val="left"/>
            </w:pPr>
            <w:r>
              <w:rPr>
                <w:sz w:val="16"/>
                <w:szCs w:val="16"/>
              </w:rPr>
              <w:t xml:space="preserve">₹4,500/mo</w:t>
            </w:r>
          </w:p>
        </w:tc>
        <w:tc>
          <w:tcPr>
            <w:tcW w:w="1665" w:type="dxa"/>
          </w:tcPr>
          <w:p>
            <w:pPr>
              <w:pStyle w:val="Compact"/>
              <w:jc w:val="left"/>
            </w:pPr>
            <w:r>
              <w:rPr>
                <w:sz w:val="16"/>
                <w:szCs w:val="16"/>
              </w:rPr>
              <w:t xml:space="preserve">₹6,000/mo</w:t>
            </w:r>
          </w:p>
        </w:tc>
        <w:tc>
          <w:tcPr>
            <w:tcW w:w="2399" w:type="dxa"/>
          </w:tcPr>
          <w:p>
            <w:pPr>
              <w:pStyle w:val="Compact"/>
              <w:jc w:val="left"/>
            </w:pPr>
            <w:r>
              <w:rPr>
                <w:sz w:val="16"/>
                <w:szCs w:val="16"/>
              </w:rPr>
              <w:t xml:space="preserve">₹7,500/mo</w:t>
            </w:r>
          </w:p>
        </w:tc>
        <w:tc>
          <w:tcPr>
            <w:tcW w:w="4133" w:type="dxa"/>
          </w:tcPr>
          <w:p>
            <w:pPr>
              <w:pStyle w:val="Compact"/>
              <w:jc w:val="left"/>
            </w:pPr>
            <w:r>
              <w:rPr>
                <w:sz w:val="16"/>
                <w:szCs w:val="16"/>
              </w:rPr>
              <w:t xml:space="preserve">Tier mix hypothesis (Starter/Growth)</w:t>
            </w:r>
          </w:p>
        </w:tc>
      </w:tr>
      <w:tr>
        <w:tc>
          <w:tcPr>
            <w:tcW w:w="2755" w:type="dxa"/>
          </w:tcPr>
          <w:p>
            <w:pPr>
              <w:pStyle w:val="Compact"/>
              <w:jc w:val="left"/>
            </w:pPr>
            <w:r>
              <w:rPr>
                <w:sz w:val="16"/>
                <w:szCs w:val="16"/>
              </w:rPr>
              <w:t xml:space="preserve">ARPA expansion</w:t>
            </w:r>
          </w:p>
        </w:tc>
        <w:tc>
          <w:tcPr>
            <w:tcW w:w="4072" w:type="dxa"/>
          </w:tcPr>
          <w:p>
            <w:pPr>
              <w:pStyle w:val="Compact"/>
              <w:jc w:val="left"/>
            </w:pPr>
            <w:r>
              <w:rPr>
                <w:sz w:val="16"/>
                <w:szCs w:val="16"/>
              </w:rPr>
              <w:t xml:space="preserve">0.6%/mo</w:t>
            </w:r>
          </w:p>
        </w:tc>
        <w:tc>
          <w:tcPr>
            <w:tcW w:w="1665" w:type="dxa"/>
          </w:tcPr>
          <w:p>
            <w:pPr>
              <w:pStyle w:val="Compact"/>
              <w:jc w:val="left"/>
            </w:pPr>
            <w:r>
              <w:rPr>
                <w:sz w:val="16"/>
                <w:szCs w:val="16"/>
              </w:rPr>
              <w:t xml:space="preserve">1.0%/mo</w:t>
            </w:r>
          </w:p>
        </w:tc>
        <w:tc>
          <w:tcPr>
            <w:tcW w:w="2399" w:type="dxa"/>
          </w:tcPr>
          <w:p>
            <w:pPr>
              <w:pStyle w:val="Compact"/>
              <w:jc w:val="left"/>
            </w:pPr>
            <w:r>
              <w:rPr>
                <w:sz w:val="16"/>
                <w:szCs w:val="16"/>
              </w:rPr>
              <w:t xml:space="preserve">1.2%/mo</w:t>
            </w:r>
          </w:p>
        </w:tc>
        <w:tc>
          <w:tcPr>
            <w:tcW w:w="4133" w:type="dxa"/>
          </w:tcPr>
          <w:p>
            <w:pPr>
              <w:pStyle w:val="Compact"/>
              <w:jc w:val="left"/>
            </w:pPr>
            <w:r>
              <w:rPr>
                <w:sz w:val="16"/>
                <w:szCs w:val="16"/>
              </w:rPr>
              <w:t xml:space="preserve">Upsell to Growth, WIP, Tally connector [H]</w:t>
            </w:r>
          </w:p>
        </w:tc>
      </w:tr>
      <w:tr>
        <w:tc>
          <w:tcPr>
            <w:tcW w:w="2755" w:type="dxa"/>
          </w:tcPr>
          <w:p>
            <w:pPr>
              <w:pStyle w:val="Compact"/>
              <w:jc w:val="left"/>
            </w:pPr>
            <w:r>
              <w:rPr>
                <w:sz w:val="16"/>
                <w:szCs w:val="16"/>
              </w:rPr>
              <w:t xml:space="preserve">Onboarding fee</w:t>
            </w:r>
          </w:p>
        </w:tc>
        <w:tc>
          <w:tcPr>
            <w:tcW w:w="4072" w:type="dxa"/>
          </w:tcPr>
          <w:p>
            <w:pPr>
              <w:pStyle w:val="Compact"/>
              <w:jc w:val="left"/>
            </w:pPr>
            <w:r>
              <w:rPr>
                <w:sz w:val="16"/>
                <w:szCs w:val="16"/>
              </w:rPr>
              <w:t xml:space="preserve">₹20k</w:t>
            </w:r>
          </w:p>
        </w:tc>
        <w:tc>
          <w:tcPr>
            <w:tcW w:w="1665" w:type="dxa"/>
          </w:tcPr>
          <w:p>
            <w:pPr>
              <w:pStyle w:val="Compact"/>
              <w:jc w:val="left"/>
            </w:pPr>
            <w:r>
              <w:rPr>
                <w:sz w:val="16"/>
                <w:szCs w:val="16"/>
              </w:rPr>
              <w:t xml:space="preserve">₹30k</w:t>
            </w:r>
          </w:p>
        </w:tc>
        <w:tc>
          <w:tcPr>
            <w:tcW w:w="2399" w:type="dxa"/>
          </w:tcPr>
          <w:p>
            <w:pPr>
              <w:pStyle w:val="Compact"/>
              <w:jc w:val="left"/>
            </w:pPr>
            <w:r>
              <w:rPr>
                <w:sz w:val="16"/>
                <w:szCs w:val="16"/>
              </w:rPr>
              <w:t xml:space="preserve">₹40k</w:t>
            </w:r>
          </w:p>
        </w:tc>
        <w:tc>
          <w:tcPr>
            <w:tcW w:w="4133" w:type="dxa"/>
          </w:tcPr>
          <w:p>
            <w:pPr>
              <w:pStyle w:val="Compact"/>
              <w:jc w:val="left"/>
            </w:pPr>
            <w:r>
              <w:rPr>
                <w:sz w:val="16"/>
                <w:szCs w:val="16"/>
              </w:rPr>
              <w:t xml:space="preserve">Tier mix</w:t>
            </w:r>
          </w:p>
        </w:tc>
      </w:tr>
      <w:tr>
        <w:tc>
          <w:tcPr>
            <w:tcW w:w="2755" w:type="dxa"/>
          </w:tcPr>
          <w:p>
            <w:pPr>
              <w:pStyle w:val="Compact"/>
              <w:jc w:val="left"/>
            </w:pPr>
            <w:r>
              <w:rPr>
                <w:sz w:val="16"/>
                <w:szCs w:val="16"/>
              </w:rPr>
              <w:t xml:space="preserve">Monthly logo churn</w:t>
            </w:r>
          </w:p>
        </w:tc>
        <w:tc>
          <w:tcPr>
            <w:tcW w:w="4072" w:type="dxa"/>
          </w:tcPr>
          <w:p>
            <w:pPr>
              <w:pStyle w:val="Compact"/>
              <w:jc w:val="left"/>
            </w:pPr>
            <w:r>
              <w:rPr>
                <w:sz w:val="16"/>
                <w:szCs w:val="16"/>
              </w:rPr>
              <w:t xml:space="preserve">3.0%</w:t>
            </w:r>
          </w:p>
        </w:tc>
        <w:tc>
          <w:tcPr>
            <w:tcW w:w="1665" w:type="dxa"/>
          </w:tcPr>
          <w:p>
            <w:pPr>
              <w:pStyle w:val="Compact"/>
              <w:jc w:val="left"/>
            </w:pPr>
            <w:r>
              <w:rPr>
                <w:sz w:val="16"/>
                <w:szCs w:val="16"/>
              </w:rPr>
              <w:t xml:space="preserve">2.0%</w:t>
            </w:r>
          </w:p>
        </w:tc>
        <w:tc>
          <w:tcPr>
            <w:tcW w:w="2399" w:type="dxa"/>
          </w:tcPr>
          <w:p>
            <w:pPr>
              <w:pStyle w:val="Compact"/>
              <w:jc w:val="left"/>
            </w:pPr>
            <w:r>
              <w:rPr>
                <w:sz w:val="16"/>
                <w:szCs w:val="16"/>
              </w:rPr>
              <w:t xml:space="preserve">1.5%</w:t>
            </w:r>
          </w:p>
        </w:tc>
        <w:tc>
          <w:tcPr>
            <w:tcW w:w="4133" w:type="dxa"/>
          </w:tcPr>
          <w:p>
            <w:pPr>
              <w:pStyle w:val="Compact"/>
              <w:jc w:val="left"/>
            </w:pPr>
            <w:r>
              <w:rPr>
                <w:sz w:val="16"/>
                <w:szCs w:val="16"/>
              </w:rPr>
              <w:t xml:space="preserve">SME SaaS typical range [I]; measure from pilots</w:t>
            </w:r>
          </w:p>
        </w:tc>
      </w:tr>
      <w:tr>
        <w:tc>
          <w:tcPr>
            <w:tcW w:w="2755" w:type="dxa"/>
          </w:tcPr>
          <w:p>
            <w:pPr>
              <w:pStyle w:val="Compact"/>
              <w:jc w:val="left"/>
            </w:pPr>
            <w:r>
              <w:rPr>
                <w:sz w:val="16"/>
                <w:szCs w:val="16"/>
              </w:rPr>
              <w:t xml:space="preserve">New accounts, Y1 total</w:t>
            </w:r>
          </w:p>
        </w:tc>
        <w:tc>
          <w:tcPr>
            <w:tcW w:w="4072" w:type="dxa"/>
          </w:tcPr>
          <w:p>
            <w:pPr>
              <w:pStyle w:val="Compact"/>
              <w:jc w:val="left"/>
            </w:pPr>
            <w:r>
              <w:rPr>
                <w:sz w:val="16"/>
                <w:szCs w:val="16"/>
              </w:rPr>
              <w:t xml:space="preserve">15</w:t>
            </w:r>
          </w:p>
        </w:tc>
        <w:tc>
          <w:tcPr>
            <w:tcW w:w="1665" w:type="dxa"/>
          </w:tcPr>
          <w:p>
            <w:pPr>
              <w:pStyle w:val="Compact"/>
              <w:jc w:val="left"/>
            </w:pPr>
            <w:r>
              <w:rPr>
                <w:sz w:val="16"/>
                <w:szCs w:val="16"/>
              </w:rPr>
              <w:t xml:space="preserve">29</w:t>
            </w:r>
          </w:p>
        </w:tc>
        <w:tc>
          <w:tcPr>
            <w:tcW w:w="2399" w:type="dxa"/>
          </w:tcPr>
          <w:p>
            <w:pPr>
              <w:pStyle w:val="Compact"/>
              <w:jc w:val="left"/>
            </w:pPr>
            <w:r>
              <w:rPr>
                <w:sz w:val="16"/>
                <w:szCs w:val="16"/>
              </w:rPr>
              <w:t xml:space="preserve">45</w:t>
            </w:r>
          </w:p>
        </w:tc>
        <w:tc>
          <w:tcPr>
            <w:tcW w:w="4133" w:type="dxa"/>
          </w:tcPr>
          <w:p>
            <w:pPr>
              <w:pStyle w:val="Compact"/>
              <w:jc w:val="left"/>
            </w:pPr>
            <w:r>
              <w:rPr>
                <w:sz w:val="16"/>
                <w:szCs w:val="16"/>
              </w:rPr>
              <w:t xml:space="preserve">Founder-led selling in one cluster [H]</w:t>
            </w:r>
          </w:p>
        </w:tc>
      </w:tr>
      <w:tr>
        <w:tc>
          <w:tcPr>
            <w:tcW w:w="2755" w:type="dxa"/>
          </w:tcPr>
          <w:p>
            <w:pPr>
              <w:pStyle w:val="Compact"/>
              <w:jc w:val="left"/>
            </w:pPr>
            <w:r>
              <w:rPr>
                <w:sz w:val="16"/>
                <w:szCs w:val="16"/>
              </w:rPr>
              <w:t xml:space="preserve">New accounts, Y2 / Y3</w:t>
            </w:r>
          </w:p>
        </w:tc>
        <w:tc>
          <w:tcPr>
            <w:tcW w:w="4072" w:type="dxa"/>
          </w:tcPr>
          <w:p>
            <w:pPr>
              <w:pStyle w:val="Compact"/>
              <w:jc w:val="left"/>
            </w:pPr>
            <w:r>
              <w:rPr>
                <w:sz w:val="16"/>
                <w:szCs w:val="16"/>
              </w:rPr>
              <w:t xml:space="preserve">43 / 60</w:t>
            </w:r>
          </w:p>
        </w:tc>
        <w:tc>
          <w:tcPr>
            <w:tcW w:w="1665" w:type="dxa"/>
          </w:tcPr>
          <w:p>
            <w:pPr>
              <w:pStyle w:val="Compact"/>
              <w:jc w:val="left"/>
            </w:pPr>
            <w:r>
              <w:rPr>
                <w:sz w:val="16"/>
                <w:szCs w:val="16"/>
              </w:rPr>
              <w:t xml:space="preserve">90 / 138</w:t>
            </w:r>
          </w:p>
        </w:tc>
        <w:tc>
          <w:tcPr>
            <w:tcW w:w="2399" w:type="dxa"/>
          </w:tcPr>
          <w:p>
            <w:pPr>
              <w:pStyle w:val="Compact"/>
              <w:jc w:val="left"/>
            </w:pPr>
            <w:r>
              <w:rPr>
                <w:sz w:val="16"/>
                <w:szCs w:val="16"/>
              </w:rPr>
              <w:t xml:space="preserve">144 / 240</w:t>
            </w:r>
          </w:p>
        </w:tc>
        <w:tc>
          <w:tcPr>
            <w:tcW w:w="4133" w:type="dxa"/>
          </w:tcPr>
          <w:p>
            <w:pPr>
              <w:pStyle w:val="Compact"/>
              <w:jc w:val="left"/>
            </w:pPr>
            <w:r>
              <w:rPr>
                <w:sz w:val="16"/>
                <w:szCs w:val="16"/>
              </w:rPr>
              <w:t xml:space="preserve">Sales hire + partners [H]</w:t>
            </w:r>
          </w:p>
        </w:tc>
      </w:tr>
      <w:tr>
        <w:tc>
          <w:tcPr>
            <w:tcW w:w="2755" w:type="dxa"/>
          </w:tcPr>
          <w:p>
            <w:pPr>
              <w:pStyle w:val="Compact"/>
              <w:jc w:val="left"/>
            </w:pPr>
            <w:r>
              <w:rPr>
                <w:sz w:val="16"/>
                <w:szCs w:val="16"/>
              </w:rPr>
              <w:t xml:space="preserve">Pulse attach (from M13)</w:t>
            </w:r>
          </w:p>
        </w:tc>
        <w:tc>
          <w:tcPr>
            <w:tcW w:w="4072" w:type="dxa"/>
          </w:tcPr>
          <w:p>
            <w:pPr>
              <w:pStyle w:val="Compact"/>
              <w:jc w:val="left"/>
            </w:pPr>
            <w:r>
              <w:rPr>
                <w:sz w:val="16"/>
                <w:szCs w:val="16"/>
              </w:rPr>
              <w:t xml:space="preserve">10%</w:t>
            </w:r>
          </w:p>
        </w:tc>
        <w:tc>
          <w:tcPr>
            <w:tcW w:w="1665" w:type="dxa"/>
          </w:tcPr>
          <w:p>
            <w:pPr>
              <w:pStyle w:val="Compact"/>
              <w:jc w:val="left"/>
            </w:pPr>
            <w:r>
              <w:rPr>
                <w:sz w:val="16"/>
                <w:szCs w:val="16"/>
              </w:rPr>
              <w:t xml:space="preserve">20%</w:t>
            </w:r>
          </w:p>
        </w:tc>
        <w:tc>
          <w:tcPr>
            <w:tcW w:w="2399" w:type="dxa"/>
          </w:tcPr>
          <w:p>
            <w:pPr>
              <w:pStyle w:val="Compact"/>
              <w:jc w:val="left"/>
            </w:pPr>
            <w:r>
              <w:rPr>
                <w:sz w:val="16"/>
                <w:szCs w:val="16"/>
              </w:rPr>
              <w:t xml:space="preserve">30% of new accounts × 4 machines</w:t>
            </w:r>
          </w:p>
        </w:tc>
        <w:tc>
          <w:tcPr>
            <w:tcW w:w="4133" w:type="dxa"/>
          </w:tcPr>
          <w:p>
            <w:pPr>
              <w:pStyle w:val="Compact"/>
              <w:jc w:val="left"/>
            </w:pPr>
            <w:r>
              <w:rPr>
                <w:sz w:val="16"/>
                <w:szCs w:val="16"/>
              </w:rPr>
              <w:t xml:space="preserve">[H]</w:t>
            </w:r>
          </w:p>
        </w:tc>
      </w:tr>
      <w:tr>
        <w:tc>
          <w:tcPr>
            <w:tcW w:w="2755" w:type="dxa"/>
          </w:tcPr>
          <w:p>
            <w:pPr>
              <w:pStyle w:val="Compact"/>
              <w:jc w:val="left"/>
            </w:pPr>
            <w:r>
              <w:rPr>
                <w:sz w:val="16"/>
                <w:szCs w:val="16"/>
              </w:rPr>
              <w:t xml:space="preserve">Pulse hardware price / cost</w:t>
            </w:r>
          </w:p>
        </w:tc>
        <w:tc>
          <w:tcPr>
            <w:tcW w:w="4072" w:type="dxa"/>
          </w:tcPr>
          <w:p>
            <w:pPr>
              <w:pStyle w:val="Compact"/>
              <w:jc w:val="left"/>
            </w:pPr>
            <w:r>
              <w:rPr>
                <w:sz w:val="16"/>
                <w:szCs w:val="16"/>
              </w:rPr>
              <w:t xml:space="preserve">₹12,000 / ₹6,500</w:t>
            </w:r>
          </w:p>
        </w:tc>
        <w:tc>
          <w:tcPr>
            <w:tcW w:w="1665" w:type="dxa"/>
          </w:tcPr>
          <w:p>
            <w:pPr>
              <w:pStyle w:val="Compact"/>
              <w:jc w:val="left"/>
            </w:pPr>
            <w:r>
              <w:rPr>
                <w:sz w:val="16"/>
                <w:szCs w:val="16"/>
              </w:rPr>
              <w:t xml:space="preserve">same</w:t>
            </w:r>
          </w:p>
        </w:tc>
        <w:tc>
          <w:tcPr>
            <w:tcW w:w="2399" w:type="dxa"/>
          </w:tcPr>
          <w:p>
            <w:pPr>
              <w:pStyle w:val="Compact"/>
              <w:jc w:val="left"/>
            </w:pPr>
            <w:r>
              <w:rPr>
                <w:sz w:val="16"/>
                <w:szCs w:val="16"/>
              </w:rPr>
              <w:t xml:space="preserve">same</w:t>
            </w:r>
          </w:p>
        </w:tc>
        <w:tc>
          <w:tcPr>
            <w:tcW w:w="4133" w:type="dxa"/>
          </w:tcPr>
          <w:p>
            <w:pPr>
              <w:pStyle w:val="Compact"/>
              <w:jc w:val="left"/>
            </w:pPr>
            <w:r>
              <w:rPr>
                <w:sz w:val="16"/>
                <w:szCs w:val="16"/>
              </w:rPr>
              <w:t xml:space="preserve">Part 3 BOM ranges [I]</w:t>
            </w:r>
          </w:p>
        </w:tc>
      </w:tr>
      <w:tr>
        <w:tc>
          <w:tcPr>
            <w:tcW w:w="2755" w:type="dxa"/>
          </w:tcPr>
          <w:p>
            <w:pPr>
              <w:pStyle w:val="Compact"/>
              <w:jc w:val="left"/>
            </w:pPr>
            <w:r>
              <w:rPr>
                <w:sz w:val="16"/>
                <w:szCs w:val="16"/>
              </w:rPr>
              <w:t xml:space="preserve">Pulse SaaS</w:t>
            </w:r>
          </w:p>
        </w:tc>
        <w:tc>
          <w:tcPr>
            <w:tcW w:w="4072" w:type="dxa"/>
          </w:tcPr>
          <w:p>
            <w:pPr>
              <w:pStyle w:val="Compact"/>
              <w:jc w:val="left"/>
            </w:pPr>
            <w:r>
              <w:rPr>
                <w:sz w:val="16"/>
                <w:szCs w:val="16"/>
              </w:rPr>
              <w:t xml:space="preserve">₹900/machine/mo</w:t>
            </w:r>
          </w:p>
        </w:tc>
        <w:tc>
          <w:tcPr>
            <w:tcW w:w="1665" w:type="dxa"/>
          </w:tcPr>
          <w:p>
            <w:pPr>
              <w:pStyle w:val="Compact"/>
              <w:jc w:val="left"/>
            </w:pPr>
            <w:r>
              <w:rPr>
                <w:sz w:val="16"/>
                <w:szCs w:val="16"/>
              </w:rPr>
              <w:t xml:space="preserve">same</w:t>
            </w:r>
          </w:p>
        </w:tc>
        <w:tc>
          <w:tcPr>
            <w:tcW w:w="2399" w:type="dxa"/>
          </w:tcPr>
          <w:p>
            <w:pPr>
              <w:pStyle w:val="Compact"/>
              <w:jc w:val="left"/>
            </w:pPr>
            <w:r>
              <w:rPr>
                <w:sz w:val="16"/>
                <w:szCs w:val="16"/>
              </w:rPr>
              <w:t xml:space="preserve">same</w:t>
            </w:r>
          </w:p>
        </w:tc>
        <w:tc>
          <w:tcPr>
            <w:tcW w:w="4133" w:type="dxa"/>
          </w:tcPr>
          <w:p>
            <w:pPr>
              <w:pStyle w:val="Compact"/>
              <w:jc w:val="left"/>
            </w:pPr>
            <w:r>
              <w:rPr>
                <w:sz w:val="16"/>
                <w:szCs w:val="16"/>
              </w:rPr>
              <w:t xml:space="preserve">[H]</w:t>
            </w:r>
          </w:p>
        </w:tc>
      </w:tr>
      <w:tr>
        <w:tc>
          <w:tcPr>
            <w:tcW w:w="2755" w:type="dxa"/>
          </w:tcPr>
          <w:p>
            <w:pPr>
              <w:pStyle w:val="Compact"/>
              <w:jc w:val="left"/>
            </w:pPr>
            <w:r>
              <w:rPr>
                <w:sz w:val="16"/>
                <w:szCs w:val="16"/>
              </w:rPr>
              <w:t xml:space="preserve">Founder draw</w:t>
            </w:r>
          </w:p>
        </w:tc>
        <w:tc>
          <w:tcPr>
            <w:tcW w:w="4072" w:type="dxa"/>
          </w:tcPr>
          <w:p>
            <w:pPr>
              <w:pStyle w:val="Compact"/>
              <w:jc w:val="left"/>
            </w:pPr>
            <w:r>
              <w:rPr>
                <w:sz w:val="16"/>
                <w:szCs w:val="16"/>
              </w:rPr>
              <w:t xml:space="preserve">₹1.0 L/mo</w:t>
            </w:r>
          </w:p>
        </w:tc>
        <w:tc>
          <w:tcPr>
            <w:tcW w:w="1665" w:type="dxa"/>
          </w:tcPr>
          <w:p>
            <w:pPr>
              <w:pStyle w:val="Compact"/>
              <w:jc w:val="left"/>
            </w:pPr>
            <w:r>
              <w:rPr>
                <w:sz w:val="16"/>
                <w:szCs w:val="16"/>
              </w:rPr>
              <w:t xml:space="preserve">same</w:t>
            </w:r>
          </w:p>
        </w:tc>
        <w:tc>
          <w:tcPr>
            <w:tcW w:w="2399" w:type="dxa"/>
          </w:tcPr>
          <w:p>
            <w:pPr>
              <w:pStyle w:val="Compact"/>
              <w:jc w:val="left"/>
            </w:pPr>
            <w:r>
              <w:rPr>
                <w:sz w:val="16"/>
                <w:szCs w:val="16"/>
              </w:rPr>
              <w:t xml:space="preserve">same</w:t>
            </w:r>
          </w:p>
        </w:tc>
        <w:tc>
          <w:tcPr>
            <w:tcW w:w="4133" w:type="dxa"/>
          </w:tcPr>
          <w:p>
            <w:pPr>
              <w:pStyle w:val="Compact"/>
              <w:jc w:val="left"/>
            </w:pPr>
            <w:r>
              <w:rPr>
                <w:sz w:val="16"/>
                <w:szCs w:val="16"/>
              </w:rPr>
              <w:t xml:space="preserve">Assumption</w:t>
            </w:r>
          </w:p>
        </w:tc>
      </w:tr>
      <w:tr>
        <w:tc>
          <w:tcPr>
            <w:tcW w:w="2755" w:type="dxa"/>
          </w:tcPr>
          <w:p>
            <w:pPr>
              <w:pStyle w:val="Compact"/>
              <w:jc w:val="left"/>
            </w:pPr>
            <w:r>
              <w:rPr>
                <w:sz w:val="16"/>
                <w:szCs w:val="16"/>
              </w:rPr>
              <w:t xml:space="preserve">Engineer 1 (from M3)</w:t>
            </w:r>
          </w:p>
        </w:tc>
        <w:tc>
          <w:tcPr>
            <w:tcW w:w="4072" w:type="dxa"/>
          </w:tcPr>
          <w:p>
            <w:pPr>
              <w:pStyle w:val="Compact"/>
              <w:jc w:val="left"/>
            </w:pPr>
            <w:r>
              <w:rPr>
                <w:sz w:val="16"/>
                <w:szCs w:val="16"/>
              </w:rPr>
              <w:t xml:space="preserve">₹85k/mo loaded</w:t>
            </w:r>
          </w:p>
        </w:tc>
        <w:tc>
          <w:tcPr>
            <w:tcW w:w="1665" w:type="dxa"/>
          </w:tcPr>
          <w:p>
            <w:pPr>
              <w:pStyle w:val="Compact"/>
              <w:jc w:val="left"/>
            </w:pPr>
            <w:r>
              <w:rPr>
                <w:sz w:val="16"/>
                <w:szCs w:val="16"/>
              </w:rPr>
              <w:t xml:space="preserve">same</w:t>
            </w:r>
          </w:p>
        </w:tc>
        <w:tc>
          <w:tcPr>
            <w:tcW w:w="2399" w:type="dxa"/>
          </w:tcPr>
          <w:p>
            <w:pPr>
              <w:pStyle w:val="Compact"/>
              <w:jc w:val="left"/>
            </w:pPr>
            <w:r>
              <w:rPr>
                <w:sz w:val="16"/>
                <w:szCs w:val="16"/>
              </w:rPr>
              <w:t xml:space="preserve">same</w:t>
            </w:r>
          </w:p>
        </w:tc>
        <w:tc>
          <w:tcPr>
            <w:tcW w:w="4133" w:type="dxa"/>
          </w:tcPr>
          <w:p>
            <w:pPr>
              <w:pStyle w:val="Compact"/>
              <w:jc w:val="left"/>
            </w:pPr>
            <w:r>
              <w:rPr>
                <w:sz w:val="16"/>
                <w:szCs w:val="16"/>
              </w:rPr>
              <w:t xml:space="preserve">Indian market [I]</w:t>
            </w:r>
          </w:p>
        </w:tc>
      </w:tr>
      <w:tr>
        <w:tc>
          <w:tcPr>
            <w:tcW w:w="2755" w:type="dxa"/>
          </w:tcPr>
          <w:p>
            <w:pPr>
              <w:pStyle w:val="Compact"/>
              <w:jc w:val="left"/>
            </w:pPr>
            <w:r>
              <w:rPr>
                <w:sz w:val="16"/>
                <w:szCs w:val="16"/>
              </w:rPr>
              <w:t xml:space="preserve">Customer success</w:t>
            </w:r>
          </w:p>
        </w:tc>
        <w:tc>
          <w:tcPr>
            <w:tcW w:w="4072" w:type="dxa"/>
          </w:tcPr>
          <w:p>
            <w:pPr>
              <w:pStyle w:val="Compact"/>
              <w:jc w:val="left"/>
            </w:pPr>
            <w:r>
              <w:rPr>
                <w:sz w:val="16"/>
                <w:szCs w:val="16"/>
              </w:rPr>
              <w:t xml:space="preserve">1 FTE per 60 accounts at ₹45k (in COGS)</w:t>
            </w:r>
          </w:p>
        </w:tc>
        <w:tc>
          <w:tcPr>
            <w:tcW w:w="1665" w:type="dxa"/>
          </w:tcPr>
          <w:p>
            <w:pPr>
              <w:pStyle w:val="Compact"/>
              <w:jc w:val="left"/>
            </w:pPr>
            <w:r>
              <w:rPr>
                <w:sz w:val="16"/>
                <w:szCs w:val="16"/>
              </w:rPr>
              <w:t xml:space="preserve">same</w:t>
            </w:r>
          </w:p>
        </w:tc>
        <w:tc>
          <w:tcPr>
            <w:tcW w:w="2399" w:type="dxa"/>
          </w:tcPr>
          <w:p>
            <w:pPr>
              <w:pStyle w:val="Compact"/>
              <w:jc w:val="left"/>
            </w:pPr>
            <w:r>
              <w:rPr>
                <w:sz w:val="16"/>
                <w:szCs w:val="16"/>
              </w:rPr>
              <w:t xml:space="preserve">same</w:t>
            </w:r>
          </w:p>
        </w:tc>
        <w:tc>
          <w:tcPr>
            <w:tcW w:w="4133" w:type="dxa"/>
          </w:tcPr>
          <w:p>
            <w:pPr>
              <w:pStyle w:val="Compact"/>
              <w:jc w:val="left"/>
            </w:pPr>
            <w:r>
              <w:rPr>
                <w:sz w:val="16"/>
                <w:szCs w:val="16"/>
              </w:rPr>
              <w:t xml:space="preserve">SME hand-holding [I]</w:t>
            </w:r>
          </w:p>
        </w:tc>
      </w:tr>
      <w:tr>
        <w:tc>
          <w:tcPr>
            <w:tcW w:w="2755" w:type="dxa"/>
          </w:tcPr>
          <w:p>
            <w:pPr>
              <w:pStyle w:val="Compact"/>
              <w:jc w:val="left"/>
            </w:pPr>
            <w:r>
              <w:rPr>
                <w:sz w:val="16"/>
                <w:szCs w:val="16"/>
              </w:rPr>
              <w:t xml:space="preserve">Sales executive</w:t>
            </w:r>
          </w:p>
        </w:tc>
        <w:tc>
          <w:tcPr>
            <w:tcW w:w="4072" w:type="dxa"/>
          </w:tcPr>
          <w:p>
            <w:pPr>
              <w:pStyle w:val="Compact"/>
              <w:jc w:val="left"/>
            </w:pPr>
            <w:r>
              <w:rPr>
                <w:sz w:val="16"/>
                <w:szCs w:val="16"/>
              </w:rPr>
              <w:t xml:space="preserve">from M13</w:t>
            </w:r>
          </w:p>
        </w:tc>
        <w:tc>
          <w:tcPr>
            <w:tcW w:w="1665" w:type="dxa"/>
          </w:tcPr>
          <w:p>
            <w:pPr>
              <w:pStyle w:val="Compact"/>
              <w:jc w:val="left"/>
            </w:pPr>
            <w:r>
              <w:rPr>
                <w:sz w:val="16"/>
                <w:szCs w:val="16"/>
              </w:rPr>
              <w:t xml:space="preserve">from M10</w:t>
            </w:r>
          </w:p>
        </w:tc>
        <w:tc>
          <w:tcPr>
            <w:tcW w:w="2399" w:type="dxa"/>
          </w:tcPr>
          <w:p>
            <w:pPr>
              <w:pStyle w:val="Compact"/>
              <w:jc w:val="left"/>
            </w:pPr>
            <w:r>
              <w:rPr>
                <w:sz w:val="16"/>
                <w:szCs w:val="16"/>
              </w:rPr>
              <w:t xml:space="preserve">from M8</w:t>
            </w:r>
          </w:p>
        </w:tc>
        <w:tc>
          <w:tcPr>
            <w:tcW w:w="4133" w:type="dxa"/>
          </w:tcPr>
          <w:p>
            <w:pPr>
              <w:pStyle w:val="Compact"/>
              <w:jc w:val="left"/>
            </w:pPr>
            <w:r>
              <w:rPr>
                <w:sz w:val="16"/>
                <w:szCs w:val="16"/>
              </w:rPr>
              <w:t xml:space="preserve">₹60k + 10% of first-year contract value</w:t>
            </w:r>
          </w:p>
        </w:tc>
      </w:tr>
      <w:tr>
        <w:tc>
          <w:tcPr>
            <w:tcW w:w="2755" w:type="dxa"/>
          </w:tcPr>
          <w:p>
            <w:pPr>
              <w:pStyle w:val="Compact"/>
              <w:jc w:val="left"/>
            </w:pPr>
            <w:r>
              <w:rPr>
                <w:sz w:val="16"/>
                <w:szCs w:val="16"/>
              </w:rPr>
              <w:t xml:space="preserve">Engineer 2 (IoT/data)</w:t>
            </w:r>
          </w:p>
        </w:tc>
        <w:tc>
          <w:tcPr>
            <w:tcW w:w="4072" w:type="dxa"/>
          </w:tcPr>
          <w:p>
            <w:pPr>
              <w:pStyle w:val="Compact"/>
              <w:jc w:val="left"/>
            </w:pPr>
            <w:r>
              <w:rPr>
                <w:sz w:val="16"/>
                <w:szCs w:val="16"/>
              </w:rPr>
              <w:t xml:space="preserve">from M16</w:t>
            </w:r>
          </w:p>
        </w:tc>
        <w:tc>
          <w:tcPr>
            <w:tcW w:w="1665" w:type="dxa"/>
          </w:tcPr>
          <w:p>
            <w:pPr>
              <w:pStyle w:val="Compact"/>
              <w:jc w:val="left"/>
            </w:pPr>
            <w:r>
              <w:rPr>
                <w:sz w:val="16"/>
                <w:szCs w:val="16"/>
              </w:rPr>
              <w:t xml:space="preserve">from M13</w:t>
            </w:r>
          </w:p>
        </w:tc>
        <w:tc>
          <w:tcPr>
            <w:tcW w:w="2399" w:type="dxa"/>
          </w:tcPr>
          <w:p>
            <w:pPr>
              <w:pStyle w:val="Compact"/>
              <w:jc w:val="left"/>
            </w:pPr>
            <w:r>
              <w:rPr>
                <w:sz w:val="16"/>
                <w:szCs w:val="16"/>
              </w:rPr>
              <w:t xml:space="preserve">from M10</w:t>
            </w:r>
          </w:p>
        </w:tc>
        <w:tc>
          <w:tcPr>
            <w:tcW w:w="4133" w:type="dxa"/>
          </w:tcPr>
          <w:p>
            <w:pPr>
              <w:pStyle w:val="Compact"/>
              <w:jc w:val="left"/>
            </w:pPr>
            <w:r>
              <w:rPr>
                <w:sz w:val="16"/>
                <w:szCs w:val="16"/>
              </w:rPr>
              <w:t xml:space="preserve">₹1.1 L/mo</w:t>
            </w:r>
          </w:p>
        </w:tc>
      </w:tr>
      <w:tr>
        <w:tc>
          <w:tcPr>
            <w:tcW w:w="2755" w:type="dxa"/>
          </w:tcPr>
          <w:p>
            <w:pPr>
              <w:pStyle w:val="Compact"/>
              <w:jc w:val="left"/>
            </w:pPr>
            <w:r>
              <w:rPr>
                <w:sz w:val="16"/>
                <w:szCs w:val="16"/>
              </w:rPr>
              <w:t xml:space="preserve">Cost to serve per account</w:t>
            </w:r>
          </w:p>
        </w:tc>
        <w:tc>
          <w:tcPr>
            <w:tcW w:w="4072" w:type="dxa"/>
          </w:tcPr>
          <w:p>
            <w:pPr>
              <w:pStyle w:val="Compact"/>
              <w:jc w:val="left"/>
            </w:pPr>
            <w:r>
              <w:rPr>
                <w:sz w:val="16"/>
                <w:szCs w:val="16"/>
              </w:rPr>
              <w:t xml:space="preserve">₹700/mo (infra ₹250, AI ₹150, support ₹300)</w:t>
            </w:r>
          </w:p>
        </w:tc>
        <w:tc>
          <w:tcPr>
            <w:tcW w:w="1665" w:type="dxa"/>
          </w:tcPr>
          <w:p>
            <w:pPr>
              <w:pStyle w:val="Compact"/>
              <w:jc w:val="left"/>
            </w:pPr>
            <w:r>
              <w:rPr>
                <w:sz w:val="16"/>
                <w:szCs w:val="16"/>
              </w:rPr>
              <w:t xml:space="preserve">same</w:t>
            </w:r>
          </w:p>
        </w:tc>
        <w:tc>
          <w:tcPr>
            <w:tcW w:w="2399" w:type="dxa"/>
          </w:tcPr>
          <w:p>
            <w:pPr>
              <w:pStyle w:val="Compact"/>
              <w:jc w:val="left"/>
            </w:pPr>
            <w:r>
              <w:rPr>
                <w:sz w:val="16"/>
                <w:szCs w:val="16"/>
              </w:rPr>
              <w:t xml:space="preserve">same</w:t>
            </w:r>
          </w:p>
        </w:tc>
        <w:tc>
          <w:tcPr>
            <w:tcW w:w="4133" w:type="dxa"/>
          </w:tcPr>
          <w:p>
            <w:pPr>
              <w:pStyle w:val="Compact"/>
              <w:jc w:val="left"/>
            </w:pPr>
            <w:r>
              <w:rPr>
                <w:sz w:val="16"/>
                <w:szCs w:val="16"/>
              </w:rPr>
              <w:t xml:space="preserve">[I]</w:t>
            </w:r>
          </w:p>
        </w:tc>
      </w:tr>
      <w:tr>
        <w:tc>
          <w:tcPr>
            <w:tcW w:w="2755" w:type="dxa"/>
          </w:tcPr>
          <w:p>
            <w:pPr>
              <w:pStyle w:val="Compact"/>
              <w:jc w:val="left"/>
            </w:pPr>
            <w:r>
              <w:rPr>
                <w:sz w:val="16"/>
                <w:szCs w:val="16"/>
              </w:rPr>
              <w:t xml:space="preserve">Marketing</w:t>
            </w:r>
          </w:p>
        </w:tc>
        <w:tc>
          <w:tcPr>
            <w:tcW w:w="4072" w:type="dxa"/>
          </w:tcPr>
          <w:p>
            <w:pPr>
              <w:pStyle w:val="Compact"/>
              <w:jc w:val="left"/>
            </w:pPr>
            <w:r>
              <w:rPr>
                <w:sz w:val="16"/>
                <w:szCs w:val="16"/>
              </w:rPr>
              <w:t xml:space="preserve">₹40k/mo from M4; trade fairs ₹3–4 L in M9, M21, M33</w:t>
            </w:r>
          </w:p>
        </w:tc>
        <w:tc>
          <w:tcPr>
            <w:tcW w:w="1665" w:type="dxa"/>
          </w:tcPr>
          <w:p>
            <w:pPr>
              <w:pStyle w:val="Compact"/>
              <w:jc w:val="left"/>
            </w:pPr>
            <w:r>
              <w:rPr>
                <w:sz w:val="16"/>
                <w:szCs w:val="16"/>
              </w:rPr>
              <w:t xml:space="preserve">same</w:t>
            </w:r>
          </w:p>
        </w:tc>
        <w:tc>
          <w:tcPr>
            <w:tcW w:w="2399" w:type="dxa"/>
          </w:tcPr>
          <w:p>
            <w:pPr>
              <w:pStyle w:val="Compact"/>
              <w:jc w:val="left"/>
            </w:pPr>
            <w:r>
              <w:rPr>
                <w:sz w:val="16"/>
                <w:szCs w:val="16"/>
              </w:rPr>
              <w:t xml:space="preserve">same</w:t>
            </w:r>
          </w:p>
        </w:tc>
        <w:tc>
          <w:tcPr>
            <w:tcW w:w="4133" w:type="dxa"/>
          </w:tcPr>
          <w:p>
            <w:pPr>
              <w:pStyle w:val="Compact"/>
              <w:jc w:val="left"/>
            </w:pPr>
            <w:r>
              <w:rPr>
                <w:sz w:val="16"/>
                <w:szCs w:val="16"/>
              </w:rPr>
              <w:t xml:space="preserve">IndiaCorr-type events (S62)</w:t>
            </w:r>
          </w:p>
        </w:tc>
      </w:tr>
      <w:tr>
        <w:tc>
          <w:tcPr>
            <w:tcW w:w="2755" w:type="dxa"/>
          </w:tcPr>
          <w:p>
            <w:pPr>
              <w:pStyle w:val="Compact"/>
              <w:jc w:val="left"/>
            </w:pPr>
            <w:r>
              <w:rPr>
                <w:sz w:val="16"/>
                <w:szCs w:val="16"/>
              </w:rPr>
              <w:t xml:space="preserve">Pulse development</w:t>
            </w:r>
          </w:p>
        </w:tc>
        <w:tc>
          <w:tcPr>
            <w:tcW w:w="4072" w:type="dxa"/>
          </w:tcPr>
          <w:p>
            <w:pPr>
              <w:pStyle w:val="Compact"/>
              <w:jc w:val="left"/>
            </w:pPr>
            <w:r>
              <w:rPr>
                <w:sz w:val="16"/>
                <w:szCs w:val="16"/>
              </w:rPr>
              <w:t xml:space="preserve">₹5 L across M10–M12</w:t>
            </w:r>
          </w:p>
        </w:tc>
        <w:tc>
          <w:tcPr>
            <w:tcW w:w="1665" w:type="dxa"/>
          </w:tcPr>
          <w:p>
            <w:pPr>
              <w:pStyle w:val="Compact"/>
              <w:jc w:val="left"/>
            </w:pPr>
            <w:r>
              <w:rPr>
                <w:sz w:val="16"/>
                <w:szCs w:val="16"/>
              </w:rPr>
              <w:t xml:space="preserve">same</w:t>
            </w:r>
          </w:p>
        </w:tc>
        <w:tc>
          <w:tcPr>
            <w:tcW w:w="2399" w:type="dxa"/>
          </w:tcPr>
          <w:p>
            <w:pPr>
              <w:pStyle w:val="Compact"/>
              <w:jc w:val="left"/>
            </w:pPr>
            <w:r>
              <w:rPr>
                <w:sz w:val="16"/>
                <w:szCs w:val="16"/>
              </w:rPr>
              <w:t xml:space="preserve">same</w:t>
            </w:r>
          </w:p>
        </w:tc>
        <w:tc>
          <w:tcPr>
            <w:tcW w:w="4133" w:type="dxa"/>
          </w:tcPr>
          <w:p>
            <w:pPr>
              <w:pStyle w:val="Compact"/>
              <w:jc w:val="left"/>
            </w:pPr>
            <w:r>
              <w:rPr>
                <w:sz w:val="16"/>
                <w:szCs w:val="16"/>
              </w:rPr>
              <w:t xml:space="preserve">Part 3</w:t>
            </w:r>
          </w:p>
        </w:tc>
      </w:tr>
    </w:tbl>
    <w:p>
      <w:pPr>
        <w:pStyle w:val="Heading3"/>
      </w:pPr>
      <w:r>
        <w:t xml:space="preserve">Results</w:t>
      </w:r>
    </w:p>
    <w:tbl>
      <w:tblPr>
        <w:tblStyle w:val="Table"/>
        <w:tblW w:w="15024" w:type="dxa"/>
        <w:tblLayout w:type="fixed"/>
        <w:tblLook w:firstRow="1" w:lastRow="0" w:firstColumn="0" w:lastColumn="0" w:noHBand="0" w:noVBand="0" w:val="0020"/>
      </w:tblPr>
      <w:tblGrid>
        <w:gridCol w:w="2728"/>
        <w:gridCol w:w="3315"/>
        <w:gridCol w:w="3523"/>
        <w:gridCol w:w="1818"/>
        <w:gridCol w:w="1818"/>
        <w:gridCol w:w="1822"/>
      </w:tblGrid>
      <w:tr>
        <w:trPr>
          <w:tblHeader w:val="true"/>
        </w:trPr>
        <w:tc>
          <w:tcPr>
            <w:tcW w:w="2728" w:type="dxa"/>
          </w:tcPr>
          <w:p>
            <w:pPr>
              <w:pStyle w:val="Compact"/>
              <w:jc w:val="left"/>
            </w:pPr>
            <w:r>
              <w:rPr>
                <w:sz w:val="16"/>
                <w:szCs w:val="16"/>
              </w:rPr>
              <w:t xml:space="preserve">Scenario</w:t>
            </w:r>
          </w:p>
        </w:tc>
        <w:tc>
          <w:tcPr>
            <w:tcW w:w="3315" w:type="dxa"/>
          </w:tcPr>
          <w:p>
            <w:pPr>
              <w:pStyle w:val="Compact"/>
              <w:jc w:val="left"/>
            </w:pPr>
            <w:r>
              <w:rPr>
                <w:sz w:val="16"/>
                <w:szCs w:val="16"/>
              </w:rPr>
              <w:t xml:space="preserve">Peak cumulative cash need</w:t>
            </w:r>
          </w:p>
        </w:tc>
        <w:tc>
          <w:tcPr>
            <w:tcW w:w="3523" w:type="dxa"/>
          </w:tcPr>
          <w:p>
            <w:pPr>
              <w:pStyle w:val="Compact"/>
              <w:jc w:val="left"/>
            </w:pPr>
            <w:r>
              <w:rPr>
                <w:sz w:val="16"/>
                <w:szCs w:val="16"/>
              </w:rPr>
              <w:t xml:space="preserve">Sustained operating break-even</w:t>
            </w:r>
          </w:p>
        </w:tc>
        <w:tc>
          <w:tcPr>
            <w:tcW w:w="1818" w:type="dxa"/>
          </w:tcPr>
          <w:p>
            <w:pPr>
              <w:pStyle w:val="Compact"/>
              <w:jc w:val="left"/>
            </w:pPr>
            <w:r>
              <w:rPr>
                <w:sz w:val="16"/>
                <w:szCs w:val="16"/>
              </w:rPr>
              <w:t xml:space="preserve">Month-36 accounts</w:t>
            </w:r>
          </w:p>
        </w:tc>
        <w:tc>
          <w:tcPr>
            <w:tcW w:w="1818" w:type="dxa"/>
          </w:tcPr>
          <w:p>
            <w:pPr>
              <w:pStyle w:val="Compact"/>
              <w:jc w:val="left"/>
            </w:pPr>
            <w:r>
              <w:rPr>
                <w:sz w:val="16"/>
                <w:szCs w:val="16"/>
              </w:rPr>
              <w:t xml:space="preserve">Month-36 MRR</w:t>
            </w:r>
          </w:p>
        </w:tc>
        <w:tc>
          <w:tcPr>
            <w:tcW w:w="1822" w:type="dxa"/>
          </w:tcPr>
          <w:p>
            <w:pPr>
              <w:pStyle w:val="Compact"/>
              <w:jc w:val="left"/>
            </w:pPr>
            <w:r>
              <w:rPr>
                <w:sz w:val="16"/>
                <w:szCs w:val="16"/>
              </w:rPr>
              <w:t xml:space="preserve">Month-36 ARR</w:t>
            </w:r>
          </w:p>
        </w:tc>
      </w:tr>
      <w:tr>
        <w:tc>
          <w:tcPr>
            <w:tcW w:w="2728" w:type="dxa"/>
          </w:tcPr>
          <w:p>
            <w:pPr>
              <w:pStyle w:val="Compact"/>
              <w:jc w:val="left"/>
            </w:pPr>
            <w:r>
              <w:rPr>
                <w:sz w:val="16"/>
                <w:szCs w:val="16"/>
              </w:rPr>
              <w:t xml:space="preserve">Conservative</w:t>
            </w:r>
          </w:p>
        </w:tc>
        <w:tc>
          <w:tcPr>
            <w:tcW w:w="3315" w:type="dxa"/>
          </w:tcPr>
          <w:p>
            <w:pPr>
              <w:pStyle w:val="Compact"/>
              <w:jc w:val="left"/>
            </w:pPr>
            <w:r>
              <w:rPr>
                <w:sz w:val="16"/>
                <w:szCs w:val="16"/>
                <w:bCs/>
                <w:b/>
              </w:rPr>
              <w:t xml:space="preserve">₹92 L</w:t>
            </w:r>
            <w:r>
              <w:rPr>
                <w:sz w:val="16"/>
                <w:szCs w:val="16"/>
              </w:rPr>
              <w:t xml:space="preserve"> </w:t>
            </w:r>
            <w:r>
              <w:rPr>
                <w:sz w:val="16"/>
                <w:szCs w:val="16"/>
              </w:rPr>
              <w:t xml:space="preserve">(still burning at M36)</w:t>
            </w:r>
          </w:p>
        </w:tc>
        <w:tc>
          <w:tcPr>
            <w:tcW w:w="3523" w:type="dxa"/>
          </w:tcPr>
          <w:p>
            <w:pPr>
              <w:pStyle w:val="Compact"/>
              <w:jc w:val="left"/>
            </w:pPr>
            <w:r>
              <w:rPr>
                <w:sz w:val="16"/>
                <w:szCs w:val="16"/>
              </w:rPr>
              <w:t xml:space="preserve">Not within 36 months</w:t>
            </w:r>
          </w:p>
        </w:tc>
        <w:tc>
          <w:tcPr>
            <w:tcW w:w="1818" w:type="dxa"/>
          </w:tcPr>
          <w:p>
            <w:pPr>
              <w:pStyle w:val="Compact"/>
              <w:jc w:val="left"/>
            </w:pPr>
            <w:r>
              <w:rPr>
                <w:sz w:val="16"/>
                <w:szCs w:val="16"/>
              </w:rPr>
              <w:t xml:space="preserve">~84</w:t>
            </w:r>
          </w:p>
        </w:tc>
        <w:tc>
          <w:tcPr>
            <w:tcW w:w="1818" w:type="dxa"/>
          </w:tcPr>
          <w:p>
            <w:pPr>
              <w:pStyle w:val="Compact"/>
              <w:jc w:val="left"/>
            </w:pPr>
            <w:r>
              <w:rPr>
                <w:sz w:val="16"/>
                <w:szCs w:val="16"/>
              </w:rPr>
              <w:t xml:space="preserve">₹4.9 L</w:t>
            </w:r>
          </w:p>
        </w:tc>
        <w:tc>
          <w:tcPr>
            <w:tcW w:w="1822" w:type="dxa"/>
          </w:tcPr>
          <w:p>
            <w:pPr>
              <w:pStyle w:val="Compact"/>
              <w:jc w:val="left"/>
            </w:pPr>
            <w:r>
              <w:rPr>
                <w:sz w:val="16"/>
                <w:szCs w:val="16"/>
              </w:rPr>
              <w:t xml:space="preserve">₹0.59 cr</w:t>
            </w:r>
          </w:p>
        </w:tc>
      </w:tr>
      <w:tr>
        <w:tc>
          <w:tcPr>
            <w:tcW w:w="2728" w:type="dxa"/>
          </w:tcPr>
          <w:p>
            <w:pPr>
              <w:pStyle w:val="Compact"/>
              <w:jc w:val="left"/>
            </w:pPr>
            <w:r>
              <w:rPr>
                <w:sz w:val="16"/>
                <w:szCs w:val="16"/>
              </w:rPr>
              <w:t xml:space="preserve">Base</w:t>
            </w:r>
          </w:p>
        </w:tc>
        <w:tc>
          <w:tcPr>
            <w:tcW w:w="3315" w:type="dxa"/>
          </w:tcPr>
          <w:p>
            <w:pPr>
              <w:pStyle w:val="Compact"/>
              <w:jc w:val="left"/>
            </w:pPr>
            <w:r>
              <w:rPr>
                <w:sz w:val="16"/>
                <w:szCs w:val="16"/>
                <w:bCs/>
                <w:b/>
              </w:rPr>
              <w:t xml:space="preserve">₹34 L</w:t>
            </w:r>
          </w:p>
        </w:tc>
        <w:tc>
          <w:tcPr>
            <w:tcW w:w="3523" w:type="dxa"/>
          </w:tcPr>
          <w:p>
            <w:pPr>
              <w:pStyle w:val="Compact"/>
              <w:jc w:val="left"/>
            </w:pPr>
            <w:r>
              <w:rPr>
                <w:sz w:val="16"/>
                <w:szCs w:val="16"/>
              </w:rPr>
              <w:t xml:space="preserve">Month 22</w:t>
            </w:r>
          </w:p>
        </w:tc>
        <w:tc>
          <w:tcPr>
            <w:tcW w:w="1818" w:type="dxa"/>
          </w:tcPr>
          <w:p>
            <w:pPr>
              <w:pStyle w:val="Compact"/>
              <w:jc w:val="left"/>
            </w:pPr>
            <w:r>
              <w:rPr>
                <w:sz w:val="16"/>
                <w:szCs w:val="16"/>
              </w:rPr>
              <w:t xml:space="preserve">~205</w:t>
            </w:r>
          </w:p>
        </w:tc>
        <w:tc>
          <w:tcPr>
            <w:tcW w:w="1818" w:type="dxa"/>
          </w:tcPr>
          <w:p>
            <w:pPr>
              <w:pStyle w:val="Compact"/>
              <w:jc w:val="left"/>
            </w:pPr>
            <w:r>
              <w:rPr>
                <w:sz w:val="16"/>
                <w:szCs w:val="16"/>
              </w:rPr>
              <w:t xml:space="preserve">₹18.8 L</w:t>
            </w:r>
          </w:p>
        </w:tc>
        <w:tc>
          <w:tcPr>
            <w:tcW w:w="1822" w:type="dxa"/>
          </w:tcPr>
          <w:p>
            <w:pPr>
              <w:pStyle w:val="Compact"/>
              <w:jc w:val="left"/>
            </w:pPr>
            <w:r>
              <w:rPr>
                <w:sz w:val="16"/>
                <w:szCs w:val="16"/>
              </w:rPr>
              <w:t xml:space="preserve">₹2.26 cr</w:t>
            </w:r>
          </w:p>
        </w:tc>
      </w:tr>
      <w:tr>
        <w:tc>
          <w:tcPr>
            <w:tcW w:w="2728" w:type="dxa"/>
          </w:tcPr>
          <w:p>
            <w:pPr>
              <w:pStyle w:val="Compact"/>
              <w:jc w:val="left"/>
            </w:pPr>
            <w:r>
              <w:rPr>
                <w:sz w:val="16"/>
                <w:szCs w:val="16"/>
              </w:rPr>
              <w:t xml:space="preserve">Optimistic</w:t>
            </w:r>
          </w:p>
        </w:tc>
        <w:tc>
          <w:tcPr>
            <w:tcW w:w="3315" w:type="dxa"/>
          </w:tcPr>
          <w:p>
            <w:pPr>
              <w:pStyle w:val="Compact"/>
              <w:jc w:val="left"/>
            </w:pPr>
            <w:r>
              <w:rPr>
                <w:sz w:val="16"/>
                <w:szCs w:val="16"/>
                <w:bCs/>
                <w:b/>
              </w:rPr>
              <w:t xml:space="preserve">₹21 L</w:t>
            </w:r>
          </w:p>
        </w:tc>
        <w:tc>
          <w:tcPr>
            <w:tcW w:w="3523" w:type="dxa"/>
          </w:tcPr>
          <w:p>
            <w:pPr>
              <w:pStyle w:val="Compact"/>
              <w:jc w:val="left"/>
            </w:pPr>
            <w:r>
              <w:rPr>
                <w:sz w:val="16"/>
                <w:szCs w:val="16"/>
              </w:rPr>
              <w:t xml:space="preserve">Month 13</w:t>
            </w:r>
          </w:p>
        </w:tc>
        <w:tc>
          <w:tcPr>
            <w:tcW w:w="1818" w:type="dxa"/>
          </w:tcPr>
          <w:p>
            <w:pPr>
              <w:pStyle w:val="Compact"/>
              <w:jc w:val="left"/>
            </w:pPr>
            <w:r>
              <w:rPr>
                <w:sz w:val="16"/>
                <w:szCs w:val="16"/>
              </w:rPr>
              <w:t xml:space="preserve">~364</w:t>
            </w:r>
          </w:p>
        </w:tc>
        <w:tc>
          <w:tcPr>
            <w:tcW w:w="1818" w:type="dxa"/>
          </w:tcPr>
          <w:p>
            <w:pPr>
              <w:pStyle w:val="Compact"/>
              <w:jc w:val="left"/>
            </w:pPr>
            <w:r>
              <w:rPr>
                <w:sz w:val="16"/>
                <w:szCs w:val="16"/>
              </w:rPr>
              <w:t xml:space="preserve">₹45 L</w:t>
            </w:r>
          </w:p>
        </w:tc>
        <w:tc>
          <w:tcPr>
            <w:tcW w:w="1822" w:type="dxa"/>
          </w:tcPr>
          <w:p>
            <w:pPr>
              <w:pStyle w:val="Compact"/>
              <w:jc w:val="left"/>
            </w:pPr>
            <w:r>
              <w:rPr>
                <w:sz w:val="16"/>
                <w:szCs w:val="16"/>
              </w:rPr>
              <w:t xml:space="preserve">₹5.4 cr</w:t>
            </w:r>
          </w:p>
        </w:tc>
      </w:tr>
    </w:tbl>
    <w:p>
      <w:pPr>
        <w:pStyle w:val="BodyText"/>
      </w:pPr>
      <w:r>
        <w:rPr>
          <w:bCs/>
          <w:b/>
        </w:rPr>
        <w:t xml:space="preserve">Base case: monthly detail for year 1, quarterly for years 2–3 (₹ lakh)</w:t>
      </w:r>
    </w:p>
    <w:tbl>
      <w:tblPr>
        <w:tblStyle w:val="Table"/>
        <w:tblW w:w="15024" w:type="dxa"/>
        <w:tblLayout w:type="fixed"/>
        <w:tblLook w:firstRow="1" w:lastRow="0" w:firstColumn="0" w:lastColumn="0" w:noHBand="0" w:noVBand="0" w:val="0020"/>
      </w:tblPr>
      <w:tblGrid>
        <w:gridCol w:w="1721"/>
        <w:gridCol w:w="956"/>
        <w:gridCol w:w="2295"/>
        <w:gridCol w:w="1434"/>
        <w:gridCol w:w="2008"/>
        <w:gridCol w:w="1726"/>
        <w:gridCol w:w="1434"/>
        <w:gridCol w:w="1721"/>
        <w:gridCol w:w="1729"/>
      </w:tblGrid>
      <w:tr>
        <w:trPr>
          <w:tblHeader w:val="true"/>
        </w:trPr>
        <w:tc>
          <w:tcPr>
            <w:tcW w:w="1721" w:type="dxa"/>
          </w:tcPr>
          <w:p>
            <w:pPr>
              <w:pStyle w:val="Compact"/>
              <w:jc w:val="left"/>
            </w:pPr>
            <w:r>
              <w:rPr>
                <w:sz w:val="16"/>
                <w:szCs w:val="16"/>
              </w:rPr>
              <w:t xml:space="preserve">Period</w:t>
            </w:r>
          </w:p>
        </w:tc>
        <w:tc>
          <w:tcPr>
            <w:tcW w:w="956" w:type="dxa"/>
          </w:tcPr>
          <w:p>
            <w:pPr>
              <w:pStyle w:val="Compact"/>
              <w:jc w:val="left"/>
            </w:pPr>
            <w:r>
              <w:rPr>
                <w:sz w:val="16"/>
                <w:szCs w:val="16"/>
              </w:rPr>
              <w:t xml:space="preserve">New</w:t>
            </w:r>
          </w:p>
        </w:tc>
        <w:tc>
          <w:tcPr>
            <w:tcW w:w="2295" w:type="dxa"/>
          </w:tcPr>
          <w:p>
            <w:pPr>
              <w:pStyle w:val="Compact"/>
              <w:jc w:val="left"/>
            </w:pPr>
            <w:r>
              <w:rPr>
                <w:sz w:val="16"/>
                <w:szCs w:val="16"/>
              </w:rPr>
              <w:t xml:space="preserve">Accounts</w:t>
            </w:r>
          </w:p>
        </w:tc>
        <w:tc>
          <w:tcPr>
            <w:tcW w:w="1434" w:type="dxa"/>
          </w:tcPr>
          <w:p>
            <w:pPr>
              <w:pStyle w:val="Compact"/>
              <w:jc w:val="left"/>
            </w:pPr>
            <w:r>
              <w:rPr>
                <w:sz w:val="16"/>
                <w:szCs w:val="16"/>
              </w:rPr>
              <w:t xml:space="preserve">MRR</w:t>
            </w:r>
          </w:p>
        </w:tc>
        <w:tc>
          <w:tcPr>
            <w:tcW w:w="2008" w:type="dxa"/>
          </w:tcPr>
          <w:p>
            <w:pPr>
              <w:pStyle w:val="Compact"/>
              <w:jc w:val="left"/>
            </w:pPr>
            <w:r>
              <w:rPr>
                <w:sz w:val="16"/>
                <w:szCs w:val="16"/>
              </w:rPr>
              <w:t xml:space="preserve">Revenue</w:t>
            </w:r>
          </w:p>
        </w:tc>
        <w:tc>
          <w:tcPr>
            <w:tcW w:w="1726" w:type="dxa"/>
          </w:tcPr>
          <w:p>
            <w:pPr>
              <w:pStyle w:val="Compact"/>
              <w:jc w:val="left"/>
            </w:pPr>
            <w:r>
              <w:rPr>
                <w:sz w:val="16"/>
                <w:szCs w:val="16"/>
              </w:rPr>
              <w:t xml:space="preserve">Gross margin %</w:t>
            </w:r>
          </w:p>
        </w:tc>
        <w:tc>
          <w:tcPr>
            <w:tcW w:w="1434" w:type="dxa"/>
          </w:tcPr>
          <w:p>
            <w:pPr>
              <w:pStyle w:val="Compact"/>
              <w:jc w:val="left"/>
            </w:pPr>
            <w:r>
              <w:rPr>
                <w:sz w:val="16"/>
                <w:szCs w:val="16"/>
              </w:rPr>
              <w:t xml:space="preserve">Opex</w:t>
            </w:r>
          </w:p>
        </w:tc>
        <w:tc>
          <w:tcPr>
            <w:tcW w:w="1721" w:type="dxa"/>
          </w:tcPr>
          <w:p>
            <w:pPr>
              <w:pStyle w:val="Compact"/>
              <w:jc w:val="left"/>
            </w:pPr>
            <w:r>
              <w:rPr>
                <w:sz w:val="16"/>
                <w:szCs w:val="16"/>
              </w:rPr>
              <w:t xml:space="preserve">Net</w:t>
            </w:r>
          </w:p>
        </w:tc>
        <w:tc>
          <w:tcPr>
            <w:tcW w:w="1729" w:type="dxa"/>
          </w:tcPr>
          <w:p>
            <w:pPr>
              <w:pStyle w:val="Compact"/>
              <w:jc w:val="left"/>
            </w:pPr>
            <w:r>
              <w:rPr>
                <w:sz w:val="16"/>
                <w:szCs w:val="16"/>
              </w:rPr>
              <w:t xml:space="preserve">Cum. cash</w:t>
            </w:r>
          </w:p>
        </w:tc>
      </w:tr>
      <w:tr>
        <w:tc>
          <w:tcPr>
            <w:tcW w:w="1721" w:type="dxa"/>
          </w:tcPr>
          <w:p>
            <w:pPr>
              <w:pStyle w:val="Compact"/>
              <w:jc w:val="left"/>
            </w:pPr>
            <w:r>
              <w:rPr>
                <w:sz w:val="16"/>
                <w:szCs w:val="16"/>
              </w:rPr>
              <w:t xml:space="preserve">M1</w:t>
            </w:r>
          </w:p>
        </w:tc>
        <w:tc>
          <w:tcPr>
            <w:tcW w:w="956" w:type="dxa"/>
          </w:tcPr>
          <w:p>
            <w:pPr>
              <w:pStyle w:val="Compact"/>
              <w:jc w:val="left"/>
            </w:pPr>
            <w:r>
              <w:rPr>
                <w:sz w:val="16"/>
                <w:szCs w:val="16"/>
              </w:rPr>
              <w:t xml:space="preserve">0</w:t>
            </w:r>
          </w:p>
        </w:tc>
        <w:tc>
          <w:tcPr>
            <w:tcW w:w="2295" w:type="dxa"/>
          </w:tcPr>
          <w:p>
            <w:pPr>
              <w:pStyle w:val="Compact"/>
              <w:jc w:val="left"/>
            </w:pPr>
            <w:r>
              <w:rPr>
                <w:sz w:val="16"/>
                <w:szCs w:val="16"/>
              </w:rPr>
              <w:t xml:space="preserve">0</w:t>
            </w:r>
          </w:p>
        </w:tc>
        <w:tc>
          <w:tcPr>
            <w:tcW w:w="1434" w:type="dxa"/>
          </w:tcPr>
          <w:p>
            <w:pPr>
              <w:pStyle w:val="Compact"/>
              <w:jc w:val="left"/>
            </w:pPr>
            <w:r>
              <w:rPr>
                <w:sz w:val="16"/>
                <w:szCs w:val="16"/>
              </w:rPr>
              <w:t xml:space="preserve">0.00</w:t>
            </w:r>
          </w:p>
        </w:tc>
        <w:tc>
          <w:tcPr>
            <w:tcW w:w="2008" w:type="dxa"/>
          </w:tcPr>
          <w:p>
            <w:pPr>
              <w:pStyle w:val="Compact"/>
              <w:jc w:val="left"/>
            </w:pPr>
            <w:r>
              <w:rPr>
                <w:sz w:val="16"/>
                <w:szCs w:val="16"/>
              </w:rPr>
              <w:t xml:space="preserve">0.00</w:t>
            </w:r>
          </w:p>
        </w:tc>
        <w:tc>
          <w:tcPr>
            <w:tcW w:w="1726" w:type="dxa"/>
          </w:tcPr>
          <w:p>
            <w:pPr>
              <w:pStyle w:val="Compact"/>
              <w:jc w:val="left"/>
            </w:pPr>
            <w:r>
              <w:rPr>
                <w:sz w:val="16"/>
                <w:szCs w:val="16"/>
              </w:rPr>
              <w:t xml:space="preserve">–</w:t>
            </w:r>
          </w:p>
        </w:tc>
        <w:tc>
          <w:tcPr>
            <w:tcW w:w="1434" w:type="dxa"/>
          </w:tcPr>
          <w:p>
            <w:pPr>
              <w:pStyle w:val="Compact"/>
              <w:jc w:val="left"/>
            </w:pPr>
            <w:r>
              <w:rPr>
                <w:sz w:val="16"/>
                <w:szCs w:val="16"/>
              </w:rPr>
              <w:t xml:space="preserve">1.30</w:t>
            </w:r>
          </w:p>
        </w:tc>
        <w:tc>
          <w:tcPr>
            <w:tcW w:w="1721" w:type="dxa"/>
          </w:tcPr>
          <w:p>
            <w:pPr>
              <w:pStyle w:val="Compact"/>
              <w:jc w:val="left"/>
            </w:pPr>
            <w:r>
              <w:rPr>
                <w:sz w:val="16"/>
                <w:szCs w:val="16"/>
              </w:rPr>
              <w:t xml:space="preserve">−1.30</w:t>
            </w:r>
          </w:p>
        </w:tc>
        <w:tc>
          <w:tcPr>
            <w:tcW w:w="1729" w:type="dxa"/>
          </w:tcPr>
          <w:p>
            <w:pPr>
              <w:pStyle w:val="Compact"/>
              <w:jc w:val="left"/>
            </w:pPr>
            <w:r>
              <w:rPr>
                <w:sz w:val="16"/>
                <w:szCs w:val="16"/>
              </w:rPr>
              <w:t xml:space="preserve">−1.30</w:t>
            </w:r>
          </w:p>
        </w:tc>
      </w:tr>
      <w:tr>
        <w:tc>
          <w:tcPr>
            <w:tcW w:w="1721" w:type="dxa"/>
          </w:tcPr>
          <w:p>
            <w:pPr>
              <w:pStyle w:val="Compact"/>
              <w:jc w:val="left"/>
            </w:pPr>
            <w:r>
              <w:rPr>
                <w:sz w:val="16"/>
                <w:szCs w:val="16"/>
              </w:rPr>
              <w:t xml:space="preserve">M2</w:t>
            </w:r>
          </w:p>
        </w:tc>
        <w:tc>
          <w:tcPr>
            <w:tcW w:w="956" w:type="dxa"/>
          </w:tcPr>
          <w:p>
            <w:pPr>
              <w:pStyle w:val="Compact"/>
              <w:jc w:val="left"/>
            </w:pPr>
            <w:r>
              <w:rPr>
                <w:sz w:val="16"/>
                <w:szCs w:val="16"/>
              </w:rPr>
              <w:t xml:space="preserve">0</w:t>
            </w:r>
          </w:p>
        </w:tc>
        <w:tc>
          <w:tcPr>
            <w:tcW w:w="2295" w:type="dxa"/>
          </w:tcPr>
          <w:p>
            <w:pPr>
              <w:pStyle w:val="Compact"/>
              <w:jc w:val="left"/>
            </w:pPr>
            <w:r>
              <w:rPr>
                <w:sz w:val="16"/>
                <w:szCs w:val="16"/>
              </w:rPr>
              <w:t xml:space="preserve">0</w:t>
            </w:r>
          </w:p>
        </w:tc>
        <w:tc>
          <w:tcPr>
            <w:tcW w:w="1434" w:type="dxa"/>
          </w:tcPr>
          <w:p>
            <w:pPr>
              <w:pStyle w:val="Compact"/>
              <w:jc w:val="left"/>
            </w:pPr>
            <w:r>
              <w:rPr>
                <w:sz w:val="16"/>
                <w:szCs w:val="16"/>
              </w:rPr>
              <w:t xml:space="preserve">0.00</w:t>
            </w:r>
          </w:p>
        </w:tc>
        <w:tc>
          <w:tcPr>
            <w:tcW w:w="2008" w:type="dxa"/>
          </w:tcPr>
          <w:p>
            <w:pPr>
              <w:pStyle w:val="Compact"/>
              <w:jc w:val="left"/>
            </w:pPr>
            <w:r>
              <w:rPr>
                <w:sz w:val="16"/>
                <w:szCs w:val="16"/>
              </w:rPr>
              <w:t xml:space="preserve">0.00</w:t>
            </w:r>
          </w:p>
        </w:tc>
        <w:tc>
          <w:tcPr>
            <w:tcW w:w="1726" w:type="dxa"/>
          </w:tcPr>
          <w:p>
            <w:pPr>
              <w:pStyle w:val="Compact"/>
              <w:jc w:val="left"/>
            </w:pPr>
            <w:r>
              <w:rPr>
                <w:sz w:val="16"/>
                <w:szCs w:val="16"/>
              </w:rPr>
              <w:t xml:space="preserve">–</w:t>
            </w:r>
          </w:p>
        </w:tc>
        <w:tc>
          <w:tcPr>
            <w:tcW w:w="1434" w:type="dxa"/>
          </w:tcPr>
          <w:p>
            <w:pPr>
              <w:pStyle w:val="Compact"/>
              <w:jc w:val="left"/>
            </w:pPr>
            <w:r>
              <w:rPr>
                <w:sz w:val="16"/>
                <w:szCs w:val="16"/>
              </w:rPr>
              <w:t xml:space="preserve">1.30</w:t>
            </w:r>
          </w:p>
        </w:tc>
        <w:tc>
          <w:tcPr>
            <w:tcW w:w="1721" w:type="dxa"/>
          </w:tcPr>
          <w:p>
            <w:pPr>
              <w:pStyle w:val="Compact"/>
              <w:jc w:val="left"/>
            </w:pPr>
            <w:r>
              <w:rPr>
                <w:sz w:val="16"/>
                <w:szCs w:val="16"/>
              </w:rPr>
              <w:t xml:space="preserve">−1.30</w:t>
            </w:r>
          </w:p>
        </w:tc>
        <w:tc>
          <w:tcPr>
            <w:tcW w:w="1729" w:type="dxa"/>
          </w:tcPr>
          <w:p>
            <w:pPr>
              <w:pStyle w:val="Compact"/>
              <w:jc w:val="left"/>
            </w:pPr>
            <w:r>
              <w:rPr>
                <w:sz w:val="16"/>
                <w:szCs w:val="16"/>
              </w:rPr>
              <w:t xml:space="preserve">−2.60</w:t>
            </w:r>
          </w:p>
        </w:tc>
      </w:tr>
      <w:tr>
        <w:tc>
          <w:tcPr>
            <w:tcW w:w="1721" w:type="dxa"/>
          </w:tcPr>
          <w:p>
            <w:pPr>
              <w:pStyle w:val="Compact"/>
              <w:jc w:val="left"/>
            </w:pPr>
            <w:r>
              <w:rPr>
                <w:sz w:val="16"/>
                <w:szCs w:val="16"/>
              </w:rPr>
              <w:t xml:space="preserve">M3</w:t>
            </w:r>
          </w:p>
        </w:tc>
        <w:tc>
          <w:tcPr>
            <w:tcW w:w="956" w:type="dxa"/>
          </w:tcPr>
          <w:p>
            <w:pPr>
              <w:pStyle w:val="Compact"/>
              <w:jc w:val="left"/>
            </w:pPr>
            <w:r>
              <w:rPr>
                <w:sz w:val="16"/>
                <w:szCs w:val="16"/>
              </w:rPr>
              <w:t xml:space="preserve">0</w:t>
            </w:r>
          </w:p>
        </w:tc>
        <w:tc>
          <w:tcPr>
            <w:tcW w:w="2295" w:type="dxa"/>
          </w:tcPr>
          <w:p>
            <w:pPr>
              <w:pStyle w:val="Compact"/>
              <w:jc w:val="left"/>
            </w:pPr>
            <w:r>
              <w:rPr>
                <w:sz w:val="16"/>
                <w:szCs w:val="16"/>
              </w:rPr>
              <w:t xml:space="preserve">0</w:t>
            </w:r>
          </w:p>
        </w:tc>
        <w:tc>
          <w:tcPr>
            <w:tcW w:w="1434" w:type="dxa"/>
          </w:tcPr>
          <w:p>
            <w:pPr>
              <w:pStyle w:val="Compact"/>
              <w:jc w:val="left"/>
            </w:pPr>
            <w:r>
              <w:rPr>
                <w:sz w:val="16"/>
                <w:szCs w:val="16"/>
              </w:rPr>
              <w:t xml:space="preserve">0.00</w:t>
            </w:r>
          </w:p>
        </w:tc>
        <w:tc>
          <w:tcPr>
            <w:tcW w:w="2008" w:type="dxa"/>
          </w:tcPr>
          <w:p>
            <w:pPr>
              <w:pStyle w:val="Compact"/>
              <w:jc w:val="left"/>
            </w:pPr>
            <w:r>
              <w:rPr>
                <w:sz w:val="16"/>
                <w:szCs w:val="16"/>
              </w:rPr>
              <w:t xml:space="preserve">0.00</w:t>
            </w:r>
          </w:p>
        </w:tc>
        <w:tc>
          <w:tcPr>
            <w:tcW w:w="1726" w:type="dxa"/>
          </w:tcPr>
          <w:p>
            <w:pPr>
              <w:pStyle w:val="Compact"/>
              <w:jc w:val="left"/>
            </w:pPr>
            <w:r>
              <w:rPr>
                <w:sz w:val="16"/>
                <w:szCs w:val="16"/>
              </w:rPr>
              <w:t xml:space="preserve">–</w:t>
            </w:r>
          </w:p>
        </w:tc>
        <w:tc>
          <w:tcPr>
            <w:tcW w:w="1434" w:type="dxa"/>
          </w:tcPr>
          <w:p>
            <w:pPr>
              <w:pStyle w:val="Compact"/>
              <w:jc w:val="left"/>
            </w:pPr>
            <w:r>
              <w:rPr>
                <w:sz w:val="16"/>
                <w:szCs w:val="16"/>
              </w:rPr>
              <w:t xml:space="preserve">2.15</w:t>
            </w:r>
          </w:p>
        </w:tc>
        <w:tc>
          <w:tcPr>
            <w:tcW w:w="1721" w:type="dxa"/>
          </w:tcPr>
          <w:p>
            <w:pPr>
              <w:pStyle w:val="Compact"/>
              <w:jc w:val="left"/>
            </w:pPr>
            <w:r>
              <w:rPr>
                <w:sz w:val="16"/>
                <w:szCs w:val="16"/>
              </w:rPr>
              <w:t xml:space="preserve">−2.15</w:t>
            </w:r>
          </w:p>
        </w:tc>
        <w:tc>
          <w:tcPr>
            <w:tcW w:w="1729" w:type="dxa"/>
          </w:tcPr>
          <w:p>
            <w:pPr>
              <w:pStyle w:val="Compact"/>
              <w:jc w:val="left"/>
            </w:pPr>
            <w:r>
              <w:rPr>
                <w:sz w:val="16"/>
                <w:szCs w:val="16"/>
              </w:rPr>
              <w:t xml:space="preserve">−4.75</w:t>
            </w:r>
          </w:p>
        </w:tc>
      </w:tr>
      <w:tr>
        <w:tc>
          <w:tcPr>
            <w:tcW w:w="1721" w:type="dxa"/>
          </w:tcPr>
          <w:p>
            <w:pPr>
              <w:pStyle w:val="Compact"/>
              <w:jc w:val="left"/>
            </w:pPr>
            <w:r>
              <w:rPr>
                <w:sz w:val="16"/>
                <w:szCs w:val="16"/>
              </w:rPr>
              <w:t xml:space="preserve">M4</w:t>
            </w:r>
          </w:p>
        </w:tc>
        <w:tc>
          <w:tcPr>
            <w:tcW w:w="956" w:type="dxa"/>
          </w:tcPr>
          <w:p>
            <w:pPr>
              <w:pStyle w:val="Compact"/>
              <w:jc w:val="left"/>
            </w:pPr>
            <w:r>
              <w:rPr>
                <w:sz w:val="16"/>
                <w:szCs w:val="16"/>
              </w:rPr>
              <w:t xml:space="preserve">1</w:t>
            </w:r>
          </w:p>
        </w:tc>
        <w:tc>
          <w:tcPr>
            <w:tcW w:w="2295" w:type="dxa"/>
          </w:tcPr>
          <w:p>
            <w:pPr>
              <w:pStyle w:val="Compact"/>
              <w:jc w:val="left"/>
            </w:pPr>
            <w:r>
              <w:rPr>
                <w:sz w:val="16"/>
                <w:szCs w:val="16"/>
              </w:rPr>
              <w:t xml:space="preserve">1.0</w:t>
            </w:r>
          </w:p>
        </w:tc>
        <w:tc>
          <w:tcPr>
            <w:tcW w:w="1434" w:type="dxa"/>
          </w:tcPr>
          <w:p>
            <w:pPr>
              <w:pStyle w:val="Compact"/>
              <w:jc w:val="left"/>
            </w:pPr>
            <w:r>
              <w:rPr>
                <w:sz w:val="16"/>
                <w:szCs w:val="16"/>
              </w:rPr>
              <w:t xml:space="preserve">0.06</w:t>
            </w:r>
          </w:p>
        </w:tc>
        <w:tc>
          <w:tcPr>
            <w:tcW w:w="2008" w:type="dxa"/>
          </w:tcPr>
          <w:p>
            <w:pPr>
              <w:pStyle w:val="Compact"/>
              <w:jc w:val="left"/>
            </w:pPr>
            <w:r>
              <w:rPr>
                <w:sz w:val="16"/>
                <w:szCs w:val="16"/>
              </w:rPr>
              <w:t xml:space="preserve">0.36</w:t>
            </w:r>
          </w:p>
        </w:tc>
        <w:tc>
          <w:tcPr>
            <w:tcW w:w="1726" w:type="dxa"/>
          </w:tcPr>
          <w:p>
            <w:pPr>
              <w:pStyle w:val="Compact"/>
              <w:jc w:val="left"/>
            </w:pPr>
            <w:r>
              <w:rPr>
                <w:sz w:val="16"/>
                <w:szCs w:val="16"/>
              </w:rPr>
              <w:t xml:space="preserve">64.9</w:t>
            </w:r>
          </w:p>
        </w:tc>
        <w:tc>
          <w:tcPr>
            <w:tcW w:w="1434" w:type="dxa"/>
          </w:tcPr>
          <w:p>
            <w:pPr>
              <w:pStyle w:val="Compact"/>
              <w:jc w:val="left"/>
            </w:pPr>
            <w:r>
              <w:rPr>
                <w:sz w:val="16"/>
                <w:szCs w:val="16"/>
              </w:rPr>
              <w:t xml:space="preserve">2.45</w:t>
            </w:r>
          </w:p>
        </w:tc>
        <w:tc>
          <w:tcPr>
            <w:tcW w:w="1721" w:type="dxa"/>
          </w:tcPr>
          <w:p>
            <w:pPr>
              <w:pStyle w:val="Compact"/>
              <w:jc w:val="left"/>
            </w:pPr>
            <w:r>
              <w:rPr>
                <w:sz w:val="16"/>
                <w:szCs w:val="16"/>
              </w:rPr>
              <w:t xml:space="preserve">−2.22</w:t>
            </w:r>
          </w:p>
        </w:tc>
        <w:tc>
          <w:tcPr>
            <w:tcW w:w="1729" w:type="dxa"/>
          </w:tcPr>
          <w:p>
            <w:pPr>
              <w:pStyle w:val="Compact"/>
              <w:jc w:val="left"/>
            </w:pPr>
            <w:r>
              <w:rPr>
                <w:sz w:val="16"/>
                <w:szCs w:val="16"/>
              </w:rPr>
              <w:t xml:space="preserve">−6.97</w:t>
            </w:r>
          </w:p>
        </w:tc>
      </w:tr>
      <w:tr>
        <w:tc>
          <w:tcPr>
            <w:tcW w:w="1721" w:type="dxa"/>
          </w:tcPr>
          <w:p>
            <w:pPr>
              <w:pStyle w:val="Compact"/>
              <w:jc w:val="left"/>
            </w:pPr>
            <w:r>
              <w:rPr>
                <w:sz w:val="16"/>
                <w:szCs w:val="16"/>
              </w:rPr>
              <w:t xml:space="preserve">M5</w:t>
            </w:r>
          </w:p>
        </w:tc>
        <w:tc>
          <w:tcPr>
            <w:tcW w:w="956" w:type="dxa"/>
          </w:tcPr>
          <w:p>
            <w:pPr>
              <w:pStyle w:val="Compact"/>
              <w:jc w:val="left"/>
            </w:pPr>
            <w:r>
              <w:rPr>
                <w:sz w:val="16"/>
                <w:szCs w:val="16"/>
              </w:rPr>
              <w:t xml:space="preserve">2</w:t>
            </w:r>
          </w:p>
        </w:tc>
        <w:tc>
          <w:tcPr>
            <w:tcW w:w="2295" w:type="dxa"/>
          </w:tcPr>
          <w:p>
            <w:pPr>
              <w:pStyle w:val="Compact"/>
              <w:jc w:val="left"/>
            </w:pPr>
            <w:r>
              <w:rPr>
                <w:sz w:val="16"/>
                <w:szCs w:val="16"/>
              </w:rPr>
              <w:t xml:space="preserve">3.0</w:t>
            </w:r>
          </w:p>
        </w:tc>
        <w:tc>
          <w:tcPr>
            <w:tcW w:w="1434" w:type="dxa"/>
          </w:tcPr>
          <w:p>
            <w:pPr>
              <w:pStyle w:val="Compact"/>
              <w:jc w:val="left"/>
            </w:pPr>
            <w:r>
              <w:rPr>
                <w:sz w:val="16"/>
                <w:szCs w:val="16"/>
              </w:rPr>
              <w:t xml:space="preserve">0.19</w:t>
            </w:r>
          </w:p>
        </w:tc>
        <w:tc>
          <w:tcPr>
            <w:tcW w:w="2008" w:type="dxa"/>
          </w:tcPr>
          <w:p>
            <w:pPr>
              <w:pStyle w:val="Compact"/>
              <w:jc w:val="left"/>
            </w:pPr>
            <w:r>
              <w:rPr>
                <w:sz w:val="16"/>
                <w:szCs w:val="16"/>
              </w:rPr>
              <w:t xml:space="preserve">0.79</w:t>
            </w:r>
          </w:p>
        </w:tc>
        <w:tc>
          <w:tcPr>
            <w:tcW w:w="1726" w:type="dxa"/>
          </w:tcPr>
          <w:p>
            <w:pPr>
              <w:pStyle w:val="Compact"/>
              <w:jc w:val="left"/>
            </w:pPr>
            <w:r>
              <w:rPr>
                <w:sz w:val="16"/>
                <w:szCs w:val="16"/>
              </w:rPr>
              <w:t xml:space="preserve">66.8</w:t>
            </w:r>
          </w:p>
        </w:tc>
        <w:tc>
          <w:tcPr>
            <w:tcW w:w="1434" w:type="dxa"/>
          </w:tcPr>
          <w:p>
            <w:pPr>
              <w:pStyle w:val="Compact"/>
              <w:jc w:val="left"/>
            </w:pPr>
            <w:r>
              <w:rPr>
                <w:sz w:val="16"/>
                <w:szCs w:val="16"/>
              </w:rPr>
              <w:t xml:space="preserve">2.45</w:t>
            </w:r>
          </w:p>
        </w:tc>
        <w:tc>
          <w:tcPr>
            <w:tcW w:w="1721" w:type="dxa"/>
          </w:tcPr>
          <w:p>
            <w:pPr>
              <w:pStyle w:val="Compact"/>
              <w:jc w:val="left"/>
            </w:pPr>
            <w:r>
              <w:rPr>
                <w:sz w:val="16"/>
                <w:szCs w:val="16"/>
              </w:rPr>
              <w:t xml:space="preserve">−1.92</w:t>
            </w:r>
          </w:p>
        </w:tc>
        <w:tc>
          <w:tcPr>
            <w:tcW w:w="1729" w:type="dxa"/>
          </w:tcPr>
          <w:p>
            <w:pPr>
              <w:pStyle w:val="Compact"/>
              <w:jc w:val="left"/>
            </w:pPr>
            <w:r>
              <w:rPr>
                <w:sz w:val="16"/>
                <w:szCs w:val="16"/>
              </w:rPr>
              <w:t xml:space="preserve">−8.89</w:t>
            </w:r>
          </w:p>
        </w:tc>
      </w:tr>
      <w:tr>
        <w:tc>
          <w:tcPr>
            <w:tcW w:w="1721" w:type="dxa"/>
          </w:tcPr>
          <w:p>
            <w:pPr>
              <w:pStyle w:val="Compact"/>
              <w:jc w:val="left"/>
            </w:pPr>
            <w:r>
              <w:rPr>
                <w:sz w:val="16"/>
                <w:szCs w:val="16"/>
              </w:rPr>
              <w:t xml:space="preserve">M6</w:t>
            </w:r>
          </w:p>
        </w:tc>
        <w:tc>
          <w:tcPr>
            <w:tcW w:w="956" w:type="dxa"/>
          </w:tcPr>
          <w:p>
            <w:pPr>
              <w:pStyle w:val="Compact"/>
              <w:jc w:val="left"/>
            </w:pPr>
            <w:r>
              <w:rPr>
                <w:sz w:val="16"/>
                <w:szCs w:val="16"/>
              </w:rPr>
              <w:t xml:space="preserve">2</w:t>
            </w:r>
          </w:p>
        </w:tc>
        <w:tc>
          <w:tcPr>
            <w:tcW w:w="2295" w:type="dxa"/>
          </w:tcPr>
          <w:p>
            <w:pPr>
              <w:pStyle w:val="Compact"/>
              <w:jc w:val="left"/>
            </w:pPr>
            <w:r>
              <w:rPr>
                <w:sz w:val="16"/>
                <w:szCs w:val="16"/>
              </w:rPr>
              <w:t xml:space="preserve">4.9</w:t>
            </w:r>
          </w:p>
        </w:tc>
        <w:tc>
          <w:tcPr>
            <w:tcW w:w="1434" w:type="dxa"/>
          </w:tcPr>
          <w:p>
            <w:pPr>
              <w:pStyle w:val="Compact"/>
              <w:jc w:val="left"/>
            </w:pPr>
            <w:r>
              <w:rPr>
                <w:sz w:val="16"/>
                <w:szCs w:val="16"/>
              </w:rPr>
              <w:t xml:space="preserve">0.31</w:t>
            </w:r>
          </w:p>
        </w:tc>
        <w:tc>
          <w:tcPr>
            <w:tcW w:w="2008" w:type="dxa"/>
          </w:tcPr>
          <w:p>
            <w:pPr>
              <w:pStyle w:val="Compact"/>
              <w:jc w:val="left"/>
            </w:pPr>
            <w:r>
              <w:rPr>
                <w:sz w:val="16"/>
                <w:szCs w:val="16"/>
              </w:rPr>
              <w:t xml:space="preserve">0.91</w:t>
            </w:r>
          </w:p>
        </w:tc>
        <w:tc>
          <w:tcPr>
            <w:tcW w:w="1726" w:type="dxa"/>
          </w:tcPr>
          <w:p>
            <w:pPr>
              <w:pStyle w:val="Compact"/>
              <w:jc w:val="left"/>
            </w:pPr>
            <w:r>
              <w:rPr>
                <w:sz w:val="16"/>
                <w:szCs w:val="16"/>
              </w:rPr>
              <w:t xml:space="preserve">20.4</w:t>
            </w:r>
          </w:p>
        </w:tc>
        <w:tc>
          <w:tcPr>
            <w:tcW w:w="1434" w:type="dxa"/>
          </w:tcPr>
          <w:p>
            <w:pPr>
              <w:pStyle w:val="Compact"/>
              <w:jc w:val="left"/>
            </w:pPr>
            <w:r>
              <w:rPr>
                <w:sz w:val="16"/>
                <w:szCs w:val="16"/>
              </w:rPr>
              <w:t xml:space="preserve">2.45</w:t>
            </w:r>
          </w:p>
        </w:tc>
        <w:tc>
          <w:tcPr>
            <w:tcW w:w="1721" w:type="dxa"/>
          </w:tcPr>
          <w:p>
            <w:pPr>
              <w:pStyle w:val="Compact"/>
              <w:jc w:val="left"/>
            </w:pPr>
            <w:r>
              <w:rPr>
                <w:sz w:val="16"/>
                <w:szCs w:val="16"/>
              </w:rPr>
              <w:t xml:space="preserve">−2.26</w:t>
            </w:r>
          </w:p>
        </w:tc>
        <w:tc>
          <w:tcPr>
            <w:tcW w:w="1729" w:type="dxa"/>
          </w:tcPr>
          <w:p>
            <w:pPr>
              <w:pStyle w:val="Compact"/>
              <w:jc w:val="left"/>
            </w:pPr>
            <w:r>
              <w:rPr>
                <w:sz w:val="16"/>
                <w:szCs w:val="16"/>
              </w:rPr>
              <w:t xml:space="preserve">−11.15</w:t>
            </w:r>
          </w:p>
        </w:tc>
      </w:tr>
      <w:tr>
        <w:tc>
          <w:tcPr>
            <w:tcW w:w="1721" w:type="dxa"/>
          </w:tcPr>
          <w:p>
            <w:pPr>
              <w:pStyle w:val="Compact"/>
              <w:jc w:val="left"/>
            </w:pPr>
            <w:r>
              <w:rPr>
                <w:sz w:val="16"/>
                <w:szCs w:val="16"/>
              </w:rPr>
              <w:t xml:space="preserve">M7</w:t>
            </w:r>
          </w:p>
        </w:tc>
        <w:tc>
          <w:tcPr>
            <w:tcW w:w="956" w:type="dxa"/>
          </w:tcPr>
          <w:p>
            <w:pPr>
              <w:pStyle w:val="Compact"/>
              <w:jc w:val="left"/>
            </w:pPr>
            <w:r>
              <w:rPr>
                <w:sz w:val="16"/>
                <w:szCs w:val="16"/>
              </w:rPr>
              <w:t xml:space="preserve">3</w:t>
            </w:r>
          </w:p>
        </w:tc>
        <w:tc>
          <w:tcPr>
            <w:tcW w:w="2295" w:type="dxa"/>
          </w:tcPr>
          <w:p>
            <w:pPr>
              <w:pStyle w:val="Compact"/>
              <w:jc w:val="left"/>
            </w:pPr>
            <w:r>
              <w:rPr>
                <w:sz w:val="16"/>
                <w:szCs w:val="16"/>
              </w:rPr>
              <w:t xml:space="preserve">7.8</w:t>
            </w:r>
          </w:p>
        </w:tc>
        <w:tc>
          <w:tcPr>
            <w:tcW w:w="1434" w:type="dxa"/>
          </w:tcPr>
          <w:p>
            <w:pPr>
              <w:pStyle w:val="Compact"/>
              <w:jc w:val="left"/>
            </w:pPr>
            <w:r>
              <w:rPr>
                <w:sz w:val="16"/>
                <w:szCs w:val="16"/>
              </w:rPr>
              <w:t xml:space="preserve">0.50</w:t>
            </w:r>
          </w:p>
        </w:tc>
        <w:tc>
          <w:tcPr>
            <w:tcW w:w="2008" w:type="dxa"/>
          </w:tcPr>
          <w:p>
            <w:pPr>
              <w:pStyle w:val="Compact"/>
              <w:jc w:val="left"/>
            </w:pPr>
            <w:r>
              <w:rPr>
                <w:sz w:val="16"/>
                <w:szCs w:val="16"/>
              </w:rPr>
              <w:t xml:space="preserve">1.40</w:t>
            </w:r>
          </w:p>
        </w:tc>
        <w:tc>
          <w:tcPr>
            <w:tcW w:w="1726" w:type="dxa"/>
          </w:tcPr>
          <w:p>
            <w:pPr>
              <w:pStyle w:val="Compact"/>
              <w:jc w:val="left"/>
            </w:pPr>
            <w:r>
              <w:rPr>
                <w:sz w:val="16"/>
                <w:szCs w:val="16"/>
              </w:rPr>
              <w:t xml:space="preserve">38.2</w:t>
            </w:r>
          </w:p>
        </w:tc>
        <w:tc>
          <w:tcPr>
            <w:tcW w:w="1434" w:type="dxa"/>
          </w:tcPr>
          <w:p>
            <w:pPr>
              <w:pStyle w:val="Compact"/>
              <w:jc w:val="left"/>
            </w:pPr>
            <w:r>
              <w:rPr>
                <w:sz w:val="16"/>
                <w:szCs w:val="16"/>
              </w:rPr>
              <w:t xml:space="preserve">2.45</w:t>
            </w:r>
          </w:p>
        </w:tc>
        <w:tc>
          <w:tcPr>
            <w:tcW w:w="1721" w:type="dxa"/>
          </w:tcPr>
          <w:p>
            <w:pPr>
              <w:pStyle w:val="Compact"/>
              <w:jc w:val="left"/>
            </w:pPr>
            <w:r>
              <w:rPr>
                <w:sz w:val="16"/>
                <w:szCs w:val="16"/>
              </w:rPr>
              <w:t xml:space="preserve">−1.92</w:t>
            </w:r>
          </w:p>
        </w:tc>
        <w:tc>
          <w:tcPr>
            <w:tcW w:w="1729" w:type="dxa"/>
          </w:tcPr>
          <w:p>
            <w:pPr>
              <w:pStyle w:val="Compact"/>
              <w:jc w:val="left"/>
            </w:pPr>
            <w:r>
              <w:rPr>
                <w:sz w:val="16"/>
                <w:szCs w:val="16"/>
              </w:rPr>
              <w:t xml:space="preserve">−13.07</w:t>
            </w:r>
          </w:p>
        </w:tc>
      </w:tr>
      <w:tr>
        <w:tc>
          <w:tcPr>
            <w:tcW w:w="1721" w:type="dxa"/>
          </w:tcPr>
          <w:p>
            <w:pPr>
              <w:pStyle w:val="Compact"/>
              <w:jc w:val="left"/>
            </w:pPr>
            <w:r>
              <w:rPr>
                <w:sz w:val="16"/>
                <w:szCs w:val="16"/>
              </w:rPr>
              <w:t xml:space="preserve">M8</w:t>
            </w:r>
          </w:p>
        </w:tc>
        <w:tc>
          <w:tcPr>
            <w:tcW w:w="956" w:type="dxa"/>
          </w:tcPr>
          <w:p>
            <w:pPr>
              <w:pStyle w:val="Compact"/>
              <w:jc w:val="left"/>
            </w:pPr>
            <w:r>
              <w:rPr>
                <w:sz w:val="16"/>
                <w:szCs w:val="16"/>
              </w:rPr>
              <w:t xml:space="preserve">3</w:t>
            </w:r>
          </w:p>
        </w:tc>
        <w:tc>
          <w:tcPr>
            <w:tcW w:w="2295" w:type="dxa"/>
          </w:tcPr>
          <w:p>
            <w:pPr>
              <w:pStyle w:val="Compact"/>
              <w:jc w:val="left"/>
            </w:pPr>
            <w:r>
              <w:rPr>
                <w:sz w:val="16"/>
                <w:szCs w:val="16"/>
              </w:rPr>
              <w:t xml:space="preserve">10.7</w:t>
            </w:r>
          </w:p>
        </w:tc>
        <w:tc>
          <w:tcPr>
            <w:tcW w:w="1434" w:type="dxa"/>
          </w:tcPr>
          <w:p>
            <w:pPr>
              <w:pStyle w:val="Compact"/>
              <w:jc w:val="left"/>
            </w:pPr>
            <w:r>
              <w:rPr>
                <w:sz w:val="16"/>
                <w:szCs w:val="16"/>
              </w:rPr>
              <w:t xml:space="preserve">0.69</w:t>
            </w:r>
          </w:p>
        </w:tc>
        <w:tc>
          <w:tcPr>
            <w:tcW w:w="2008" w:type="dxa"/>
          </w:tcPr>
          <w:p>
            <w:pPr>
              <w:pStyle w:val="Compact"/>
              <w:jc w:val="left"/>
            </w:pPr>
            <w:r>
              <w:rPr>
                <w:sz w:val="16"/>
                <w:szCs w:val="16"/>
              </w:rPr>
              <w:t xml:space="preserve">1.59</w:t>
            </w:r>
          </w:p>
        </w:tc>
        <w:tc>
          <w:tcPr>
            <w:tcW w:w="1726" w:type="dxa"/>
          </w:tcPr>
          <w:p>
            <w:pPr>
              <w:pStyle w:val="Compact"/>
              <w:jc w:val="left"/>
            </w:pPr>
            <w:r>
              <w:rPr>
                <w:sz w:val="16"/>
                <w:szCs w:val="16"/>
              </w:rPr>
              <w:t xml:space="preserve">44.2</w:t>
            </w:r>
          </w:p>
        </w:tc>
        <w:tc>
          <w:tcPr>
            <w:tcW w:w="1434" w:type="dxa"/>
          </w:tcPr>
          <w:p>
            <w:pPr>
              <w:pStyle w:val="Compact"/>
              <w:jc w:val="left"/>
            </w:pPr>
            <w:r>
              <w:rPr>
                <w:sz w:val="16"/>
                <w:szCs w:val="16"/>
              </w:rPr>
              <w:t xml:space="preserve">2.45</w:t>
            </w:r>
          </w:p>
        </w:tc>
        <w:tc>
          <w:tcPr>
            <w:tcW w:w="1721" w:type="dxa"/>
          </w:tcPr>
          <w:p>
            <w:pPr>
              <w:pStyle w:val="Compact"/>
              <w:jc w:val="left"/>
            </w:pPr>
            <w:r>
              <w:rPr>
                <w:sz w:val="16"/>
                <w:szCs w:val="16"/>
              </w:rPr>
              <w:t xml:space="preserve">−1.75</w:t>
            </w:r>
          </w:p>
        </w:tc>
        <w:tc>
          <w:tcPr>
            <w:tcW w:w="1729" w:type="dxa"/>
          </w:tcPr>
          <w:p>
            <w:pPr>
              <w:pStyle w:val="Compact"/>
              <w:jc w:val="left"/>
            </w:pPr>
            <w:r>
              <w:rPr>
                <w:sz w:val="16"/>
                <w:szCs w:val="16"/>
              </w:rPr>
              <w:t xml:space="preserve">−14.82</w:t>
            </w:r>
          </w:p>
        </w:tc>
      </w:tr>
      <w:tr>
        <w:tc>
          <w:tcPr>
            <w:tcW w:w="1721" w:type="dxa"/>
          </w:tcPr>
          <w:p>
            <w:pPr>
              <w:pStyle w:val="Compact"/>
              <w:jc w:val="left"/>
            </w:pPr>
            <w:r>
              <w:rPr>
                <w:sz w:val="16"/>
                <w:szCs w:val="16"/>
              </w:rPr>
              <w:t xml:space="preserve">M9</w:t>
            </w:r>
          </w:p>
        </w:tc>
        <w:tc>
          <w:tcPr>
            <w:tcW w:w="956" w:type="dxa"/>
          </w:tcPr>
          <w:p>
            <w:pPr>
              <w:pStyle w:val="Compact"/>
              <w:jc w:val="left"/>
            </w:pPr>
            <w:r>
              <w:rPr>
                <w:sz w:val="16"/>
                <w:szCs w:val="16"/>
              </w:rPr>
              <w:t xml:space="preserve">4</w:t>
            </w:r>
          </w:p>
        </w:tc>
        <w:tc>
          <w:tcPr>
            <w:tcW w:w="2295" w:type="dxa"/>
          </w:tcPr>
          <w:p>
            <w:pPr>
              <w:pStyle w:val="Compact"/>
              <w:jc w:val="left"/>
            </w:pPr>
            <w:r>
              <w:rPr>
                <w:sz w:val="16"/>
                <w:szCs w:val="16"/>
              </w:rPr>
              <w:t xml:space="preserve">14.5</w:t>
            </w:r>
          </w:p>
        </w:tc>
        <w:tc>
          <w:tcPr>
            <w:tcW w:w="1434" w:type="dxa"/>
          </w:tcPr>
          <w:p>
            <w:pPr>
              <w:pStyle w:val="Compact"/>
              <w:jc w:val="left"/>
            </w:pPr>
            <w:r>
              <w:rPr>
                <w:sz w:val="16"/>
                <w:szCs w:val="16"/>
              </w:rPr>
              <w:t xml:space="preserve">0.94</w:t>
            </w:r>
          </w:p>
        </w:tc>
        <w:tc>
          <w:tcPr>
            <w:tcW w:w="2008" w:type="dxa"/>
          </w:tcPr>
          <w:p>
            <w:pPr>
              <w:pStyle w:val="Compact"/>
              <w:jc w:val="left"/>
            </w:pPr>
            <w:r>
              <w:rPr>
                <w:sz w:val="16"/>
                <w:szCs w:val="16"/>
              </w:rPr>
              <w:t xml:space="preserve">2.14</w:t>
            </w:r>
          </w:p>
        </w:tc>
        <w:tc>
          <w:tcPr>
            <w:tcW w:w="1726" w:type="dxa"/>
          </w:tcPr>
          <w:p>
            <w:pPr>
              <w:pStyle w:val="Compact"/>
              <w:jc w:val="left"/>
            </w:pPr>
            <w:r>
              <w:rPr>
                <w:sz w:val="16"/>
                <w:szCs w:val="16"/>
              </w:rPr>
              <w:t xml:space="preserve">51.8</w:t>
            </w:r>
          </w:p>
        </w:tc>
        <w:tc>
          <w:tcPr>
            <w:tcW w:w="1434" w:type="dxa"/>
          </w:tcPr>
          <w:p>
            <w:pPr>
              <w:pStyle w:val="Compact"/>
              <w:jc w:val="left"/>
            </w:pPr>
            <w:r>
              <w:rPr>
                <w:sz w:val="16"/>
                <w:szCs w:val="16"/>
              </w:rPr>
              <w:t xml:space="preserve">5.45</w:t>
            </w:r>
          </w:p>
        </w:tc>
        <w:tc>
          <w:tcPr>
            <w:tcW w:w="1721" w:type="dxa"/>
          </w:tcPr>
          <w:p>
            <w:pPr>
              <w:pStyle w:val="Compact"/>
              <w:jc w:val="left"/>
            </w:pPr>
            <w:r>
              <w:rPr>
                <w:sz w:val="16"/>
                <w:szCs w:val="16"/>
              </w:rPr>
              <w:t xml:space="preserve">−4.34</w:t>
            </w:r>
          </w:p>
        </w:tc>
        <w:tc>
          <w:tcPr>
            <w:tcW w:w="1729" w:type="dxa"/>
          </w:tcPr>
          <w:p>
            <w:pPr>
              <w:pStyle w:val="Compact"/>
              <w:jc w:val="left"/>
            </w:pPr>
            <w:r>
              <w:rPr>
                <w:sz w:val="16"/>
                <w:szCs w:val="16"/>
              </w:rPr>
              <w:t xml:space="preserve">−19.16</w:t>
            </w:r>
          </w:p>
        </w:tc>
      </w:tr>
      <w:tr>
        <w:tc>
          <w:tcPr>
            <w:tcW w:w="1721" w:type="dxa"/>
          </w:tcPr>
          <w:p>
            <w:pPr>
              <w:pStyle w:val="Compact"/>
              <w:jc w:val="left"/>
            </w:pPr>
            <w:r>
              <w:rPr>
                <w:sz w:val="16"/>
                <w:szCs w:val="16"/>
              </w:rPr>
              <w:t xml:space="preserve">M10</w:t>
            </w:r>
          </w:p>
        </w:tc>
        <w:tc>
          <w:tcPr>
            <w:tcW w:w="956" w:type="dxa"/>
          </w:tcPr>
          <w:p>
            <w:pPr>
              <w:pStyle w:val="Compact"/>
              <w:jc w:val="left"/>
            </w:pPr>
            <w:r>
              <w:rPr>
                <w:sz w:val="16"/>
                <w:szCs w:val="16"/>
              </w:rPr>
              <w:t xml:space="preserve">4</w:t>
            </w:r>
          </w:p>
        </w:tc>
        <w:tc>
          <w:tcPr>
            <w:tcW w:w="2295" w:type="dxa"/>
          </w:tcPr>
          <w:p>
            <w:pPr>
              <w:pStyle w:val="Compact"/>
              <w:jc w:val="left"/>
            </w:pPr>
            <w:r>
              <w:rPr>
                <w:sz w:val="16"/>
                <w:szCs w:val="16"/>
              </w:rPr>
              <w:t xml:space="preserve">18.2</w:t>
            </w:r>
          </w:p>
        </w:tc>
        <w:tc>
          <w:tcPr>
            <w:tcW w:w="1434" w:type="dxa"/>
          </w:tcPr>
          <w:p>
            <w:pPr>
              <w:pStyle w:val="Compact"/>
              <w:jc w:val="left"/>
            </w:pPr>
            <w:r>
              <w:rPr>
                <w:sz w:val="16"/>
                <w:szCs w:val="16"/>
              </w:rPr>
              <w:t xml:space="preserve">1.19</w:t>
            </w:r>
          </w:p>
        </w:tc>
        <w:tc>
          <w:tcPr>
            <w:tcW w:w="2008" w:type="dxa"/>
          </w:tcPr>
          <w:p>
            <w:pPr>
              <w:pStyle w:val="Compact"/>
              <w:jc w:val="left"/>
            </w:pPr>
            <w:r>
              <w:rPr>
                <w:sz w:val="16"/>
                <w:szCs w:val="16"/>
              </w:rPr>
              <w:t xml:space="preserve">2.39</w:t>
            </w:r>
          </w:p>
        </w:tc>
        <w:tc>
          <w:tcPr>
            <w:tcW w:w="1726" w:type="dxa"/>
          </w:tcPr>
          <w:p>
            <w:pPr>
              <w:pStyle w:val="Compact"/>
              <w:jc w:val="left"/>
            </w:pPr>
            <w:r>
              <w:rPr>
                <w:sz w:val="16"/>
                <w:szCs w:val="16"/>
              </w:rPr>
              <w:t xml:space="preserve">55.8</w:t>
            </w:r>
          </w:p>
        </w:tc>
        <w:tc>
          <w:tcPr>
            <w:tcW w:w="1434" w:type="dxa"/>
          </w:tcPr>
          <w:p>
            <w:pPr>
              <w:pStyle w:val="Compact"/>
              <w:jc w:val="left"/>
            </w:pPr>
            <w:r>
              <w:rPr>
                <w:sz w:val="16"/>
                <w:szCs w:val="16"/>
              </w:rPr>
              <w:t xml:space="preserve">5.86</w:t>
            </w:r>
          </w:p>
        </w:tc>
        <w:tc>
          <w:tcPr>
            <w:tcW w:w="1721" w:type="dxa"/>
          </w:tcPr>
          <w:p>
            <w:pPr>
              <w:pStyle w:val="Compact"/>
              <w:jc w:val="left"/>
            </w:pPr>
            <w:r>
              <w:rPr>
                <w:sz w:val="16"/>
                <w:szCs w:val="16"/>
              </w:rPr>
              <w:t xml:space="preserve">−4.53</w:t>
            </w:r>
          </w:p>
        </w:tc>
        <w:tc>
          <w:tcPr>
            <w:tcW w:w="1729" w:type="dxa"/>
          </w:tcPr>
          <w:p>
            <w:pPr>
              <w:pStyle w:val="Compact"/>
              <w:jc w:val="left"/>
            </w:pPr>
            <w:r>
              <w:rPr>
                <w:sz w:val="16"/>
                <w:szCs w:val="16"/>
              </w:rPr>
              <w:t xml:space="preserve">−23.69</w:t>
            </w:r>
          </w:p>
        </w:tc>
      </w:tr>
      <w:tr>
        <w:tc>
          <w:tcPr>
            <w:tcW w:w="1721" w:type="dxa"/>
          </w:tcPr>
          <w:p>
            <w:pPr>
              <w:pStyle w:val="Compact"/>
              <w:jc w:val="left"/>
            </w:pPr>
            <w:r>
              <w:rPr>
                <w:sz w:val="16"/>
                <w:szCs w:val="16"/>
              </w:rPr>
              <w:t xml:space="preserve">M11</w:t>
            </w:r>
          </w:p>
        </w:tc>
        <w:tc>
          <w:tcPr>
            <w:tcW w:w="956" w:type="dxa"/>
          </w:tcPr>
          <w:p>
            <w:pPr>
              <w:pStyle w:val="Compact"/>
              <w:jc w:val="left"/>
            </w:pPr>
            <w:r>
              <w:rPr>
                <w:sz w:val="16"/>
                <w:szCs w:val="16"/>
              </w:rPr>
              <w:t xml:space="preserve">5</w:t>
            </w:r>
          </w:p>
        </w:tc>
        <w:tc>
          <w:tcPr>
            <w:tcW w:w="2295" w:type="dxa"/>
          </w:tcPr>
          <w:p>
            <w:pPr>
              <w:pStyle w:val="Compact"/>
              <w:jc w:val="left"/>
            </w:pPr>
            <w:r>
              <w:rPr>
                <w:sz w:val="16"/>
                <w:szCs w:val="16"/>
              </w:rPr>
              <w:t xml:space="preserve">22.8</w:t>
            </w:r>
          </w:p>
        </w:tc>
        <w:tc>
          <w:tcPr>
            <w:tcW w:w="1434" w:type="dxa"/>
          </w:tcPr>
          <w:p>
            <w:pPr>
              <w:pStyle w:val="Compact"/>
              <w:jc w:val="left"/>
            </w:pPr>
            <w:r>
              <w:rPr>
                <w:sz w:val="16"/>
                <w:szCs w:val="16"/>
              </w:rPr>
              <w:t xml:space="preserve">1.51</w:t>
            </w:r>
          </w:p>
        </w:tc>
        <w:tc>
          <w:tcPr>
            <w:tcW w:w="2008" w:type="dxa"/>
          </w:tcPr>
          <w:p>
            <w:pPr>
              <w:pStyle w:val="Compact"/>
              <w:jc w:val="left"/>
            </w:pPr>
            <w:r>
              <w:rPr>
                <w:sz w:val="16"/>
                <w:szCs w:val="16"/>
              </w:rPr>
              <w:t xml:space="preserve">3.01</w:t>
            </w:r>
          </w:p>
        </w:tc>
        <w:tc>
          <w:tcPr>
            <w:tcW w:w="1726" w:type="dxa"/>
          </w:tcPr>
          <w:p>
            <w:pPr>
              <w:pStyle w:val="Compact"/>
              <w:jc w:val="left"/>
            </w:pPr>
            <w:r>
              <w:rPr>
                <w:sz w:val="16"/>
                <w:szCs w:val="16"/>
              </w:rPr>
              <w:t xml:space="preserve">59.8</w:t>
            </w:r>
          </w:p>
        </w:tc>
        <w:tc>
          <w:tcPr>
            <w:tcW w:w="1434" w:type="dxa"/>
          </w:tcPr>
          <w:p>
            <w:pPr>
              <w:pStyle w:val="Compact"/>
              <w:jc w:val="left"/>
            </w:pPr>
            <w:r>
              <w:rPr>
                <w:sz w:val="16"/>
                <w:szCs w:val="16"/>
              </w:rPr>
              <w:t xml:space="preserve">4.95</w:t>
            </w:r>
          </w:p>
        </w:tc>
        <w:tc>
          <w:tcPr>
            <w:tcW w:w="1721" w:type="dxa"/>
          </w:tcPr>
          <w:p>
            <w:pPr>
              <w:pStyle w:val="Compact"/>
              <w:jc w:val="left"/>
            </w:pPr>
            <w:r>
              <w:rPr>
                <w:sz w:val="16"/>
                <w:szCs w:val="16"/>
              </w:rPr>
              <w:t xml:space="preserve">−3.15</w:t>
            </w:r>
          </w:p>
        </w:tc>
        <w:tc>
          <w:tcPr>
            <w:tcW w:w="1729" w:type="dxa"/>
          </w:tcPr>
          <w:p>
            <w:pPr>
              <w:pStyle w:val="Compact"/>
              <w:jc w:val="left"/>
            </w:pPr>
            <w:r>
              <w:rPr>
                <w:sz w:val="16"/>
                <w:szCs w:val="16"/>
              </w:rPr>
              <w:t xml:space="preserve">−26.84</w:t>
            </w:r>
          </w:p>
        </w:tc>
      </w:tr>
      <w:tr>
        <w:tc>
          <w:tcPr>
            <w:tcW w:w="1721" w:type="dxa"/>
          </w:tcPr>
          <w:p>
            <w:pPr>
              <w:pStyle w:val="Compact"/>
              <w:jc w:val="left"/>
            </w:pPr>
            <w:r>
              <w:rPr>
                <w:sz w:val="16"/>
                <w:szCs w:val="16"/>
              </w:rPr>
              <w:t xml:space="preserve">M12</w:t>
            </w:r>
          </w:p>
        </w:tc>
        <w:tc>
          <w:tcPr>
            <w:tcW w:w="956" w:type="dxa"/>
          </w:tcPr>
          <w:p>
            <w:pPr>
              <w:pStyle w:val="Compact"/>
              <w:jc w:val="left"/>
            </w:pPr>
            <w:r>
              <w:rPr>
                <w:sz w:val="16"/>
                <w:szCs w:val="16"/>
              </w:rPr>
              <w:t xml:space="preserve">5</w:t>
            </w:r>
          </w:p>
        </w:tc>
        <w:tc>
          <w:tcPr>
            <w:tcW w:w="2295" w:type="dxa"/>
          </w:tcPr>
          <w:p>
            <w:pPr>
              <w:pStyle w:val="Compact"/>
              <w:jc w:val="left"/>
            </w:pPr>
            <w:r>
              <w:rPr>
                <w:sz w:val="16"/>
                <w:szCs w:val="16"/>
              </w:rPr>
              <w:t xml:space="preserve">27.3</w:t>
            </w:r>
          </w:p>
        </w:tc>
        <w:tc>
          <w:tcPr>
            <w:tcW w:w="1434" w:type="dxa"/>
          </w:tcPr>
          <w:p>
            <w:pPr>
              <w:pStyle w:val="Compact"/>
              <w:jc w:val="left"/>
            </w:pPr>
            <w:r>
              <w:rPr>
                <w:sz w:val="16"/>
                <w:szCs w:val="16"/>
              </w:rPr>
              <w:t xml:space="preserve">1.83</w:t>
            </w:r>
          </w:p>
        </w:tc>
        <w:tc>
          <w:tcPr>
            <w:tcW w:w="2008" w:type="dxa"/>
          </w:tcPr>
          <w:p>
            <w:pPr>
              <w:pStyle w:val="Compact"/>
              <w:jc w:val="left"/>
            </w:pPr>
            <w:r>
              <w:rPr>
                <w:sz w:val="16"/>
                <w:szCs w:val="16"/>
              </w:rPr>
              <w:t xml:space="preserve">3.33</w:t>
            </w:r>
          </w:p>
        </w:tc>
        <w:tc>
          <w:tcPr>
            <w:tcW w:w="1726" w:type="dxa"/>
          </w:tcPr>
          <w:p>
            <w:pPr>
              <w:pStyle w:val="Compact"/>
              <w:jc w:val="left"/>
            </w:pPr>
            <w:r>
              <w:rPr>
                <w:sz w:val="16"/>
                <w:szCs w:val="16"/>
              </w:rPr>
              <w:t xml:space="preserve">62.7</w:t>
            </w:r>
          </w:p>
        </w:tc>
        <w:tc>
          <w:tcPr>
            <w:tcW w:w="1434" w:type="dxa"/>
          </w:tcPr>
          <w:p>
            <w:pPr>
              <w:pStyle w:val="Compact"/>
              <w:jc w:val="left"/>
            </w:pPr>
            <w:r>
              <w:rPr>
                <w:sz w:val="16"/>
                <w:szCs w:val="16"/>
              </w:rPr>
              <w:t xml:space="preserve">4.45</w:t>
            </w:r>
          </w:p>
        </w:tc>
        <w:tc>
          <w:tcPr>
            <w:tcW w:w="1721" w:type="dxa"/>
          </w:tcPr>
          <w:p>
            <w:pPr>
              <w:pStyle w:val="Compact"/>
              <w:jc w:val="left"/>
            </w:pPr>
            <w:r>
              <w:rPr>
                <w:sz w:val="16"/>
                <w:szCs w:val="16"/>
              </w:rPr>
              <w:t xml:space="preserve">−2.36</w:t>
            </w:r>
          </w:p>
        </w:tc>
        <w:tc>
          <w:tcPr>
            <w:tcW w:w="1729" w:type="dxa"/>
          </w:tcPr>
          <w:p>
            <w:pPr>
              <w:pStyle w:val="Compact"/>
              <w:jc w:val="left"/>
            </w:pPr>
            <w:r>
              <w:rPr>
                <w:sz w:val="16"/>
                <w:szCs w:val="16"/>
              </w:rPr>
              <w:t xml:space="preserve">−29.20</w:t>
            </w:r>
          </w:p>
        </w:tc>
      </w:tr>
      <w:tr>
        <w:tc>
          <w:tcPr>
            <w:tcW w:w="1721" w:type="dxa"/>
          </w:tcPr>
          <w:p>
            <w:pPr>
              <w:pStyle w:val="Compact"/>
              <w:jc w:val="left"/>
            </w:pPr>
            <w:r>
              <w:rPr>
                <w:sz w:val="16"/>
                <w:szCs w:val="16"/>
              </w:rPr>
              <w:t xml:space="preserve">Q5</w:t>
            </w:r>
          </w:p>
        </w:tc>
        <w:tc>
          <w:tcPr>
            <w:tcW w:w="956" w:type="dxa"/>
          </w:tcPr>
          <w:p>
            <w:pPr>
              <w:pStyle w:val="Compact"/>
              <w:jc w:val="left"/>
            </w:pPr>
            <w:r>
              <w:rPr>
                <w:sz w:val="16"/>
                <w:szCs w:val="16"/>
              </w:rPr>
              <w:t xml:space="preserve">18</w:t>
            </w:r>
          </w:p>
        </w:tc>
        <w:tc>
          <w:tcPr>
            <w:tcW w:w="2295" w:type="dxa"/>
          </w:tcPr>
          <w:p>
            <w:pPr>
              <w:pStyle w:val="Compact"/>
              <w:jc w:val="left"/>
            </w:pPr>
            <w:r>
              <w:rPr>
                <w:sz w:val="16"/>
                <w:szCs w:val="16"/>
              </w:rPr>
              <w:t xml:space="preserve">43.4</w:t>
            </w:r>
          </w:p>
        </w:tc>
        <w:tc>
          <w:tcPr>
            <w:tcW w:w="1434" w:type="dxa"/>
          </w:tcPr>
          <w:p>
            <w:pPr>
              <w:pStyle w:val="Compact"/>
              <w:jc w:val="left"/>
            </w:pPr>
            <w:r>
              <w:rPr>
                <w:sz w:val="16"/>
                <w:szCs w:val="16"/>
              </w:rPr>
              <w:t xml:space="preserve">3.12</w:t>
            </w:r>
          </w:p>
        </w:tc>
        <w:tc>
          <w:tcPr>
            <w:tcW w:w="2008" w:type="dxa"/>
          </w:tcPr>
          <w:p>
            <w:pPr>
              <w:pStyle w:val="Compact"/>
              <w:jc w:val="left"/>
            </w:pPr>
            <w:r>
              <w:rPr>
                <w:sz w:val="16"/>
                <w:szCs w:val="16"/>
              </w:rPr>
              <w:t xml:space="preserve">15.20</w:t>
            </w:r>
          </w:p>
        </w:tc>
        <w:tc>
          <w:tcPr>
            <w:tcW w:w="1726" w:type="dxa"/>
          </w:tcPr>
          <w:p>
            <w:pPr>
              <w:pStyle w:val="Compact"/>
              <w:jc w:val="left"/>
            </w:pPr>
            <w:r>
              <w:rPr>
                <w:sz w:val="16"/>
                <w:szCs w:val="16"/>
              </w:rPr>
              <w:t xml:space="preserve">65.1</w:t>
            </w:r>
          </w:p>
        </w:tc>
        <w:tc>
          <w:tcPr>
            <w:tcW w:w="1434" w:type="dxa"/>
          </w:tcPr>
          <w:p>
            <w:pPr>
              <w:pStyle w:val="Compact"/>
              <w:jc w:val="left"/>
            </w:pPr>
            <w:r>
              <w:rPr>
                <w:sz w:val="16"/>
                <w:szCs w:val="16"/>
              </w:rPr>
              <w:t xml:space="preserve">13.93</w:t>
            </w:r>
          </w:p>
        </w:tc>
        <w:tc>
          <w:tcPr>
            <w:tcW w:w="1721" w:type="dxa"/>
          </w:tcPr>
          <w:p>
            <w:pPr>
              <w:pStyle w:val="Compact"/>
              <w:jc w:val="left"/>
            </w:pPr>
            <w:r>
              <w:rPr>
                <w:sz w:val="16"/>
                <w:szCs w:val="16"/>
              </w:rPr>
              <w:t xml:space="preserve">−4.03</w:t>
            </w:r>
          </w:p>
        </w:tc>
        <w:tc>
          <w:tcPr>
            <w:tcW w:w="1729" w:type="dxa"/>
          </w:tcPr>
          <w:p>
            <w:pPr>
              <w:pStyle w:val="Compact"/>
              <w:jc w:val="left"/>
            </w:pPr>
            <w:r>
              <w:rPr>
                <w:sz w:val="16"/>
                <w:szCs w:val="16"/>
              </w:rPr>
              <w:t xml:space="preserve">−33.23</w:t>
            </w:r>
          </w:p>
        </w:tc>
      </w:tr>
      <w:tr>
        <w:tc>
          <w:tcPr>
            <w:tcW w:w="1721" w:type="dxa"/>
          </w:tcPr>
          <w:p>
            <w:pPr>
              <w:pStyle w:val="Compact"/>
              <w:jc w:val="left"/>
            </w:pPr>
            <w:r>
              <w:rPr>
                <w:sz w:val="16"/>
                <w:szCs w:val="16"/>
              </w:rPr>
              <w:t xml:space="preserve">Q6</w:t>
            </w:r>
          </w:p>
        </w:tc>
        <w:tc>
          <w:tcPr>
            <w:tcW w:w="956" w:type="dxa"/>
          </w:tcPr>
          <w:p>
            <w:pPr>
              <w:pStyle w:val="Compact"/>
              <w:jc w:val="left"/>
            </w:pPr>
            <w:r>
              <w:rPr>
                <w:sz w:val="16"/>
                <w:szCs w:val="16"/>
              </w:rPr>
              <w:t xml:space="preserve">21</w:t>
            </w:r>
          </w:p>
        </w:tc>
        <w:tc>
          <w:tcPr>
            <w:tcW w:w="2295" w:type="dxa"/>
          </w:tcPr>
          <w:p>
            <w:pPr>
              <w:pStyle w:val="Compact"/>
              <w:jc w:val="left"/>
            </w:pPr>
            <w:r>
              <w:rPr>
                <w:sz w:val="16"/>
                <w:szCs w:val="16"/>
              </w:rPr>
              <w:t xml:space="preserve">61.4</w:t>
            </w:r>
          </w:p>
        </w:tc>
        <w:tc>
          <w:tcPr>
            <w:tcW w:w="1434" w:type="dxa"/>
          </w:tcPr>
          <w:p>
            <w:pPr>
              <w:pStyle w:val="Compact"/>
              <w:jc w:val="left"/>
            </w:pPr>
            <w:r>
              <w:rPr>
                <w:sz w:val="16"/>
                <w:szCs w:val="16"/>
              </w:rPr>
              <w:t xml:space="preserve">4.63</w:t>
            </w:r>
          </w:p>
        </w:tc>
        <w:tc>
          <w:tcPr>
            <w:tcW w:w="2008" w:type="dxa"/>
          </w:tcPr>
          <w:p>
            <w:pPr>
              <w:pStyle w:val="Compact"/>
              <w:jc w:val="left"/>
            </w:pPr>
            <w:r>
              <w:rPr>
                <w:sz w:val="16"/>
                <w:szCs w:val="16"/>
              </w:rPr>
              <w:t xml:space="preserve">20.70</w:t>
            </w:r>
          </w:p>
        </w:tc>
        <w:tc>
          <w:tcPr>
            <w:tcW w:w="1726" w:type="dxa"/>
          </w:tcPr>
          <w:p>
            <w:pPr>
              <w:pStyle w:val="Compact"/>
              <w:jc w:val="left"/>
            </w:pPr>
            <w:r>
              <w:rPr>
                <w:sz w:val="16"/>
                <w:szCs w:val="16"/>
              </w:rPr>
              <w:t xml:space="preserve">67.5</w:t>
            </w:r>
          </w:p>
        </w:tc>
        <w:tc>
          <w:tcPr>
            <w:tcW w:w="1434" w:type="dxa"/>
          </w:tcPr>
          <w:p>
            <w:pPr>
              <w:pStyle w:val="Compact"/>
              <w:jc w:val="left"/>
            </w:pPr>
            <w:r>
              <w:rPr>
                <w:sz w:val="16"/>
                <w:szCs w:val="16"/>
              </w:rPr>
              <w:t xml:space="preserve">14.22</w:t>
            </w:r>
          </w:p>
        </w:tc>
        <w:tc>
          <w:tcPr>
            <w:tcW w:w="1721" w:type="dxa"/>
          </w:tcPr>
          <w:p>
            <w:pPr>
              <w:pStyle w:val="Compact"/>
              <w:jc w:val="left"/>
            </w:pPr>
            <w:r>
              <w:rPr>
                <w:sz w:val="16"/>
                <w:szCs w:val="16"/>
              </w:rPr>
              <w:t xml:space="preserve">−0.25</w:t>
            </w:r>
          </w:p>
        </w:tc>
        <w:tc>
          <w:tcPr>
            <w:tcW w:w="1729" w:type="dxa"/>
          </w:tcPr>
          <w:p>
            <w:pPr>
              <w:pStyle w:val="Compact"/>
              <w:jc w:val="left"/>
            </w:pPr>
            <w:r>
              <w:rPr>
                <w:sz w:val="16"/>
                <w:szCs w:val="16"/>
              </w:rPr>
              <w:t xml:space="preserve">−33.48</w:t>
            </w:r>
          </w:p>
        </w:tc>
      </w:tr>
      <w:tr>
        <w:tc>
          <w:tcPr>
            <w:tcW w:w="1721" w:type="dxa"/>
          </w:tcPr>
          <w:p>
            <w:pPr>
              <w:pStyle w:val="Compact"/>
              <w:jc w:val="left"/>
            </w:pPr>
            <w:r>
              <w:rPr>
                <w:sz w:val="16"/>
                <w:szCs w:val="16"/>
              </w:rPr>
              <w:t xml:space="preserve">Q7</w:t>
            </w:r>
          </w:p>
        </w:tc>
        <w:tc>
          <w:tcPr>
            <w:tcW w:w="956" w:type="dxa"/>
          </w:tcPr>
          <w:p>
            <w:pPr>
              <w:pStyle w:val="Compact"/>
              <w:jc w:val="left"/>
            </w:pPr>
            <w:r>
              <w:rPr>
                <w:sz w:val="16"/>
                <w:szCs w:val="16"/>
              </w:rPr>
              <w:t xml:space="preserve">24</w:t>
            </w:r>
          </w:p>
        </w:tc>
        <w:tc>
          <w:tcPr>
            <w:tcW w:w="2295" w:type="dxa"/>
          </w:tcPr>
          <w:p>
            <w:pPr>
              <w:pStyle w:val="Compact"/>
              <w:jc w:val="left"/>
            </w:pPr>
            <w:r>
              <w:rPr>
                <w:sz w:val="16"/>
                <w:szCs w:val="16"/>
              </w:rPr>
              <w:t xml:space="preserve">81.3</w:t>
            </w:r>
          </w:p>
        </w:tc>
        <w:tc>
          <w:tcPr>
            <w:tcW w:w="1434" w:type="dxa"/>
          </w:tcPr>
          <w:p>
            <w:pPr>
              <w:pStyle w:val="Compact"/>
              <w:jc w:val="left"/>
            </w:pPr>
            <w:r>
              <w:rPr>
                <w:sz w:val="16"/>
                <w:szCs w:val="16"/>
              </w:rPr>
              <w:t xml:space="preserve">6.38</w:t>
            </w:r>
          </w:p>
        </w:tc>
        <w:tc>
          <w:tcPr>
            <w:tcW w:w="2008" w:type="dxa"/>
          </w:tcPr>
          <w:p>
            <w:pPr>
              <w:pStyle w:val="Compact"/>
              <w:jc w:val="left"/>
            </w:pPr>
            <w:r>
              <w:rPr>
                <w:sz w:val="16"/>
                <w:szCs w:val="16"/>
              </w:rPr>
              <w:t xml:space="preserve">26.89</w:t>
            </w:r>
          </w:p>
        </w:tc>
        <w:tc>
          <w:tcPr>
            <w:tcW w:w="1726" w:type="dxa"/>
          </w:tcPr>
          <w:p>
            <w:pPr>
              <w:pStyle w:val="Compact"/>
              <w:jc w:val="left"/>
            </w:pPr>
            <w:r>
              <w:rPr>
                <w:sz w:val="16"/>
                <w:szCs w:val="16"/>
              </w:rPr>
              <w:t xml:space="preserve">67.8</w:t>
            </w:r>
          </w:p>
        </w:tc>
        <w:tc>
          <w:tcPr>
            <w:tcW w:w="1434" w:type="dxa"/>
          </w:tcPr>
          <w:p>
            <w:pPr>
              <w:pStyle w:val="Compact"/>
              <w:jc w:val="left"/>
            </w:pPr>
            <w:r>
              <w:rPr>
                <w:sz w:val="16"/>
                <w:szCs w:val="16"/>
              </w:rPr>
              <w:t xml:space="preserve">18.04</w:t>
            </w:r>
          </w:p>
        </w:tc>
        <w:tc>
          <w:tcPr>
            <w:tcW w:w="1721" w:type="dxa"/>
          </w:tcPr>
          <w:p>
            <w:pPr>
              <w:pStyle w:val="Compact"/>
              <w:jc w:val="left"/>
            </w:pPr>
            <w:r>
              <w:rPr>
                <w:sz w:val="16"/>
                <w:szCs w:val="16"/>
              </w:rPr>
              <w:t xml:space="preserve">+0.20</w:t>
            </w:r>
          </w:p>
        </w:tc>
        <w:tc>
          <w:tcPr>
            <w:tcW w:w="1729" w:type="dxa"/>
          </w:tcPr>
          <w:p>
            <w:pPr>
              <w:pStyle w:val="Compact"/>
              <w:jc w:val="left"/>
            </w:pPr>
            <w:r>
              <w:rPr>
                <w:sz w:val="16"/>
                <w:szCs w:val="16"/>
              </w:rPr>
              <w:t xml:space="preserve">−33.28</w:t>
            </w:r>
          </w:p>
        </w:tc>
      </w:tr>
      <w:tr>
        <w:tc>
          <w:tcPr>
            <w:tcW w:w="1721" w:type="dxa"/>
          </w:tcPr>
          <w:p>
            <w:pPr>
              <w:pStyle w:val="Compact"/>
              <w:jc w:val="left"/>
            </w:pPr>
            <w:r>
              <w:rPr>
                <w:sz w:val="16"/>
                <w:szCs w:val="16"/>
              </w:rPr>
              <w:t xml:space="preserve">Q8</w:t>
            </w:r>
          </w:p>
        </w:tc>
        <w:tc>
          <w:tcPr>
            <w:tcW w:w="956" w:type="dxa"/>
          </w:tcPr>
          <w:p>
            <w:pPr>
              <w:pStyle w:val="Compact"/>
              <w:jc w:val="left"/>
            </w:pPr>
            <w:r>
              <w:rPr>
                <w:sz w:val="16"/>
                <w:szCs w:val="16"/>
              </w:rPr>
              <w:t xml:space="preserve">27</w:t>
            </w:r>
          </w:p>
        </w:tc>
        <w:tc>
          <w:tcPr>
            <w:tcW w:w="2295" w:type="dxa"/>
          </w:tcPr>
          <w:p>
            <w:pPr>
              <w:pStyle w:val="Compact"/>
              <w:jc w:val="left"/>
            </w:pPr>
            <w:r>
              <w:rPr>
                <w:sz w:val="16"/>
                <w:szCs w:val="16"/>
              </w:rPr>
              <w:t xml:space="preserve">103.0</w:t>
            </w:r>
          </w:p>
        </w:tc>
        <w:tc>
          <w:tcPr>
            <w:tcW w:w="1434" w:type="dxa"/>
          </w:tcPr>
          <w:p>
            <w:pPr>
              <w:pStyle w:val="Compact"/>
              <w:jc w:val="left"/>
            </w:pPr>
            <w:r>
              <w:rPr>
                <w:sz w:val="16"/>
                <w:szCs w:val="16"/>
              </w:rPr>
              <w:t xml:space="preserve">8.36</w:t>
            </w:r>
          </w:p>
        </w:tc>
        <w:tc>
          <w:tcPr>
            <w:tcW w:w="2008" w:type="dxa"/>
          </w:tcPr>
          <w:p>
            <w:pPr>
              <w:pStyle w:val="Compact"/>
              <w:jc w:val="left"/>
            </w:pPr>
            <w:r>
              <w:rPr>
                <w:sz w:val="16"/>
                <w:szCs w:val="16"/>
              </w:rPr>
              <w:t xml:space="preserve">33.78</w:t>
            </w:r>
          </w:p>
        </w:tc>
        <w:tc>
          <w:tcPr>
            <w:tcW w:w="1726" w:type="dxa"/>
          </w:tcPr>
          <w:p>
            <w:pPr>
              <w:pStyle w:val="Compact"/>
              <w:jc w:val="left"/>
            </w:pPr>
            <w:r>
              <w:rPr>
                <w:sz w:val="16"/>
                <w:szCs w:val="16"/>
              </w:rPr>
              <w:t xml:space="preserve">71.2</w:t>
            </w:r>
          </w:p>
        </w:tc>
        <w:tc>
          <w:tcPr>
            <w:tcW w:w="1434" w:type="dxa"/>
          </w:tcPr>
          <w:p>
            <w:pPr>
              <w:pStyle w:val="Compact"/>
              <w:jc w:val="left"/>
            </w:pPr>
            <w:r>
              <w:rPr>
                <w:sz w:val="16"/>
                <w:szCs w:val="16"/>
              </w:rPr>
              <w:t xml:space="preserve">14.87</w:t>
            </w:r>
          </w:p>
        </w:tc>
        <w:tc>
          <w:tcPr>
            <w:tcW w:w="1721" w:type="dxa"/>
          </w:tcPr>
          <w:p>
            <w:pPr>
              <w:pStyle w:val="Compact"/>
              <w:jc w:val="left"/>
            </w:pPr>
            <w:r>
              <w:rPr>
                <w:sz w:val="16"/>
                <w:szCs w:val="16"/>
              </w:rPr>
              <w:t xml:space="preserve">+9.20</w:t>
            </w:r>
          </w:p>
        </w:tc>
        <w:tc>
          <w:tcPr>
            <w:tcW w:w="1729" w:type="dxa"/>
          </w:tcPr>
          <w:p>
            <w:pPr>
              <w:pStyle w:val="Compact"/>
              <w:jc w:val="left"/>
            </w:pPr>
            <w:r>
              <w:rPr>
                <w:sz w:val="16"/>
                <w:szCs w:val="16"/>
              </w:rPr>
              <w:t xml:space="preserve">−24.08</w:t>
            </w:r>
          </w:p>
        </w:tc>
      </w:tr>
      <w:tr>
        <w:tc>
          <w:tcPr>
            <w:tcW w:w="1721" w:type="dxa"/>
          </w:tcPr>
          <w:p>
            <w:pPr>
              <w:pStyle w:val="Compact"/>
              <w:jc w:val="left"/>
            </w:pPr>
            <w:r>
              <w:rPr>
                <w:sz w:val="16"/>
                <w:szCs w:val="16"/>
              </w:rPr>
              <w:t xml:space="preserve">Q9</w:t>
            </w:r>
          </w:p>
        </w:tc>
        <w:tc>
          <w:tcPr>
            <w:tcW w:w="956" w:type="dxa"/>
          </w:tcPr>
          <w:p>
            <w:pPr>
              <w:pStyle w:val="Compact"/>
              <w:jc w:val="left"/>
            </w:pPr>
            <w:r>
              <w:rPr>
                <w:sz w:val="16"/>
                <w:szCs w:val="16"/>
              </w:rPr>
              <w:t xml:space="preserve">30</w:t>
            </w:r>
          </w:p>
        </w:tc>
        <w:tc>
          <w:tcPr>
            <w:tcW w:w="2295" w:type="dxa"/>
          </w:tcPr>
          <w:p>
            <w:pPr>
              <w:pStyle w:val="Compact"/>
              <w:jc w:val="left"/>
            </w:pPr>
            <w:r>
              <w:rPr>
                <w:sz w:val="16"/>
                <w:szCs w:val="16"/>
              </w:rPr>
              <w:t xml:space="preserve">126.3</w:t>
            </w:r>
          </w:p>
        </w:tc>
        <w:tc>
          <w:tcPr>
            <w:tcW w:w="1434" w:type="dxa"/>
          </w:tcPr>
          <w:p>
            <w:pPr>
              <w:pStyle w:val="Compact"/>
              <w:jc w:val="left"/>
            </w:pPr>
            <w:r>
              <w:rPr>
                <w:sz w:val="16"/>
                <w:szCs w:val="16"/>
              </w:rPr>
              <w:t xml:space="preserve">10.58</w:t>
            </w:r>
          </w:p>
        </w:tc>
        <w:tc>
          <w:tcPr>
            <w:tcW w:w="2008" w:type="dxa"/>
          </w:tcPr>
          <w:p>
            <w:pPr>
              <w:pStyle w:val="Compact"/>
              <w:jc w:val="left"/>
            </w:pPr>
            <w:r>
              <w:rPr>
                <w:sz w:val="16"/>
                <w:szCs w:val="16"/>
              </w:rPr>
              <w:t xml:space="preserve">41.40</w:t>
            </w:r>
          </w:p>
        </w:tc>
        <w:tc>
          <w:tcPr>
            <w:tcW w:w="1726" w:type="dxa"/>
          </w:tcPr>
          <w:p>
            <w:pPr>
              <w:pStyle w:val="Compact"/>
              <w:jc w:val="left"/>
            </w:pPr>
            <w:r>
              <w:rPr>
                <w:sz w:val="16"/>
                <w:szCs w:val="16"/>
              </w:rPr>
              <w:t xml:space="preserve">72.8</w:t>
            </w:r>
          </w:p>
        </w:tc>
        <w:tc>
          <w:tcPr>
            <w:tcW w:w="1434" w:type="dxa"/>
          </w:tcPr>
          <w:p>
            <w:pPr>
              <w:pStyle w:val="Compact"/>
              <w:jc w:val="left"/>
            </w:pPr>
            <w:r>
              <w:rPr>
                <w:sz w:val="16"/>
                <w:szCs w:val="16"/>
              </w:rPr>
              <w:t xml:space="preserve">15.22</w:t>
            </w:r>
          </w:p>
        </w:tc>
        <w:tc>
          <w:tcPr>
            <w:tcW w:w="1721" w:type="dxa"/>
          </w:tcPr>
          <w:p>
            <w:pPr>
              <w:pStyle w:val="Compact"/>
              <w:jc w:val="left"/>
            </w:pPr>
            <w:r>
              <w:rPr>
                <w:sz w:val="16"/>
                <w:szCs w:val="16"/>
              </w:rPr>
              <w:t xml:space="preserve">+14.91</w:t>
            </w:r>
          </w:p>
        </w:tc>
        <w:tc>
          <w:tcPr>
            <w:tcW w:w="1729" w:type="dxa"/>
          </w:tcPr>
          <w:p>
            <w:pPr>
              <w:pStyle w:val="Compact"/>
              <w:jc w:val="left"/>
            </w:pPr>
            <w:r>
              <w:rPr>
                <w:sz w:val="16"/>
                <w:szCs w:val="16"/>
              </w:rPr>
              <w:t xml:space="preserve">−9.16</w:t>
            </w:r>
          </w:p>
        </w:tc>
      </w:tr>
      <w:tr>
        <w:tc>
          <w:tcPr>
            <w:tcW w:w="1721" w:type="dxa"/>
          </w:tcPr>
          <w:p>
            <w:pPr>
              <w:pStyle w:val="Compact"/>
              <w:jc w:val="left"/>
            </w:pPr>
            <w:r>
              <w:rPr>
                <w:sz w:val="16"/>
                <w:szCs w:val="16"/>
              </w:rPr>
              <w:t xml:space="preserve">Q10</w:t>
            </w:r>
          </w:p>
        </w:tc>
        <w:tc>
          <w:tcPr>
            <w:tcW w:w="956" w:type="dxa"/>
          </w:tcPr>
          <w:p>
            <w:pPr>
              <w:pStyle w:val="Compact"/>
              <w:jc w:val="left"/>
            </w:pPr>
            <w:r>
              <w:rPr>
                <w:sz w:val="16"/>
                <w:szCs w:val="16"/>
              </w:rPr>
              <w:t xml:space="preserve">33</w:t>
            </w:r>
          </w:p>
        </w:tc>
        <w:tc>
          <w:tcPr>
            <w:tcW w:w="2295" w:type="dxa"/>
          </w:tcPr>
          <w:p>
            <w:pPr>
              <w:pStyle w:val="Compact"/>
              <w:jc w:val="left"/>
            </w:pPr>
            <w:r>
              <w:rPr>
                <w:sz w:val="16"/>
                <w:szCs w:val="16"/>
              </w:rPr>
              <w:t xml:space="preserve">151.3</w:t>
            </w:r>
          </w:p>
        </w:tc>
        <w:tc>
          <w:tcPr>
            <w:tcW w:w="1434" w:type="dxa"/>
          </w:tcPr>
          <w:p>
            <w:pPr>
              <w:pStyle w:val="Compact"/>
              <w:jc w:val="left"/>
            </w:pPr>
            <w:r>
              <w:rPr>
                <w:sz w:val="16"/>
                <w:szCs w:val="16"/>
              </w:rPr>
              <w:t xml:space="preserve">13.06</w:t>
            </w:r>
          </w:p>
        </w:tc>
        <w:tc>
          <w:tcPr>
            <w:tcW w:w="2008" w:type="dxa"/>
          </w:tcPr>
          <w:p>
            <w:pPr>
              <w:pStyle w:val="Compact"/>
              <w:jc w:val="left"/>
            </w:pPr>
            <w:r>
              <w:rPr>
                <w:sz w:val="16"/>
                <w:szCs w:val="16"/>
              </w:rPr>
              <w:t xml:space="preserve">49.78</w:t>
            </w:r>
          </w:p>
        </w:tc>
        <w:tc>
          <w:tcPr>
            <w:tcW w:w="1726" w:type="dxa"/>
          </w:tcPr>
          <w:p>
            <w:pPr>
              <w:pStyle w:val="Compact"/>
              <w:jc w:val="left"/>
            </w:pPr>
            <w:r>
              <w:rPr>
                <w:sz w:val="16"/>
                <w:szCs w:val="16"/>
              </w:rPr>
              <w:t xml:space="preserve">73.2</w:t>
            </w:r>
          </w:p>
        </w:tc>
        <w:tc>
          <w:tcPr>
            <w:tcW w:w="1434" w:type="dxa"/>
          </w:tcPr>
          <w:p>
            <w:pPr>
              <w:pStyle w:val="Compact"/>
              <w:jc w:val="left"/>
            </w:pPr>
            <w:r>
              <w:rPr>
                <w:sz w:val="16"/>
                <w:szCs w:val="16"/>
              </w:rPr>
              <w:t xml:space="preserve">15.59</w:t>
            </w:r>
          </w:p>
        </w:tc>
        <w:tc>
          <w:tcPr>
            <w:tcW w:w="1721" w:type="dxa"/>
          </w:tcPr>
          <w:p>
            <w:pPr>
              <w:pStyle w:val="Compact"/>
              <w:jc w:val="left"/>
            </w:pPr>
            <w:r>
              <w:rPr>
                <w:sz w:val="16"/>
                <w:szCs w:val="16"/>
              </w:rPr>
              <w:t xml:space="preserve">+20.87</w:t>
            </w:r>
          </w:p>
        </w:tc>
        <w:tc>
          <w:tcPr>
            <w:tcW w:w="1729" w:type="dxa"/>
          </w:tcPr>
          <w:p>
            <w:pPr>
              <w:pStyle w:val="Compact"/>
              <w:jc w:val="left"/>
            </w:pPr>
            <w:r>
              <w:rPr>
                <w:sz w:val="16"/>
                <w:szCs w:val="16"/>
              </w:rPr>
              <w:t xml:space="preserve">+11.70</w:t>
            </w:r>
          </w:p>
        </w:tc>
      </w:tr>
      <w:tr>
        <w:tc>
          <w:tcPr>
            <w:tcW w:w="1721" w:type="dxa"/>
          </w:tcPr>
          <w:p>
            <w:pPr>
              <w:pStyle w:val="Compact"/>
              <w:jc w:val="left"/>
            </w:pPr>
            <w:r>
              <w:rPr>
                <w:sz w:val="16"/>
                <w:szCs w:val="16"/>
              </w:rPr>
              <w:t xml:space="preserve">Q11</w:t>
            </w:r>
          </w:p>
        </w:tc>
        <w:tc>
          <w:tcPr>
            <w:tcW w:w="956" w:type="dxa"/>
          </w:tcPr>
          <w:p>
            <w:pPr>
              <w:pStyle w:val="Compact"/>
              <w:jc w:val="left"/>
            </w:pPr>
            <w:r>
              <w:rPr>
                <w:sz w:val="16"/>
                <w:szCs w:val="16"/>
              </w:rPr>
              <w:t xml:space="preserve">36</w:t>
            </w:r>
          </w:p>
        </w:tc>
        <w:tc>
          <w:tcPr>
            <w:tcW w:w="2295" w:type="dxa"/>
          </w:tcPr>
          <w:p>
            <w:pPr>
              <w:pStyle w:val="Compact"/>
              <w:jc w:val="left"/>
            </w:pPr>
            <w:r>
              <w:rPr>
                <w:sz w:val="16"/>
                <w:szCs w:val="16"/>
              </w:rPr>
              <w:t xml:space="preserve">177.7</w:t>
            </w:r>
          </w:p>
        </w:tc>
        <w:tc>
          <w:tcPr>
            <w:tcW w:w="1434" w:type="dxa"/>
          </w:tcPr>
          <w:p>
            <w:pPr>
              <w:pStyle w:val="Compact"/>
              <w:jc w:val="left"/>
            </w:pPr>
            <w:r>
              <w:rPr>
                <w:sz w:val="16"/>
                <w:szCs w:val="16"/>
              </w:rPr>
              <w:t xml:space="preserve">15.81</w:t>
            </w:r>
          </w:p>
        </w:tc>
        <w:tc>
          <w:tcPr>
            <w:tcW w:w="2008" w:type="dxa"/>
          </w:tcPr>
          <w:p>
            <w:pPr>
              <w:pStyle w:val="Compact"/>
              <w:jc w:val="left"/>
            </w:pPr>
            <w:r>
              <w:rPr>
                <w:sz w:val="16"/>
                <w:szCs w:val="16"/>
              </w:rPr>
              <w:t xml:space="preserve">58.93</w:t>
            </w:r>
          </w:p>
        </w:tc>
        <w:tc>
          <w:tcPr>
            <w:tcW w:w="1726" w:type="dxa"/>
          </w:tcPr>
          <w:p>
            <w:pPr>
              <w:pStyle w:val="Compact"/>
              <w:jc w:val="left"/>
            </w:pPr>
            <w:r>
              <w:rPr>
                <w:sz w:val="16"/>
                <w:szCs w:val="16"/>
              </w:rPr>
              <w:t xml:space="preserve">75.4</w:t>
            </w:r>
          </w:p>
        </w:tc>
        <w:tc>
          <w:tcPr>
            <w:tcW w:w="1434" w:type="dxa"/>
          </w:tcPr>
          <w:p>
            <w:pPr>
              <w:pStyle w:val="Compact"/>
              <w:jc w:val="left"/>
            </w:pPr>
            <w:r>
              <w:rPr>
                <w:sz w:val="16"/>
                <w:szCs w:val="16"/>
              </w:rPr>
              <w:t xml:space="preserve">19.98</w:t>
            </w:r>
          </w:p>
        </w:tc>
        <w:tc>
          <w:tcPr>
            <w:tcW w:w="1721" w:type="dxa"/>
          </w:tcPr>
          <w:p>
            <w:pPr>
              <w:pStyle w:val="Compact"/>
              <w:jc w:val="left"/>
            </w:pPr>
            <w:r>
              <w:rPr>
                <w:sz w:val="16"/>
                <w:szCs w:val="16"/>
              </w:rPr>
              <w:t xml:space="preserve">+24.44</w:t>
            </w:r>
          </w:p>
        </w:tc>
        <w:tc>
          <w:tcPr>
            <w:tcW w:w="1729" w:type="dxa"/>
          </w:tcPr>
          <w:p>
            <w:pPr>
              <w:pStyle w:val="Compact"/>
              <w:jc w:val="left"/>
            </w:pPr>
            <w:r>
              <w:rPr>
                <w:sz w:val="16"/>
                <w:szCs w:val="16"/>
              </w:rPr>
              <w:t xml:space="preserve">+36.14</w:t>
            </w:r>
          </w:p>
        </w:tc>
      </w:tr>
      <w:tr>
        <w:tc>
          <w:tcPr>
            <w:tcW w:w="1721" w:type="dxa"/>
          </w:tcPr>
          <w:p>
            <w:pPr>
              <w:pStyle w:val="Compact"/>
              <w:jc w:val="left"/>
            </w:pPr>
            <w:r>
              <w:rPr>
                <w:sz w:val="16"/>
                <w:szCs w:val="16"/>
              </w:rPr>
              <w:t xml:space="preserve">Q12</w:t>
            </w:r>
          </w:p>
        </w:tc>
        <w:tc>
          <w:tcPr>
            <w:tcW w:w="956" w:type="dxa"/>
          </w:tcPr>
          <w:p>
            <w:pPr>
              <w:pStyle w:val="Compact"/>
              <w:jc w:val="left"/>
            </w:pPr>
            <w:r>
              <w:rPr>
                <w:sz w:val="16"/>
                <w:szCs w:val="16"/>
              </w:rPr>
              <w:t xml:space="preserve">39</w:t>
            </w:r>
          </w:p>
        </w:tc>
        <w:tc>
          <w:tcPr>
            <w:tcW w:w="2295" w:type="dxa"/>
          </w:tcPr>
          <w:p>
            <w:pPr>
              <w:pStyle w:val="Compact"/>
              <w:jc w:val="left"/>
            </w:pPr>
            <w:r>
              <w:rPr>
                <w:sz w:val="16"/>
                <w:szCs w:val="16"/>
              </w:rPr>
              <w:t xml:space="preserve">205.4</w:t>
            </w:r>
          </w:p>
        </w:tc>
        <w:tc>
          <w:tcPr>
            <w:tcW w:w="1434" w:type="dxa"/>
          </w:tcPr>
          <w:p>
            <w:pPr>
              <w:pStyle w:val="Compact"/>
              <w:jc w:val="left"/>
            </w:pPr>
            <w:r>
              <w:rPr>
                <w:sz w:val="16"/>
                <w:szCs w:val="16"/>
              </w:rPr>
              <w:t xml:space="preserve">18.82</w:t>
            </w:r>
          </w:p>
        </w:tc>
        <w:tc>
          <w:tcPr>
            <w:tcW w:w="2008" w:type="dxa"/>
          </w:tcPr>
          <w:p>
            <w:pPr>
              <w:pStyle w:val="Compact"/>
              <w:jc w:val="left"/>
            </w:pPr>
            <w:r>
              <w:rPr>
                <w:sz w:val="16"/>
                <w:szCs w:val="16"/>
              </w:rPr>
              <w:t xml:space="preserve">68.89</w:t>
            </w:r>
          </w:p>
        </w:tc>
        <w:tc>
          <w:tcPr>
            <w:tcW w:w="1726" w:type="dxa"/>
          </w:tcPr>
          <w:p>
            <w:pPr>
              <w:pStyle w:val="Compact"/>
              <w:jc w:val="left"/>
            </w:pPr>
            <w:r>
              <w:rPr>
                <w:sz w:val="16"/>
                <w:szCs w:val="16"/>
              </w:rPr>
              <w:t xml:space="preserve">75.2</w:t>
            </w:r>
          </w:p>
        </w:tc>
        <w:tc>
          <w:tcPr>
            <w:tcW w:w="1434" w:type="dxa"/>
          </w:tcPr>
          <w:p>
            <w:pPr>
              <w:pStyle w:val="Compact"/>
              <w:jc w:val="left"/>
            </w:pPr>
            <w:r>
              <w:rPr>
                <w:sz w:val="16"/>
                <w:szCs w:val="16"/>
              </w:rPr>
              <w:t xml:space="preserve">16.39</w:t>
            </w:r>
          </w:p>
        </w:tc>
        <w:tc>
          <w:tcPr>
            <w:tcW w:w="1721" w:type="dxa"/>
          </w:tcPr>
          <w:p>
            <w:pPr>
              <w:pStyle w:val="Compact"/>
              <w:jc w:val="left"/>
            </w:pPr>
            <w:r>
              <w:rPr>
                <w:sz w:val="16"/>
                <w:szCs w:val="16"/>
              </w:rPr>
              <w:t xml:space="preserve">+35.41</w:t>
            </w:r>
          </w:p>
        </w:tc>
        <w:tc>
          <w:tcPr>
            <w:tcW w:w="1729" w:type="dxa"/>
          </w:tcPr>
          <w:p>
            <w:pPr>
              <w:pStyle w:val="Compact"/>
              <w:jc w:val="left"/>
            </w:pPr>
            <w:r>
              <w:rPr>
                <w:sz w:val="16"/>
                <w:szCs w:val="16"/>
              </w:rPr>
              <w:t xml:space="preserve">+71.55</w:t>
            </w:r>
          </w:p>
        </w:tc>
      </w:tr>
    </w:tbl>
    <w:p>
      <w:pPr>
        <w:pStyle w:val="BodyText"/>
      </w:pPr>
      <w:r>
        <w:t xml:space="preserve">Gross margin dips in M6–M8 because the first customer-success hire is carried as COGS before there are enough accounts to absorb it.</w:t>
      </w:r>
    </w:p>
    <w:p>
      <w:pPr>
        <w:pStyle w:val="Heading3"/>
      </w:pPr>
      <w:r>
        <w:t xml:space="preserve">Unit economics (base case, steady state)</w:t>
      </w:r>
    </w:p>
    <w:p>
      <w:pPr>
        <w:numPr>
          <w:ilvl w:val="0"/>
          <w:numId w:val="1085"/>
        </w:numPr>
        <w:pStyle w:val="Compact"/>
      </w:pPr>
      <w:r>
        <w:rPr>
          <w:bCs/>
          <w:b/>
        </w:rPr>
        <w:t xml:space="preserve">ARPA:</w:t>
      </w:r>
      <w:r>
        <w:t xml:space="preserve"> </w:t>
      </w:r>
      <w:r>
        <w:t xml:space="preserve">~₹7,500–9,000/month (incl. expansion);</w:t>
      </w:r>
      <w:r>
        <w:t xml:space="preserve"> </w:t>
      </w:r>
      <w:r>
        <w:rPr>
          <w:bCs/>
          <w:b/>
        </w:rPr>
        <w:t xml:space="preserve">gross margin:</w:t>
      </w:r>
      <w:r>
        <w:t xml:space="preserve"> </w:t>
      </w:r>
      <w:r>
        <w:t xml:space="preserve">~73–75%.</w:t>
      </w:r>
    </w:p>
    <w:p>
      <w:pPr>
        <w:numPr>
          <w:ilvl w:val="0"/>
          <w:numId w:val="1085"/>
        </w:numPr>
        <w:pStyle w:val="Compact"/>
      </w:pPr>
      <w:r>
        <w:rPr>
          <w:bCs/>
          <w:b/>
        </w:rPr>
        <w:t xml:space="preserve">Contribution per account:</w:t>
      </w:r>
      <w:r>
        <w:t xml:space="preserve"> </w:t>
      </w:r>
      <w:r>
        <w:t xml:space="preserve">≈ ₹5,500–6,500/month.</w:t>
      </w:r>
    </w:p>
    <w:p>
      <w:pPr>
        <w:numPr>
          <w:ilvl w:val="0"/>
          <w:numId w:val="1085"/>
        </w:numPr>
        <w:pStyle w:val="Compact"/>
      </w:pPr>
      <w:r>
        <w:rPr>
          <w:bCs/>
          <w:b/>
        </w:rPr>
        <w:t xml:space="preserve">CAC (blended, base, Y2):</w:t>
      </w:r>
      <w:r>
        <w:t xml:space="preserve"> </w:t>
      </w:r>
      <w:r>
        <w:t xml:space="preserve">(sales salary + commission + marketing + founder sales time) ÷ new accounts ≈ ₹25–40k [I].</w:t>
      </w:r>
    </w:p>
    <w:p>
      <w:pPr>
        <w:numPr>
          <w:ilvl w:val="1"/>
          <w:numId w:val="1086"/>
        </w:numPr>
        <w:pStyle w:val="Compact"/>
      </w:pPr>
      <w:r>
        <w:rPr>
          <w:bCs/>
          <w:b/>
        </w:rPr>
        <w:t xml:space="preserve">CAC payback:</w:t>
      </w:r>
      <w:r>
        <w:t xml:space="preserve"> </w:t>
      </w:r>
      <w:r>
        <w:t xml:space="preserve">about 4–7 months of contribution, or faster after onboarding fees.</w:t>
      </w:r>
    </w:p>
    <w:p>
      <w:pPr>
        <w:numPr>
          <w:ilvl w:val="1"/>
          <w:numId w:val="1086"/>
        </w:numPr>
        <w:pStyle w:val="Compact"/>
      </w:pPr>
      <w:r>
        <w:t xml:space="preserve">Founder time is unpriced in this calculation.</w:t>
      </w:r>
    </w:p>
    <w:p>
      <w:pPr>
        <w:numPr>
          <w:ilvl w:val="0"/>
          <w:numId w:val="1085"/>
        </w:numPr>
        <w:pStyle w:val="Compact"/>
      </w:pPr>
      <w:r>
        <w:rPr>
          <w:bCs/>
          <w:b/>
        </w:rPr>
        <w:t xml:space="preserve">Lifetime at 2% monthly churn:</w:t>
      </w:r>
      <w:r>
        <w:t xml:space="preserve"> </w:t>
      </w:r>
      <w:r>
        <w:t xml:space="preserve">~50 months, so LTV/CAC is comfortably above 3</w:t>
      </w:r>
      <w:r>
        <w:t xml:space="preserve"> </w:t>
      </w:r>
      <w:r>
        <w:rPr>
          <w:bCs/>
          <w:b/>
        </w:rPr>
        <w:t xml:space="preserve">if</w:t>
      </w:r>
      <w:r>
        <w:t xml:space="preserve"> </w:t>
      </w:r>
      <w:r>
        <w:t xml:space="preserve">churn holds. At 4% churn LTV halves (sensitivity below).</w:t>
      </w:r>
    </w:p>
    <w:p>
      <w:pPr>
        <w:pStyle w:val="Heading3"/>
      </w:pPr>
      <w:r>
        <w:t xml:space="preserve">Sensitivity: what matters most</w:t>
      </w:r>
    </w:p>
    <w:tbl>
      <w:tblPr>
        <w:tblStyle w:val="Table"/>
        <w:tblW w:w="15024" w:type="dxa"/>
        <w:tblLayout w:type="fixed"/>
        <w:tblLook w:firstRow="1" w:lastRow="0" w:firstColumn="0" w:lastColumn="0" w:noHBand="0" w:noVBand="0" w:val="0020"/>
      </w:tblPr>
      <w:tblGrid>
        <w:gridCol w:w="6377"/>
        <w:gridCol w:w="2330"/>
        <w:gridCol w:w="4139"/>
        <w:gridCol w:w="2178"/>
      </w:tblGrid>
      <w:tr>
        <w:trPr>
          <w:tblHeader w:val="true"/>
        </w:trPr>
        <w:tc>
          <w:tcPr>
            <w:tcW w:w="6377" w:type="dxa"/>
          </w:tcPr>
          <w:p>
            <w:pPr>
              <w:pStyle w:val="Compact"/>
              <w:jc w:val="left"/>
            </w:pPr>
            <w:r>
              <w:rPr>
                <w:sz w:val="16"/>
                <w:szCs w:val="16"/>
              </w:rPr>
              <w:t xml:space="preserve">One change from base</w:t>
            </w:r>
          </w:p>
        </w:tc>
        <w:tc>
          <w:tcPr>
            <w:tcW w:w="2330" w:type="dxa"/>
          </w:tcPr>
          <w:p>
            <w:pPr>
              <w:pStyle w:val="Compact"/>
              <w:jc w:val="left"/>
            </w:pPr>
            <w:r>
              <w:rPr>
                <w:sz w:val="16"/>
                <w:szCs w:val="16"/>
              </w:rPr>
              <w:t xml:space="preserve">Peak cash ₹L</w:t>
            </w:r>
          </w:p>
        </w:tc>
        <w:tc>
          <w:tcPr>
            <w:tcW w:w="4139" w:type="dxa"/>
          </w:tcPr>
          <w:p>
            <w:pPr>
              <w:pStyle w:val="Compact"/>
              <w:jc w:val="left"/>
            </w:pPr>
            <w:r>
              <w:rPr>
                <w:sz w:val="16"/>
                <w:szCs w:val="16"/>
              </w:rPr>
              <w:t xml:space="preserve">Break-even month</w:t>
            </w:r>
          </w:p>
        </w:tc>
        <w:tc>
          <w:tcPr>
            <w:tcW w:w="2178" w:type="dxa"/>
          </w:tcPr>
          <w:p>
            <w:pPr>
              <w:pStyle w:val="Compact"/>
              <w:jc w:val="left"/>
            </w:pPr>
            <w:r>
              <w:rPr>
                <w:sz w:val="16"/>
                <w:szCs w:val="16"/>
              </w:rPr>
              <w:t xml:space="preserve">M36 ARR ₹cr</w:t>
            </w:r>
          </w:p>
        </w:tc>
      </w:tr>
      <w:tr>
        <w:tc>
          <w:tcPr>
            <w:tcW w:w="6377" w:type="dxa"/>
          </w:tcPr>
          <w:p>
            <w:pPr>
              <w:pStyle w:val="Compact"/>
              <w:jc w:val="left"/>
            </w:pPr>
            <w:r>
              <w:rPr>
                <w:sz w:val="16"/>
                <w:szCs w:val="16"/>
              </w:rPr>
              <w:t xml:space="preserve">Base</w:t>
            </w:r>
          </w:p>
        </w:tc>
        <w:tc>
          <w:tcPr>
            <w:tcW w:w="2330" w:type="dxa"/>
          </w:tcPr>
          <w:p>
            <w:pPr>
              <w:pStyle w:val="Compact"/>
              <w:jc w:val="left"/>
            </w:pPr>
            <w:r>
              <w:rPr>
                <w:sz w:val="16"/>
                <w:szCs w:val="16"/>
              </w:rPr>
              <w:t xml:space="preserve">33.6</w:t>
            </w:r>
          </w:p>
        </w:tc>
        <w:tc>
          <w:tcPr>
            <w:tcW w:w="4139" w:type="dxa"/>
          </w:tcPr>
          <w:p>
            <w:pPr>
              <w:pStyle w:val="Compact"/>
              <w:jc w:val="left"/>
            </w:pPr>
            <w:r>
              <w:rPr>
                <w:sz w:val="16"/>
                <w:szCs w:val="16"/>
              </w:rPr>
              <w:t xml:space="preserve">22</w:t>
            </w:r>
          </w:p>
        </w:tc>
        <w:tc>
          <w:tcPr>
            <w:tcW w:w="2178" w:type="dxa"/>
          </w:tcPr>
          <w:p>
            <w:pPr>
              <w:pStyle w:val="Compact"/>
              <w:jc w:val="left"/>
            </w:pPr>
            <w:r>
              <w:rPr>
                <w:sz w:val="16"/>
                <w:szCs w:val="16"/>
              </w:rPr>
              <w:t xml:space="preserve">2.26</w:t>
            </w:r>
          </w:p>
        </w:tc>
      </w:tr>
      <w:tr>
        <w:tc>
          <w:tcPr>
            <w:tcW w:w="6377" w:type="dxa"/>
          </w:tcPr>
          <w:p>
            <w:pPr>
              <w:pStyle w:val="Compact"/>
              <w:jc w:val="left"/>
            </w:pPr>
            <w:r>
              <w:rPr>
                <w:sz w:val="16"/>
                <w:szCs w:val="16"/>
              </w:rPr>
              <w:t xml:space="preserve">ARPA −30%</w:t>
            </w:r>
          </w:p>
        </w:tc>
        <w:tc>
          <w:tcPr>
            <w:tcW w:w="2330" w:type="dxa"/>
          </w:tcPr>
          <w:p>
            <w:pPr>
              <w:pStyle w:val="Compact"/>
              <w:jc w:val="left"/>
            </w:pPr>
            <w:r>
              <w:rPr>
                <w:sz w:val="16"/>
                <w:szCs w:val="16"/>
              </w:rPr>
              <w:t xml:space="preserve">44.2</w:t>
            </w:r>
          </w:p>
        </w:tc>
        <w:tc>
          <w:tcPr>
            <w:tcW w:w="4139" w:type="dxa"/>
          </w:tcPr>
          <w:p>
            <w:pPr>
              <w:pStyle w:val="Compact"/>
              <w:jc w:val="left"/>
            </w:pPr>
            <w:r>
              <w:rPr>
                <w:sz w:val="16"/>
                <w:szCs w:val="16"/>
              </w:rPr>
              <w:t xml:space="preserve">22</w:t>
            </w:r>
          </w:p>
        </w:tc>
        <w:tc>
          <w:tcPr>
            <w:tcW w:w="2178" w:type="dxa"/>
          </w:tcPr>
          <w:p>
            <w:pPr>
              <w:pStyle w:val="Compact"/>
              <w:jc w:val="left"/>
            </w:pPr>
            <w:r>
              <w:rPr>
                <w:sz w:val="16"/>
                <w:szCs w:val="16"/>
              </w:rPr>
              <w:t xml:space="preserve">1.63</w:t>
            </w:r>
          </w:p>
        </w:tc>
      </w:tr>
      <w:tr>
        <w:tc>
          <w:tcPr>
            <w:tcW w:w="6377" w:type="dxa"/>
          </w:tcPr>
          <w:p>
            <w:pPr>
              <w:pStyle w:val="Compact"/>
              <w:jc w:val="left"/>
            </w:pPr>
            <w:r>
              <w:rPr>
                <w:sz w:val="16"/>
                <w:szCs w:val="16"/>
              </w:rPr>
              <w:t xml:space="preserve">New accounts −30%</w:t>
            </w:r>
          </w:p>
        </w:tc>
        <w:tc>
          <w:tcPr>
            <w:tcW w:w="2330" w:type="dxa"/>
          </w:tcPr>
          <w:p>
            <w:pPr>
              <w:pStyle w:val="Compact"/>
              <w:jc w:val="left"/>
            </w:pPr>
            <w:r>
              <w:rPr>
                <w:sz w:val="16"/>
                <w:szCs w:val="16"/>
              </w:rPr>
              <w:t xml:space="preserve">46.5</w:t>
            </w:r>
          </w:p>
        </w:tc>
        <w:tc>
          <w:tcPr>
            <w:tcW w:w="4139" w:type="dxa"/>
          </w:tcPr>
          <w:p>
            <w:pPr>
              <w:pStyle w:val="Compact"/>
              <w:jc w:val="left"/>
            </w:pPr>
            <w:r>
              <w:rPr>
                <w:sz w:val="16"/>
                <w:szCs w:val="16"/>
              </w:rPr>
              <w:t xml:space="preserve">22</w:t>
            </w:r>
          </w:p>
        </w:tc>
        <w:tc>
          <w:tcPr>
            <w:tcW w:w="2178" w:type="dxa"/>
          </w:tcPr>
          <w:p>
            <w:pPr>
              <w:pStyle w:val="Compact"/>
              <w:jc w:val="left"/>
            </w:pPr>
            <w:r>
              <w:rPr>
                <w:sz w:val="16"/>
                <w:szCs w:val="16"/>
              </w:rPr>
              <w:t xml:space="preserve">1.59</w:t>
            </w:r>
          </w:p>
        </w:tc>
      </w:tr>
      <w:tr>
        <w:tc>
          <w:tcPr>
            <w:tcW w:w="6377" w:type="dxa"/>
          </w:tcPr>
          <w:p>
            <w:pPr>
              <w:pStyle w:val="Compact"/>
              <w:jc w:val="left"/>
            </w:pPr>
            <w:r>
              <w:rPr>
                <w:sz w:val="16"/>
                <w:szCs w:val="16"/>
              </w:rPr>
              <w:t xml:space="preserve">New accounts +30%</w:t>
            </w:r>
          </w:p>
        </w:tc>
        <w:tc>
          <w:tcPr>
            <w:tcW w:w="2330" w:type="dxa"/>
          </w:tcPr>
          <w:p>
            <w:pPr>
              <w:pStyle w:val="Compact"/>
              <w:jc w:val="left"/>
            </w:pPr>
            <w:r>
              <w:rPr>
                <w:sz w:val="16"/>
                <w:szCs w:val="16"/>
              </w:rPr>
              <w:t xml:space="preserve">27.3</w:t>
            </w:r>
          </w:p>
        </w:tc>
        <w:tc>
          <w:tcPr>
            <w:tcW w:w="4139" w:type="dxa"/>
          </w:tcPr>
          <w:p>
            <w:pPr>
              <w:pStyle w:val="Compact"/>
              <w:jc w:val="left"/>
            </w:pPr>
            <w:r>
              <w:rPr>
                <w:sz w:val="16"/>
                <w:szCs w:val="16"/>
              </w:rPr>
              <w:t xml:space="preserve">16</w:t>
            </w:r>
          </w:p>
        </w:tc>
        <w:tc>
          <w:tcPr>
            <w:tcW w:w="2178" w:type="dxa"/>
          </w:tcPr>
          <w:p>
            <w:pPr>
              <w:pStyle w:val="Compact"/>
              <w:jc w:val="left"/>
            </w:pPr>
            <w:r>
              <w:rPr>
                <w:sz w:val="16"/>
                <w:szCs w:val="16"/>
              </w:rPr>
              <w:t xml:space="preserve">2.93</w:t>
            </w:r>
          </w:p>
        </w:tc>
      </w:tr>
      <w:tr>
        <w:tc>
          <w:tcPr>
            <w:tcW w:w="6377" w:type="dxa"/>
          </w:tcPr>
          <w:p>
            <w:pPr>
              <w:pStyle w:val="Compact"/>
              <w:jc w:val="left"/>
            </w:pPr>
            <w:r>
              <w:rPr>
                <w:sz w:val="16"/>
                <w:szCs w:val="16"/>
              </w:rPr>
              <w:t xml:space="preserve">Churn 4%/mo</w:t>
            </w:r>
          </w:p>
        </w:tc>
        <w:tc>
          <w:tcPr>
            <w:tcW w:w="2330" w:type="dxa"/>
          </w:tcPr>
          <w:p>
            <w:pPr>
              <w:pStyle w:val="Compact"/>
              <w:jc w:val="left"/>
            </w:pPr>
            <w:r>
              <w:rPr>
                <w:sz w:val="16"/>
                <w:szCs w:val="16"/>
              </w:rPr>
              <w:t xml:space="preserve">36.1</w:t>
            </w:r>
          </w:p>
        </w:tc>
        <w:tc>
          <w:tcPr>
            <w:tcW w:w="4139" w:type="dxa"/>
          </w:tcPr>
          <w:p>
            <w:pPr>
              <w:pStyle w:val="Compact"/>
              <w:jc w:val="left"/>
            </w:pPr>
            <w:r>
              <w:rPr>
                <w:sz w:val="16"/>
                <w:szCs w:val="16"/>
              </w:rPr>
              <w:t xml:space="preserve">22</w:t>
            </w:r>
          </w:p>
        </w:tc>
        <w:tc>
          <w:tcPr>
            <w:tcW w:w="2178" w:type="dxa"/>
          </w:tcPr>
          <w:p>
            <w:pPr>
              <w:pStyle w:val="Compact"/>
              <w:jc w:val="left"/>
            </w:pPr>
            <w:r>
              <w:rPr>
                <w:sz w:val="16"/>
                <w:szCs w:val="16"/>
              </w:rPr>
              <w:t xml:space="preserve">1.85</w:t>
            </w:r>
          </w:p>
        </w:tc>
      </w:tr>
      <w:tr>
        <w:tc>
          <w:tcPr>
            <w:tcW w:w="6377" w:type="dxa"/>
          </w:tcPr>
          <w:p>
            <w:pPr>
              <w:pStyle w:val="Compact"/>
              <w:jc w:val="left"/>
            </w:pPr>
            <w:r>
              <w:rPr>
                <w:sz w:val="16"/>
                <w:szCs w:val="16"/>
              </w:rPr>
              <w:t xml:space="preserve">CS capacity 30 accounts/person</w:t>
            </w:r>
          </w:p>
        </w:tc>
        <w:tc>
          <w:tcPr>
            <w:tcW w:w="2330" w:type="dxa"/>
          </w:tcPr>
          <w:p>
            <w:pPr>
              <w:pStyle w:val="Compact"/>
              <w:jc w:val="left"/>
            </w:pPr>
            <w:r>
              <w:rPr>
                <w:sz w:val="16"/>
                <w:szCs w:val="16"/>
              </w:rPr>
              <w:t xml:space="preserve">37.3</w:t>
            </w:r>
          </w:p>
        </w:tc>
        <w:tc>
          <w:tcPr>
            <w:tcW w:w="4139" w:type="dxa"/>
          </w:tcPr>
          <w:p>
            <w:pPr>
              <w:pStyle w:val="Compact"/>
              <w:jc w:val="left"/>
            </w:pPr>
            <w:r>
              <w:rPr>
                <w:sz w:val="16"/>
                <w:szCs w:val="16"/>
              </w:rPr>
              <w:t xml:space="preserve">22</w:t>
            </w:r>
          </w:p>
        </w:tc>
        <w:tc>
          <w:tcPr>
            <w:tcW w:w="2178" w:type="dxa"/>
          </w:tcPr>
          <w:p>
            <w:pPr>
              <w:pStyle w:val="Compact"/>
              <w:jc w:val="left"/>
            </w:pPr>
            <w:r>
              <w:rPr>
                <w:sz w:val="16"/>
                <w:szCs w:val="16"/>
              </w:rPr>
              <w:t xml:space="preserve">2.26</w:t>
            </w:r>
          </w:p>
        </w:tc>
      </w:tr>
      <w:tr>
        <w:tc>
          <w:tcPr>
            <w:tcW w:w="6377" w:type="dxa"/>
          </w:tcPr>
          <w:p>
            <w:pPr>
              <w:pStyle w:val="Compact"/>
              <w:jc w:val="left"/>
            </w:pPr>
            <w:r>
              <w:rPr>
                <w:sz w:val="16"/>
                <w:szCs w:val="16"/>
              </w:rPr>
              <w:t xml:space="preserve">No ARPA expansion</w:t>
            </w:r>
          </w:p>
        </w:tc>
        <w:tc>
          <w:tcPr>
            <w:tcW w:w="2330" w:type="dxa"/>
          </w:tcPr>
          <w:p>
            <w:pPr>
              <w:pStyle w:val="Compact"/>
              <w:jc w:val="left"/>
            </w:pPr>
            <w:r>
              <w:rPr>
                <w:sz w:val="16"/>
                <w:szCs w:val="16"/>
              </w:rPr>
              <w:t xml:space="preserve">38.5</w:t>
            </w:r>
          </w:p>
        </w:tc>
        <w:tc>
          <w:tcPr>
            <w:tcW w:w="4139" w:type="dxa"/>
          </w:tcPr>
          <w:p>
            <w:pPr>
              <w:pStyle w:val="Compact"/>
              <w:jc w:val="left"/>
            </w:pPr>
            <w:r>
              <w:rPr>
                <w:sz w:val="16"/>
                <w:szCs w:val="16"/>
              </w:rPr>
              <w:t xml:space="preserve">22</w:t>
            </w:r>
          </w:p>
        </w:tc>
        <w:tc>
          <w:tcPr>
            <w:tcW w:w="2178" w:type="dxa"/>
          </w:tcPr>
          <w:p>
            <w:pPr>
              <w:pStyle w:val="Compact"/>
              <w:jc w:val="left"/>
            </w:pPr>
            <w:r>
              <w:rPr>
                <w:sz w:val="16"/>
                <w:szCs w:val="16"/>
              </w:rPr>
              <w:t xml:space="preserve">1.64</w:t>
            </w:r>
          </w:p>
        </w:tc>
      </w:tr>
      <w:tr>
        <w:tc>
          <w:tcPr>
            <w:tcW w:w="6377" w:type="dxa"/>
          </w:tcPr>
          <w:p>
            <w:pPr>
              <w:pStyle w:val="Compact"/>
              <w:jc w:val="left"/>
            </w:pPr>
            <w:r>
              <w:rPr>
                <w:sz w:val="16"/>
                <w:szCs w:val="16"/>
                <w:bCs/>
                <w:b/>
              </w:rPr>
              <w:t xml:space="preserve">Onboarding fee waived</w:t>
            </w:r>
          </w:p>
        </w:tc>
        <w:tc>
          <w:tcPr>
            <w:tcW w:w="2330" w:type="dxa"/>
          </w:tcPr>
          <w:p>
            <w:pPr>
              <w:pStyle w:val="Compact"/>
              <w:jc w:val="left"/>
            </w:pPr>
            <w:r>
              <w:rPr>
                <w:sz w:val="16"/>
                <w:szCs w:val="16"/>
                <w:bCs/>
                <w:b/>
              </w:rPr>
              <w:t xml:space="preserve">61.1</w:t>
            </w:r>
          </w:p>
        </w:tc>
        <w:tc>
          <w:tcPr>
            <w:tcW w:w="4139" w:type="dxa"/>
          </w:tcPr>
          <w:p>
            <w:pPr>
              <w:pStyle w:val="Compact"/>
              <w:jc w:val="left"/>
            </w:pPr>
            <w:r>
              <w:rPr>
                <w:sz w:val="16"/>
                <w:szCs w:val="16"/>
              </w:rPr>
              <w:t xml:space="preserve">23</w:t>
            </w:r>
          </w:p>
        </w:tc>
        <w:tc>
          <w:tcPr>
            <w:tcW w:w="2178" w:type="dxa"/>
          </w:tcPr>
          <w:p>
            <w:pPr>
              <w:pStyle w:val="Compact"/>
              <w:jc w:val="left"/>
            </w:pPr>
            <w:r>
              <w:rPr>
                <w:sz w:val="16"/>
                <w:szCs w:val="16"/>
              </w:rPr>
              <w:t xml:space="preserve">2.26</w:t>
            </w:r>
          </w:p>
        </w:tc>
      </w:tr>
    </w:tbl>
    <w:p>
      <w:pPr>
        <w:pStyle w:val="BodyText"/>
      </w:pPr>
      <w:r>
        <w:rPr>
          <w:bCs/>
          <w:b/>
        </w:rPr>
        <w:t xml:space="preserve">Measure in the first pilots:</w:t>
      </w:r>
    </w:p>
    <w:p>
      <w:pPr>
        <w:numPr>
          <w:ilvl w:val="0"/>
          <w:numId w:val="1087"/>
        </w:numPr>
        <w:pStyle w:val="Compact"/>
      </w:pPr>
      <w:r>
        <w:t xml:space="preserve">Audit-to-subscription conversion rate.</w:t>
      </w:r>
    </w:p>
    <w:p>
      <w:pPr>
        <w:numPr>
          <w:ilvl w:val="0"/>
          <w:numId w:val="1087"/>
        </w:numPr>
        <w:pStyle w:val="Compact"/>
      </w:pPr>
      <w:r>
        <w:t xml:space="preserve">Achieved ARPA and tier mix.</w:t>
      </w:r>
    </w:p>
    <w:p>
      <w:pPr>
        <w:numPr>
          <w:ilvl w:val="0"/>
          <w:numId w:val="1087"/>
        </w:numPr>
        <w:pStyle w:val="Compact"/>
      </w:pPr>
      <w:r>
        <w:t xml:space="preserve">Onboarding hours per account.</w:t>
      </w:r>
    </w:p>
    <w:p>
      <w:pPr>
        <w:numPr>
          <w:ilvl w:val="0"/>
          <w:numId w:val="1087"/>
        </w:numPr>
        <w:pStyle w:val="Compact"/>
      </w:pPr>
      <w:r>
        <w:t xml:space="preserve">Job-close compliance (predicts churn).</w:t>
      </w:r>
    </w:p>
    <w:p>
      <w:pPr>
        <w:numPr>
          <w:ilvl w:val="0"/>
          <w:numId w:val="1087"/>
        </w:numPr>
        <w:pStyle w:val="Compact"/>
      </w:pPr>
      <w:r>
        <w:t xml:space="preserve">Support contacts per account per month.</w:t>
      </w:r>
    </w:p>
    <w:p>
      <w:pPr>
        <w:numPr>
          <w:ilvl w:val="0"/>
          <w:numId w:val="1087"/>
        </w:numPr>
        <w:pStyle w:val="Compact"/>
      </w:pPr>
      <w:r>
        <w:t xml:space="preserve">Time from first meeting to payment (sales cycle).</w:t>
      </w:r>
    </w:p>
    <w:p>
      <w:pPr>
        <w:pStyle w:val="Heading3"/>
      </w:pPr>
      <w:r>
        <w:t xml:space="preserve">Bottom-up market estimate (not TAM)</w:t>
      </w:r>
    </w:p>
    <w:tbl>
      <w:tblPr>
        <w:tblStyle w:val="Table"/>
        <w:tblW w:w="15024" w:type="dxa"/>
        <w:tblLayout w:type="fixed"/>
        <w:tblLook w:firstRow="1" w:lastRow="0" w:firstColumn="0" w:lastColumn="0" w:noHBand="0" w:noVBand="0" w:val="0020"/>
      </w:tblPr>
      <w:tblGrid>
        <w:gridCol w:w="3509"/>
        <w:gridCol w:w="6474"/>
        <w:gridCol w:w="3474"/>
        <w:gridCol w:w="1567"/>
      </w:tblGrid>
      <w:tr>
        <w:trPr>
          <w:tblHeader w:val="true"/>
        </w:trPr>
        <w:tc>
          <w:tcPr>
            <w:tcW w:w="3509" w:type="dxa"/>
          </w:tcPr>
          <w:p>
            <w:pPr>
              <w:pStyle w:val="Compact"/>
              <w:jc w:val="left"/>
            </w:pPr>
            <w:r>
              <w:rPr>
                <w:sz w:val="16"/>
                <w:szCs w:val="16"/>
              </w:rPr>
              <w:t xml:space="preserve">Segment</w:t>
            </w:r>
          </w:p>
        </w:tc>
        <w:tc>
          <w:tcPr>
            <w:tcW w:w="6474" w:type="dxa"/>
          </w:tcPr>
          <w:p>
            <w:pPr>
              <w:pStyle w:val="Compact"/>
              <w:jc w:val="left"/>
            </w:pPr>
            <w:r>
              <w:rPr>
                <w:sz w:val="16"/>
                <w:szCs w:val="16"/>
              </w:rPr>
              <w:t xml:space="preserve">Reachable ICP plants (method)</w:t>
            </w:r>
          </w:p>
        </w:tc>
        <w:tc>
          <w:tcPr>
            <w:tcW w:w="3474" w:type="dxa"/>
          </w:tcPr>
          <w:p>
            <w:pPr>
              <w:pStyle w:val="Compact"/>
              <w:jc w:val="left"/>
            </w:pPr>
            <w:r>
              <w:rPr>
                <w:sz w:val="16"/>
                <w:szCs w:val="16"/>
              </w:rPr>
              <w:t xml:space="preserve">Annual contract value</w:t>
            </w:r>
          </w:p>
        </w:tc>
        <w:tc>
          <w:tcPr>
            <w:tcW w:w="1567" w:type="dxa"/>
          </w:tcPr>
          <w:p>
            <w:pPr>
              <w:pStyle w:val="Compact"/>
              <w:jc w:val="left"/>
            </w:pPr>
            <w:r>
              <w:rPr>
                <w:sz w:val="16"/>
                <w:szCs w:val="16"/>
              </w:rPr>
              <w:t xml:space="preserve">Serviceable ARR</w:t>
            </w:r>
          </w:p>
        </w:tc>
      </w:tr>
      <w:tr>
        <w:tc>
          <w:tcPr>
            <w:tcW w:w="3509" w:type="dxa"/>
          </w:tcPr>
          <w:p>
            <w:pPr>
              <w:pStyle w:val="Compact"/>
              <w:jc w:val="left"/>
            </w:pPr>
            <w:r>
              <w:rPr>
                <w:sz w:val="16"/>
                <w:szCs w:val="16"/>
              </w:rPr>
              <w:t xml:space="preserve">Corrugated: automatic + upper semi-automatic</w:t>
            </w:r>
          </w:p>
        </w:tc>
        <w:tc>
          <w:tcPr>
            <w:tcW w:w="6474" w:type="dxa"/>
          </w:tcPr>
          <w:p>
            <w:pPr>
              <w:pStyle w:val="Compact"/>
              <w:jc w:val="left"/>
            </w:pPr>
            <w:r>
              <w:rPr>
                <w:sz w:val="16"/>
                <w:szCs w:val="16"/>
              </w:rPr>
              <w:t xml:space="preserve">~300–500 automatic (S1, S2) + ~15–20% of 10,000–12,000 semi-automatic ≈</w:t>
            </w:r>
            <w:r>
              <w:rPr>
                <w:sz w:val="16"/>
                <w:szCs w:val="16"/>
              </w:rPr>
              <w:t xml:space="preserve"> </w:t>
            </w:r>
            <w:r>
              <w:rPr>
                <w:sz w:val="16"/>
                <w:szCs w:val="16"/>
                <w:bCs/>
                <w:b/>
              </w:rPr>
              <w:t xml:space="preserve">2,000–2,900</w:t>
            </w:r>
            <w:r>
              <w:rPr>
                <w:sz w:val="16"/>
                <w:szCs w:val="16"/>
              </w:rPr>
              <w:t xml:space="preserve"> </w:t>
            </w:r>
            <w:r>
              <w:rPr>
                <w:sz w:val="16"/>
                <w:szCs w:val="16"/>
              </w:rPr>
              <w:t xml:space="preserve">[I]</w:t>
            </w:r>
          </w:p>
        </w:tc>
        <w:tc>
          <w:tcPr>
            <w:tcW w:w="3474" w:type="dxa"/>
          </w:tcPr>
          <w:p>
            <w:pPr>
              <w:pStyle w:val="Compact"/>
              <w:jc w:val="left"/>
            </w:pPr>
            <w:r>
              <w:rPr>
                <w:sz w:val="16"/>
                <w:szCs w:val="16"/>
              </w:rPr>
              <w:t xml:space="preserve">₹72k (blended ₹6k/mo)</w:t>
            </w:r>
          </w:p>
        </w:tc>
        <w:tc>
          <w:tcPr>
            <w:tcW w:w="1567" w:type="dxa"/>
          </w:tcPr>
          <w:p>
            <w:pPr>
              <w:pStyle w:val="Compact"/>
              <w:jc w:val="left"/>
            </w:pPr>
            <w:r>
              <w:rPr>
                <w:sz w:val="16"/>
                <w:szCs w:val="16"/>
                <w:bCs/>
                <w:b/>
              </w:rPr>
              <w:t xml:space="preserve">₹14–21 cr</w:t>
            </w:r>
          </w:p>
        </w:tc>
      </w:tr>
      <w:tr>
        <w:tc>
          <w:tcPr>
            <w:tcW w:w="3509" w:type="dxa"/>
          </w:tcPr>
          <w:p>
            <w:pPr>
              <w:pStyle w:val="Compact"/>
              <w:jc w:val="left"/>
            </w:pPr>
            <w:r>
              <w:rPr>
                <w:sz w:val="16"/>
                <w:szCs w:val="16"/>
              </w:rPr>
              <w:t xml:space="preserve">Flexible converters (organised)</w:t>
            </w:r>
          </w:p>
        </w:tc>
        <w:tc>
          <w:tcPr>
            <w:tcW w:w="6474" w:type="dxa"/>
          </w:tcPr>
          <w:p>
            <w:pPr>
              <w:pStyle w:val="Compact"/>
              <w:jc w:val="left"/>
            </w:pPr>
            <w:r>
              <w:rPr>
                <w:sz w:val="16"/>
                <w:szCs w:val="16"/>
              </w:rPr>
              <w:t xml:space="preserve">No reliable count found;</w:t>
            </w:r>
            <w:r>
              <w:rPr>
                <w:sz w:val="16"/>
                <w:szCs w:val="16"/>
              </w:rPr>
              <w:t xml:space="preserve"> </w:t>
            </w:r>
            <w:r>
              <w:rPr>
                <w:sz w:val="16"/>
                <w:szCs w:val="16"/>
                <w:bCs/>
                <w:b/>
              </w:rPr>
              <w:t xml:space="preserve">1,000–2,000 is a hypothesis</w:t>
            </w:r>
            <w:r>
              <w:rPr>
                <w:sz w:val="16"/>
                <w:szCs w:val="16"/>
              </w:rPr>
              <w:t xml:space="preserve"> </w:t>
            </w:r>
            <w:r>
              <w:rPr>
                <w:sz w:val="16"/>
                <w:szCs w:val="16"/>
              </w:rPr>
              <w:t xml:space="preserve">to verify with association directories [H]</w:t>
            </w:r>
          </w:p>
        </w:tc>
        <w:tc>
          <w:tcPr>
            <w:tcW w:w="3474" w:type="dxa"/>
          </w:tcPr>
          <w:p>
            <w:pPr>
              <w:pStyle w:val="Compact"/>
              <w:jc w:val="left"/>
            </w:pPr>
            <w:r>
              <w:rPr>
                <w:sz w:val="16"/>
                <w:szCs w:val="16"/>
              </w:rPr>
              <w:t xml:space="preserve">₹1.4 L</w:t>
            </w:r>
          </w:p>
        </w:tc>
        <w:tc>
          <w:tcPr>
            <w:tcW w:w="1567" w:type="dxa"/>
          </w:tcPr>
          <w:p>
            <w:pPr>
              <w:pStyle w:val="Compact"/>
              <w:jc w:val="left"/>
            </w:pPr>
            <w:r>
              <w:rPr>
                <w:sz w:val="16"/>
                <w:szCs w:val="16"/>
              </w:rPr>
              <w:t xml:space="preserve">₹14–28 cr</w:t>
            </w:r>
          </w:p>
        </w:tc>
      </w:tr>
      <w:tr>
        <w:tc>
          <w:tcPr>
            <w:tcW w:w="3509" w:type="dxa"/>
          </w:tcPr>
          <w:p>
            <w:pPr>
              <w:pStyle w:val="Compact"/>
              <w:jc w:val="left"/>
            </w:pPr>
            <w:r>
              <w:rPr>
                <w:sz w:val="16"/>
                <w:szCs w:val="16"/>
              </w:rPr>
              <w:t xml:space="preserve">Plastics processors with ≥ 10 machines</w:t>
            </w:r>
          </w:p>
        </w:tc>
        <w:tc>
          <w:tcPr>
            <w:tcW w:w="6474" w:type="dxa"/>
          </w:tcPr>
          <w:p>
            <w:pPr>
              <w:pStyle w:val="Compact"/>
              <w:jc w:val="left"/>
            </w:pPr>
            <w:r>
              <w:rPr>
                <w:sz w:val="16"/>
                <w:szCs w:val="16"/>
              </w:rPr>
              <w:t xml:space="preserve">30,000–50,000 units (S6, S7) × 10–15% [H] ≈</w:t>
            </w:r>
            <w:r>
              <w:rPr>
                <w:sz w:val="16"/>
                <w:szCs w:val="16"/>
              </w:rPr>
              <w:t xml:space="preserve"> </w:t>
            </w:r>
            <w:r>
              <w:rPr>
                <w:sz w:val="16"/>
                <w:szCs w:val="16"/>
                <w:bCs/>
                <w:b/>
              </w:rPr>
              <w:t xml:space="preserve">3,000–7,500</w:t>
            </w:r>
          </w:p>
        </w:tc>
        <w:tc>
          <w:tcPr>
            <w:tcW w:w="3474" w:type="dxa"/>
          </w:tcPr>
          <w:p>
            <w:pPr>
              <w:pStyle w:val="Compact"/>
              <w:jc w:val="left"/>
            </w:pPr>
            <w:r>
              <w:rPr>
                <w:sz w:val="16"/>
                <w:szCs w:val="16"/>
              </w:rPr>
              <w:t xml:space="preserve">Pulse: 15 machines × ₹900 × 12 ≈ ₹1.6 L + costing</w:t>
            </w:r>
          </w:p>
        </w:tc>
        <w:tc>
          <w:tcPr>
            <w:tcW w:w="1567" w:type="dxa"/>
          </w:tcPr>
          <w:p>
            <w:pPr>
              <w:pStyle w:val="Compact"/>
              <w:jc w:val="left"/>
            </w:pPr>
            <w:r>
              <w:rPr>
                <w:sz w:val="16"/>
                <w:szCs w:val="16"/>
              </w:rPr>
              <w:t xml:space="preserve">₹50–120 cr</w:t>
            </w:r>
          </w:p>
        </w:tc>
      </w:tr>
    </w:tbl>
    <w:p>
      <w:pPr>
        <w:pStyle w:val="BodyText"/>
      </w:pPr>
      <w:r>
        <w:rPr>
          <w:bCs/>
          <w:b/>
        </w:rPr>
        <w:t xml:space="preserve">Obtainable in 36 months (base):</w:t>
      </w:r>
      <w:r>
        <w:t xml:space="preserve"> </w:t>
      </w:r>
      <w:r>
        <w:t xml:space="preserve">~205 accounts, ₹2.3 cr ARR, about 10% of corrugated SAM plus early flexibles. The arithmetic shows</w:t>
      </w:r>
      <w:r>
        <w:t xml:space="preserve"> </w:t>
      </w:r>
      <w:r>
        <w:rPr>
          <w:bCs/>
          <w:b/>
        </w:rPr>
        <w:t xml:space="preserve">plastics plus Pulse is where scale must eventually come from</w:t>
      </w:r>
      <w:r>
        <w:t xml:space="preserve">, which is why it is the second product.</w:t>
      </w:r>
    </w:p>
    <w:p>
      <w:pPr>
        <w:pStyle w:val="Heading3"/>
      </w:pPr>
      <w:r>
        <w:t xml:space="preserve">Funding implication</w:t>
      </w:r>
    </w:p>
    <w:p>
      <w:pPr>
        <w:numPr>
          <w:ilvl w:val="0"/>
          <w:numId w:val="1088"/>
        </w:numPr>
        <w:pStyle w:val="Compact"/>
      </w:pPr>
      <w:r>
        <w:rPr>
          <w:bCs/>
          <w:b/>
        </w:rPr>
        <w:t xml:space="preserve">Base case:</w:t>
      </w:r>
      <w:r>
        <w:t xml:space="preserve"> </w:t>
      </w:r>
      <w:r>
        <w:t xml:space="preserve">needs ~₹35 L of runway plus a 30% buffer (≈ ₹45–50 L).</w:t>
      </w:r>
    </w:p>
    <w:p>
      <w:pPr>
        <w:numPr>
          <w:ilvl w:val="0"/>
          <w:numId w:val="1088"/>
        </w:numPr>
        <w:pStyle w:val="Compact"/>
      </w:pPr>
      <w:r>
        <w:rPr>
          <w:bCs/>
          <w:b/>
        </w:rPr>
        <w:t xml:space="preserve">Conservative case:</w:t>
      </w:r>
      <w:r>
        <w:t xml:space="preserve"> </w:t>
      </w:r>
      <w:r>
        <w:t xml:space="preserve">needs ~₹90 L+ and still does not break even.</w:t>
      </w:r>
      <w:r>
        <w:t xml:space="preserve"> </w:t>
      </w:r>
      <w:r>
        <w:rPr>
          <w:bCs/>
          <w:b/>
        </w:rPr>
        <w:t xml:space="preserve">Do not fund the conservative path:</w:t>
      </w:r>
      <w:r>
        <w:t xml:space="preserve"> </w:t>
      </w:r>
      <w:r>
        <w:t xml:space="preserve">if month-9 gates fail, re-segment rather than spend through it.</w:t>
      </w:r>
    </w:p>
    <w:p>
      <w:pPr>
        <w:numPr>
          <w:ilvl w:val="0"/>
          <w:numId w:val="1088"/>
        </w:numPr>
        <w:pStyle w:val="Compact"/>
      </w:pPr>
      <w:r>
        <w:rPr>
          <w:bCs/>
          <w:b/>
        </w:rPr>
        <w:t xml:space="preserve">Sources:</w:t>
      </w:r>
      <w:r>
        <w:t xml:space="preserve"> </w:t>
      </w:r>
      <w:r>
        <w:t xml:space="preserve">founder capital, revenue from audits and onboarding, then angels or government programmes. The Startup India Seed Fund Scheme and state startup grants exist [PK]; verify current terms before relying on them.</w:t>
      </w:r>
    </w:p>
    <w:p>
      <w:r>
        <w:pict>
          <v:rect style="width:0;height:1.5pt" o:hralign="center" o:hrstd="t" o:hr="t"/>
        </w:pict>
      </w:r>
    </w:p>
    <w:bookmarkEnd w:id="46"/>
    <w:bookmarkStart w:id="47" w:name="sec29"/>
    <w:p>
      <w:pPr>
        <w:pStyle w:val="Heading2"/>
      </w:pPr>
      <w:r>
        <w:t xml:space="preserve">Deliverable J: Engineering roadmap</w:t>
      </w:r>
    </w:p>
    <w:tbl>
      <w:tblPr>
        <w:tblStyle w:val="Table"/>
        <w:tblW w:w="15024" w:type="dxa"/>
        <w:tblLayout w:type="fixed"/>
        <w:tblLook w:firstRow="1" w:lastRow="0" w:firstColumn="0" w:lastColumn="0" w:noHBand="0" w:noVBand="0" w:val="0020"/>
      </w:tblPr>
      <w:tblGrid>
        <w:gridCol w:w="1858"/>
        <w:gridCol w:w="806"/>
        <w:gridCol w:w="2137"/>
        <w:gridCol w:w="845"/>
        <w:gridCol w:w="1314"/>
        <w:gridCol w:w="3314"/>
        <w:gridCol w:w="2024"/>
        <w:gridCol w:w="1168"/>
        <w:gridCol w:w="1558"/>
      </w:tblGrid>
      <w:tr>
        <w:trPr>
          <w:tblHeader w:val="true"/>
        </w:trPr>
        <w:tc>
          <w:tcPr>
            <w:tcW w:w="1858" w:type="dxa"/>
          </w:tcPr>
          <w:p>
            <w:pPr>
              <w:pStyle w:val="Compact"/>
              <w:jc w:val="left"/>
            </w:pPr>
            <w:r>
              <w:rPr>
                <w:sz w:val="16"/>
                <w:szCs w:val="16"/>
              </w:rPr>
              <w:t xml:space="preserve">Phase</w:t>
            </w:r>
          </w:p>
        </w:tc>
        <w:tc>
          <w:tcPr>
            <w:tcW w:w="806" w:type="dxa"/>
          </w:tcPr>
          <w:p>
            <w:pPr>
              <w:pStyle w:val="Compact"/>
              <w:jc w:val="left"/>
            </w:pPr>
            <w:r>
              <w:rPr>
                <w:sz w:val="16"/>
                <w:szCs w:val="16"/>
              </w:rPr>
              <w:t xml:space="preserve">Duration (lean / staffed)</w:t>
            </w:r>
          </w:p>
        </w:tc>
        <w:tc>
          <w:tcPr>
            <w:tcW w:w="2137" w:type="dxa"/>
          </w:tcPr>
          <w:p>
            <w:pPr>
              <w:pStyle w:val="Compact"/>
              <w:jc w:val="left"/>
            </w:pPr>
            <w:r>
              <w:rPr>
                <w:sz w:val="16"/>
                <w:szCs w:val="16"/>
              </w:rPr>
              <w:t xml:space="preserve">Skills</w:t>
            </w:r>
          </w:p>
        </w:tc>
        <w:tc>
          <w:tcPr>
            <w:tcW w:w="845" w:type="dxa"/>
          </w:tcPr>
          <w:p>
            <w:pPr>
              <w:pStyle w:val="Compact"/>
              <w:jc w:val="left"/>
            </w:pPr>
            <w:r>
              <w:rPr>
                <w:sz w:val="16"/>
                <w:szCs w:val="16"/>
              </w:rPr>
              <w:t xml:space="preserve">Dependencies</w:t>
            </w:r>
          </w:p>
        </w:tc>
        <w:tc>
          <w:tcPr>
            <w:tcW w:w="1314" w:type="dxa"/>
          </w:tcPr>
          <w:p>
            <w:pPr>
              <w:pStyle w:val="Compact"/>
              <w:jc w:val="left"/>
            </w:pPr>
            <w:r>
              <w:rPr>
                <w:sz w:val="16"/>
                <w:szCs w:val="16"/>
              </w:rPr>
              <w:t xml:space="preserve">Indicative budget (lean / staffed)</w:t>
            </w:r>
          </w:p>
        </w:tc>
        <w:tc>
          <w:tcPr>
            <w:tcW w:w="3314" w:type="dxa"/>
          </w:tcPr>
          <w:p>
            <w:pPr>
              <w:pStyle w:val="Compact"/>
              <w:jc w:val="left"/>
            </w:pPr>
            <w:r>
              <w:rPr>
                <w:sz w:val="16"/>
                <w:szCs w:val="16"/>
              </w:rPr>
              <w:t xml:space="preserve">Deliverables</w:t>
            </w:r>
          </w:p>
        </w:tc>
        <w:tc>
          <w:tcPr>
            <w:tcW w:w="2024" w:type="dxa"/>
          </w:tcPr>
          <w:p>
            <w:pPr>
              <w:pStyle w:val="Compact"/>
              <w:jc w:val="left"/>
            </w:pPr>
            <w:r>
              <w:rPr>
                <w:sz w:val="16"/>
                <w:szCs w:val="16"/>
              </w:rPr>
              <w:t xml:space="preserve">Key metrics</w:t>
            </w:r>
          </w:p>
        </w:tc>
        <w:tc>
          <w:tcPr>
            <w:tcW w:w="1168" w:type="dxa"/>
          </w:tcPr>
          <w:p>
            <w:pPr>
              <w:pStyle w:val="Compact"/>
              <w:jc w:val="left"/>
            </w:pPr>
            <w:r>
              <w:rPr>
                <w:sz w:val="16"/>
                <w:szCs w:val="16"/>
              </w:rPr>
              <w:t xml:space="preserve">Go / no-go</w:t>
            </w:r>
          </w:p>
        </w:tc>
        <w:tc>
          <w:tcPr>
            <w:tcW w:w="1558" w:type="dxa"/>
          </w:tcPr>
          <w:p>
            <w:pPr>
              <w:pStyle w:val="Compact"/>
              <w:jc w:val="left"/>
            </w:pPr>
            <w:r>
              <w:rPr>
                <w:sz w:val="16"/>
                <w:szCs w:val="16"/>
              </w:rPr>
              <w:t xml:space="preserve">Principal risks</w:t>
            </w:r>
          </w:p>
        </w:tc>
      </w:tr>
      <w:tr>
        <w:tc>
          <w:tcPr>
            <w:tcW w:w="1858" w:type="dxa"/>
          </w:tcPr>
          <w:p>
            <w:pPr>
              <w:pStyle w:val="Compact"/>
              <w:jc w:val="left"/>
            </w:pPr>
            <w:r>
              <w:rPr>
                <w:sz w:val="16"/>
                <w:szCs w:val="16"/>
                <w:bCs/>
                <w:b/>
              </w:rPr>
              <w:t xml:space="preserve">1. Research and validation</w:t>
            </w:r>
          </w:p>
        </w:tc>
        <w:tc>
          <w:tcPr>
            <w:tcW w:w="806" w:type="dxa"/>
          </w:tcPr>
          <w:p>
            <w:pPr>
              <w:pStyle w:val="Compact"/>
              <w:jc w:val="left"/>
            </w:pPr>
            <w:r>
              <w:rPr>
                <w:sz w:val="16"/>
                <w:szCs w:val="16"/>
              </w:rPr>
              <w:t xml:space="preserve">6–8 wk / 4–6 wk</w:t>
            </w:r>
          </w:p>
        </w:tc>
        <w:tc>
          <w:tcPr>
            <w:tcW w:w="2137" w:type="dxa"/>
          </w:tcPr>
          <w:p>
            <w:pPr>
              <w:pStyle w:val="Compact"/>
              <w:jc w:val="left"/>
            </w:pPr>
            <w:r>
              <w:rPr>
                <w:sz w:val="16"/>
                <w:szCs w:val="16"/>
              </w:rPr>
              <w:t xml:space="preserve">Founder (sales and domain), 1 analyst (optional)</w:t>
            </w:r>
          </w:p>
        </w:tc>
        <w:tc>
          <w:tcPr>
            <w:tcW w:w="845" w:type="dxa"/>
          </w:tcPr>
          <w:p>
            <w:pPr>
              <w:pStyle w:val="Compact"/>
              <w:jc w:val="left"/>
            </w:pPr>
            <w:r>
              <w:rPr>
                <w:sz w:val="16"/>
                <w:szCs w:val="16"/>
              </w:rPr>
              <w:t xml:space="preserve">Cluster access; PackQuote audit</w:t>
            </w:r>
          </w:p>
        </w:tc>
        <w:tc>
          <w:tcPr>
            <w:tcW w:w="1314" w:type="dxa"/>
          </w:tcPr>
          <w:p>
            <w:pPr>
              <w:pStyle w:val="Compact"/>
              <w:jc w:val="left"/>
            </w:pPr>
            <w:r>
              <w:rPr>
                <w:sz w:val="16"/>
                <w:szCs w:val="16"/>
              </w:rPr>
              <w:t xml:space="preserve">₹1.5–3 L / ₹4–6 L (travel, audits, prototype)</w:t>
            </w:r>
          </w:p>
        </w:tc>
        <w:tc>
          <w:tcPr>
            <w:tcW w:w="3314" w:type="dxa"/>
          </w:tcPr>
          <w:p>
            <w:pPr>
              <w:pStyle w:val="Compact"/>
              <w:jc w:val="left"/>
            </w:pPr>
            <w:r>
              <w:rPr>
                <w:sz w:val="16"/>
                <w:szCs w:val="16"/>
              </w:rPr>
              <w:t xml:space="preserve">35–45 interviews; 10 walk-throughs; 5 paid audits; PackQuote technical audit; clickable prototype</w:t>
            </w:r>
          </w:p>
        </w:tc>
        <w:tc>
          <w:tcPr>
            <w:tcW w:w="2024" w:type="dxa"/>
          </w:tcPr>
          <w:p>
            <w:pPr>
              <w:pStyle w:val="Compact"/>
              <w:jc w:val="left"/>
            </w:pPr>
            <w:r>
              <w:rPr>
                <w:sz w:val="16"/>
                <w:szCs w:val="16"/>
              </w:rPr>
              <w:t xml:space="preserve">Audits sold; gap measured; WTP</w:t>
            </w:r>
          </w:p>
        </w:tc>
        <w:tc>
          <w:tcPr>
            <w:tcW w:w="1168" w:type="dxa"/>
          </w:tcPr>
          <w:p>
            <w:pPr>
              <w:pStyle w:val="Compact"/>
              <w:jc w:val="left"/>
            </w:pPr>
            <w:r>
              <w:rPr>
                <w:sz w:val="16"/>
                <w:szCs w:val="16"/>
              </w:rPr>
              <w:t xml:space="preserve">See H7 week 6</w:t>
            </w:r>
          </w:p>
        </w:tc>
        <w:tc>
          <w:tcPr>
            <w:tcW w:w="1558" w:type="dxa"/>
          </w:tcPr>
          <w:p>
            <w:pPr>
              <w:pStyle w:val="Compact"/>
              <w:jc w:val="left"/>
            </w:pPr>
            <w:r>
              <w:rPr>
                <w:sz w:val="16"/>
                <w:szCs w:val="16"/>
              </w:rPr>
              <w:t xml:space="preserve">Founder time split between selling and building</w:t>
            </w:r>
          </w:p>
        </w:tc>
      </w:tr>
      <w:tr>
        <w:tc>
          <w:tcPr>
            <w:tcW w:w="1858" w:type="dxa"/>
          </w:tcPr>
          <w:p>
            <w:pPr>
              <w:pStyle w:val="Compact"/>
              <w:jc w:val="left"/>
            </w:pPr>
            <w:r>
              <w:rPr>
                <w:sz w:val="16"/>
                <w:szCs w:val="16"/>
                <w:bCs/>
                <w:b/>
              </w:rPr>
              <w:t xml:space="preserve">2. MVP (Margin Control)</w:t>
            </w:r>
          </w:p>
        </w:tc>
        <w:tc>
          <w:tcPr>
            <w:tcW w:w="806" w:type="dxa"/>
          </w:tcPr>
          <w:p>
            <w:pPr>
              <w:pStyle w:val="Compact"/>
              <w:jc w:val="left"/>
            </w:pPr>
            <w:r>
              <w:rPr>
                <w:sz w:val="16"/>
                <w:szCs w:val="16"/>
              </w:rPr>
              <w:t xml:space="preserve">8–12 wk / 6–8 wk</w:t>
            </w:r>
          </w:p>
        </w:tc>
        <w:tc>
          <w:tcPr>
            <w:tcW w:w="2137" w:type="dxa"/>
          </w:tcPr>
          <w:p>
            <w:pPr>
              <w:pStyle w:val="Compact"/>
              <w:jc w:val="left"/>
            </w:pPr>
            <w:r>
              <w:rPr>
                <w:sz w:val="16"/>
                <w:szCs w:val="16"/>
              </w:rPr>
              <w:t xml:space="preserve">Full-stack engineer, founder as product owner, part-time designer</w:t>
            </w:r>
          </w:p>
        </w:tc>
        <w:tc>
          <w:tcPr>
            <w:tcW w:w="845" w:type="dxa"/>
          </w:tcPr>
          <w:p>
            <w:pPr>
              <w:pStyle w:val="Compact"/>
              <w:jc w:val="left"/>
            </w:pPr>
            <w:r>
              <w:rPr>
                <w:sz w:val="16"/>
                <w:szCs w:val="16"/>
              </w:rPr>
              <w:t xml:space="preserve">Phase 1 go</w:t>
            </w:r>
          </w:p>
        </w:tc>
        <w:tc>
          <w:tcPr>
            <w:tcW w:w="1314" w:type="dxa"/>
          </w:tcPr>
          <w:p>
            <w:pPr>
              <w:pStyle w:val="Compact"/>
              <w:jc w:val="left"/>
            </w:pPr>
            <w:r>
              <w:rPr>
                <w:sz w:val="16"/>
                <w:szCs w:val="16"/>
              </w:rPr>
              <w:t xml:space="preserve">₹4–6 L / ₹10–15 L</w:t>
            </w:r>
          </w:p>
        </w:tc>
        <w:tc>
          <w:tcPr>
            <w:tcW w:w="3314" w:type="dxa"/>
          </w:tcPr>
          <w:p>
            <w:pPr>
              <w:pStyle w:val="Compact"/>
              <w:jc w:val="left"/>
            </w:pPr>
            <w:r>
              <w:rPr>
                <w:sz w:val="16"/>
                <w:szCs w:val="16"/>
              </w:rPr>
              <w:t xml:space="preserve">Versioned costing engine; price book; bulk re-price; job-close PWA; quote-vs-actual; Tally CSV/XML import; RBAC; audit log; billing</w:t>
            </w:r>
          </w:p>
        </w:tc>
        <w:tc>
          <w:tcPr>
            <w:tcW w:w="2024" w:type="dxa"/>
          </w:tcPr>
          <w:p>
            <w:pPr>
              <w:pStyle w:val="Compact"/>
              <w:jc w:val="left"/>
            </w:pPr>
            <w:r>
              <w:rPr>
                <w:sz w:val="16"/>
                <w:szCs w:val="16"/>
              </w:rPr>
              <w:t xml:space="preserve">20 reference quotes within ±1%; job close &lt; 30 s</w:t>
            </w:r>
          </w:p>
        </w:tc>
        <w:tc>
          <w:tcPr>
            <w:tcW w:w="1168" w:type="dxa"/>
          </w:tcPr>
          <w:p>
            <w:pPr>
              <w:pStyle w:val="Compact"/>
              <w:jc w:val="left"/>
            </w:pPr>
            <w:r>
              <w:rPr>
                <w:sz w:val="16"/>
                <w:szCs w:val="16"/>
              </w:rPr>
              <w:t xml:space="preserve">5 paying accounts</w:t>
            </w:r>
          </w:p>
        </w:tc>
        <w:tc>
          <w:tcPr>
            <w:tcW w:w="1558" w:type="dxa"/>
          </w:tcPr>
          <w:p>
            <w:pPr>
              <w:pStyle w:val="Compact"/>
              <w:jc w:val="left"/>
            </w:pPr>
            <w:r>
              <w:rPr>
                <w:sz w:val="16"/>
                <w:szCs w:val="16"/>
              </w:rPr>
              <w:t xml:space="preserve">Legacy PackQuote code debt</w:t>
            </w:r>
          </w:p>
        </w:tc>
      </w:tr>
      <w:tr>
        <w:tc>
          <w:tcPr>
            <w:tcW w:w="1858" w:type="dxa"/>
          </w:tcPr>
          <w:p>
            <w:pPr>
              <w:pStyle w:val="Compact"/>
              <w:jc w:val="left"/>
            </w:pPr>
            <w:r>
              <w:rPr>
                <w:sz w:val="16"/>
                <w:szCs w:val="16"/>
                <w:bCs/>
                <w:b/>
              </w:rPr>
              <w:t xml:space="preserve">3. Paid pilots</w:t>
            </w:r>
          </w:p>
        </w:tc>
        <w:tc>
          <w:tcPr>
            <w:tcW w:w="806" w:type="dxa"/>
          </w:tcPr>
          <w:p>
            <w:pPr>
              <w:pStyle w:val="Compact"/>
              <w:jc w:val="left"/>
            </w:pPr>
            <w:r>
              <w:rPr>
                <w:sz w:val="16"/>
                <w:szCs w:val="16"/>
              </w:rPr>
              <w:t xml:space="preserve">8–12 wk (overlaps 2)</w:t>
            </w:r>
          </w:p>
        </w:tc>
        <w:tc>
          <w:tcPr>
            <w:tcW w:w="2137" w:type="dxa"/>
          </w:tcPr>
          <w:p>
            <w:pPr>
              <w:pStyle w:val="Compact"/>
              <w:jc w:val="left"/>
            </w:pPr>
            <w:r>
              <w:rPr>
                <w:sz w:val="16"/>
                <w:szCs w:val="16"/>
              </w:rPr>
              <w:t xml:space="preserve">+ CS/implementation executive</w:t>
            </w:r>
          </w:p>
        </w:tc>
        <w:tc>
          <w:tcPr>
            <w:tcW w:w="845" w:type="dxa"/>
          </w:tcPr>
          <w:p>
            <w:pPr>
              <w:pStyle w:val="Compact"/>
              <w:jc w:val="left"/>
            </w:pPr>
            <w:r>
              <w:rPr>
                <w:sz w:val="16"/>
                <w:szCs w:val="16"/>
              </w:rPr>
              <w:t xml:space="preserve">MVP</w:t>
            </w:r>
          </w:p>
        </w:tc>
        <w:tc>
          <w:tcPr>
            <w:tcW w:w="1314" w:type="dxa"/>
          </w:tcPr>
          <w:p>
            <w:pPr>
              <w:pStyle w:val="Compact"/>
              <w:jc w:val="left"/>
            </w:pPr>
            <w:r>
              <w:rPr>
                <w:sz w:val="16"/>
                <w:szCs w:val="16"/>
              </w:rPr>
              <w:t xml:space="preserve">₹3–5 L / ₹6–8 L</w:t>
            </w:r>
          </w:p>
        </w:tc>
        <w:tc>
          <w:tcPr>
            <w:tcW w:w="3314" w:type="dxa"/>
          </w:tcPr>
          <w:p>
            <w:pPr>
              <w:pStyle w:val="Compact"/>
              <w:jc w:val="left"/>
            </w:pPr>
            <w:r>
              <w:rPr>
                <w:sz w:val="16"/>
                <w:szCs w:val="16"/>
              </w:rPr>
              <w:t xml:space="preserve">5–10 live plants; baseline vs pilot reports; onboarding playbook v1</w:t>
            </w:r>
          </w:p>
        </w:tc>
        <w:tc>
          <w:tcPr>
            <w:tcW w:w="2024" w:type="dxa"/>
          </w:tcPr>
          <w:p>
            <w:pPr>
              <w:pStyle w:val="Compact"/>
              <w:jc w:val="left"/>
            </w:pPr>
            <w:r>
              <w:rPr>
                <w:sz w:val="16"/>
                <w:szCs w:val="16"/>
              </w:rPr>
              <w:t xml:space="preserve">Compliance ≥ 80%; NPS; conversion</w:t>
            </w:r>
          </w:p>
        </w:tc>
        <w:tc>
          <w:tcPr>
            <w:tcW w:w="1168" w:type="dxa"/>
          </w:tcPr>
          <w:p>
            <w:pPr>
              <w:pStyle w:val="Compact"/>
              <w:jc w:val="left"/>
            </w:pPr>
            <w:r>
              <w:rPr>
                <w:sz w:val="16"/>
                <w:szCs w:val="16"/>
              </w:rPr>
              <w:t xml:space="preserve">≥ 3 audits show ≥ 1% gap and convert</w:t>
            </w:r>
          </w:p>
        </w:tc>
        <w:tc>
          <w:tcPr>
            <w:tcW w:w="1558" w:type="dxa"/>
          </w:tcPr>
          <w:p>
            <w:pPr>
              <w:pStyle w:val="Compact"/>
              <w:jc w:val="left"/>
            </w:pPr>
            <w:r>
              <w:rPr>
                <w:sz w:val="16"/>
                <w:szCs w:val="16"/>
              </w:rPr>
              <w:t xml:space="preserve">Compliance; owner attention</w:t>
            </w:r>
          </w:p>
        </w:tc>
      </w:tr>
      <w:tr>
        <w:tc>
          <w:tcPr>
            <w:tcW w:w="1858" w:type="dxa"/>
          </w:tcPr>
          <w:p>
            <w:pPr>
              <w:pStyle w:val="Compact"/>
              <w:jc w:val="left"/>
            </w:pPr>
            <w:r>
              <w:rPr>
                <w:sz w:val="16"/>
                <w:szCs w:val="16"/>
                <w:bCs/>
                <w:b/>
              </w:rPr>
              <w:t xml:space="preserve">3b. Pulse prototype</w:t>
            </w:r>
            <w:r>
              <w:rPr>
                <w:sz w:val="16"/>
                <w:szCs w:val="16"/>
              </w:rPr>
              <w:t xml:space="preserve"> </w:t>
            </w:r>
            <w:r>
              <w:rPr>
                <w:sz w:val="16"/>
                <w:szCs w:val="16"/>
              </w:rPr>
              <w:t xml:space="preserve">(starts only after 15 accounts or 3 pilot commitments)</w:t>
            </w:r>
          </w:p>
        </w:tc>
        <w:tc>
          <w:tcPr>
            <w:tcW w:w="806" w:type="dxa"/>
          </w:tcPr>
          <w:p>
            <w:pPr>
              <w:pStyle w:val="Compact"/>
              <w:jc w:val="left"/>
            </w:pPr>
            <w:r>
              <w:rPr>
                <w:sz w:val="16"/>
                <w:szCs w:val="16"/>
              </w:rPr>
              <w:t xml:space="preserve">12–20 wk / 10–14 wk</w:t>
            </w:r>
          </w:p>
        </w:tc>
        <w:tc>
          <w:tcPr>
            <w:tcW w:w="2137" w:type="dxa"/>
          </w:tcPr>
          <w:p>
            <w:pPr>
              <w:pStyle w:val="Compact"/>
              <w:jc w:val="left"/>
            </w:pPr>
            <w:r>
              <w:rPr>
                <w:sz w:val="16"/>
                <w:szCs w:val="16"/>
              </w:rPr>
              <w:t xml:space="preserve">Embedded engineer (ESP-IDF), hardware designer (contract), licensed electrician partner</w:t>
            </w:r>
          </w:p>
        </w:tc>
        <w:tc>
          <w:tcPr>
            <w:tcW w:w="845" w:type="dxa"/>
          </w:tcPr>
          <w:p>
            <w:pPr>
              <w:pStyle w:val="Compact"/>
              <w:jc w:val="left"/>
            </w:pPr>
            <w:r>
              <w:rPr>
                <w:sz w:val="16"/>
                <w:szCs w:val="16"/>
              </w:rPr>
              <w:t xml:space="preserve">Customer demand</w:t>
            </w:r>
          </w:p>
        </w:tc>
        <w:tc>
          <w:tcPr>
            <w:tcW w:w="1314" w:type="dxa"/>
          </w:tcPr>
          <w:p>
            <w:pPr>
              <w:pStyle w:val="Compact"/>
              <w:jc w:val="left"/>
            </w:pPr>
            <w:r>
              <w:rPr>
                <w:sz w:val="16"/>
                <w:szCs w:val="16"/>
              </w:rPr>
              <w:t xml:space="preserve">₹5–8 L / ₹10–15 L</w:t>
            </w:r>
          </w:p>
        </w:tc>
        <w:tc>
          <w:tcPr>
            <w:tcW w:w="3314" w:type="dxa"/>
          </w:tcPr>
          <w:p>
            <w:pPr>
              <w:pStyle w:val="Compact"/>
              <w:jc w:val="left"/>
            </w:pPr>
            <w:r>
              <w:rPr>
                <w:sz w:val="16"/>
                <w:szCs w:val="16"/>
              </w:rPr>
              <w:t xml:space="preserve">Off-the-shelf industrial ESP32/gateway pilot → custom PCB rev A/B; firmware with OTA and secure boot; EMC pre-scan; WPC ETA; installation SOP</w:t>
            </w:r>
          </w:p>
        </w:tc>
        <w:tc>
          <w:tcPr>
            <w:tcW w:w="2024" w:type="dxa"/>
          </w:tcPr>
          <w:p>
            <w:pPr>
              <w:pStyle w:val="Compact"/>
              <w:jc w:val="left"/>
            </w:pPr>
            <w:r>
              <w:rPr>
                <w:sz w:val="16"/>
                <w:szCs w:val="16"/>
              </w:rPr>
              <w:t xml:space="preserve">≥ 95% state accuracy; &lt; 2 h install; 0 safety incidents</w:t>
            </w:r>
          </w:p>
        </w:tc>
        <w:tc>
          <w:tcPr>
            <w:tcW w:w="1168" w:type="dxa"/>
          </w:tcPr>
          <w:p>
            <w:pPr>
              <w:pStyle w:val="Compact"/>
              <w:jc w:val="left"/>
            </w:pPr>
            <w:r>
              <w:rPr>
                <w:sz w:val="16"/>
                <w:szCs w:val="16"/>
              </w:rPr>
              <w:t xml:space="preserve">3 paid Pulse pilots, ≥ 2 convert</w:t>
            </w:r>
          </w:p>
        </w:tc>
        <w:tc>
          <w:tcPr>
            <w:tcW w:w="1558" w:type="dxa"/>
          </w:tcPr>
          <w:p>
            <w:pPr>
              <w:pStyle w:val="Compact"/>
              <w:jc w:val="left"/>
            </w:pPr>
            <w:r>
              <w:rPr>
                <w:sz w:val="16"/>
                <w:szCs w:val="16"/>
              </w:rPr>
              <w:t xml:space="preserve">EMC, field failures, certification scope (MTCTE)</w:t>
            </w:r>
          </w:p>
        </w:tc>
      </w:tr>
      <w:tr>
        <w:tc>
          <w:tcPr>
            <w:tcW w:w="1858" w:type="dxa"/>
          </w:tcPr>
          <w:p>
            <w:pPr>
              <w:pStyle w:val="Compact"/>
              <w:jc w:val="left"/>
            </w:pPr>
            <w:r>
              <w:rPr>
                <w:sz w:val="16"/>
                <w:szCs w:val="16"/>
                <w:bCs/>
                <w:b/>
              </w:rPr>
              <w:t xml:space="preserve">4. Commercial product</w:t>
            </w:r>
          </w:p>
        </w:tc>
        <w:tc>
          <w:tcPr>
            <w:tcW w:w="806" w:type="dxa"/>
          </w:tcPr>
          <w:p>
            <w:pPr>
              <w:pStyle w:val="Compact"/>
              <w:jc w:val="left"/>
            </w:pPr>
            <w:r>
              <w:rPr>
                <w:sz w:val="16"/>
                <w:szCs w:val="16"/>
              </w:rPr>
              <w:t xml:space="preserve">3–6 mo / 2–4 mo</w:t>
            </w:r>
          </w:p>
        </w:tc>
        <w:tc>
          <w:tcPr>
            <w:tcW w:w="2137" w:type="dxa"/>
          </w:tcPr>
          <w:p>
            <w:pPr>
              <w:pStyle w:val="Compact"/>
              <w:jc w:val="left"/>
            </w:pPr>
            <w:r>
              <w:rPr>
                <w:sz w:val="16"/>
                <w:szCs w:val="16"/>
              </w:rPr>
              <w:t xml:space="preserve">+ 2nd engineer, + sales</w:t>
            </w:r>
          </w:p>
        </w:tc>
        <w:tc>
          <w:tcPr>
            <w:tcW w:w="845" w:type="dxa"/>
          </w:tcPr>
          <w:p>
            <w:pPr>
              <w:pStyle w:val="Compact"/>
              <w:jc w:val="left"/>
            </w:pPr>
            <w:r>
              <w:rPr>
                <w:sz w:val="16"/>
                <w:szCs w:val="16"/>
              </w:rPr>
              <w:t xml:space="preserve">Pilot conversions</w:t>
            </w:r>
          </w:p>
        </w:tc>
        <w:tc>
          <w:tcPr>
            <w:tcW w:w="1314" w:type="dxa"/>
          </w:tcPr>
          <w:p>
            <w:pPr>
              <w:pStyle w:val="Compact"/>
              <w:jc w:val="left"/>
            </w:pPr>
            <w:r>
              <w:rPr>
                <w:sz w:val="16"/>
                <w:szCs w:val="16"/>
              </w:rPr>
              <w:t xml:space="preserve">₹10–15 L / ₹25–35 L</w:t>
            </w:r>
          </w:p>
        </w:tc>
        <w:tc>
          <w:tcPr>
            <w:tcW w:w="3314" w:type="dxa"/>
          </w:tcPr>
          <w:p>
            <w:pPr>
              <w:pStyle w:val="Compact"/>
              <w:jc w:val="left"/>
            </w:pPr>
            <w:r>
              <w:rPr>
                <w:sz w:val="16"/>
                <w:szCs w:val="16"/>
              </w:rPr>
              <w:t xml:space="preserve">Self-serve onboarding; billing; monitoring; documentation; security hardening (pen-test); Pulse batch 100 units with test jig; spares and RMA process</w:t>
            </w:r>
          </w:p>
        </w:tc>
        <w:tc>
          <w:tcPr>
            <w:tcW w:w="2024" w:type="dxa"/>
          </w:tcPr>
          <w:p>
            <w:pPr>
              <w:pStyle w:val="Compact"/>
              <w:jc w:val="left"/>
            </w:pPr>
            <w:r>
              <w:rPr>
                <w:sz w:val="16"/>
                <w:szCs w:val="16"/>
              </w:rPr>
              <w:t xml:space="preserve">Churn &lt; 2%/mo; onboarding &lt; 5 days; gross margin &gt; 65%</w:t>
            </w:r>
          </w:p>
        </w:tc>
        <w:tc>
          <w:tcPr>
            <w:tcW w:w="1168" w:type="dxa"/>
          </w:tcPr>
          <w:p>
            <w:pPr>
              <w:pStyle w:val="Compact"/>
              <w:jc w:val="left"/>
            </w:pPr>
            <w:r>
              <w:rPr>
                <w:sz w:val="16"/>
                <w:szCs w:val="16"/>
              </w:rPr>
              <w:t xml:space="preserve">50 accounts</w:t>
            </w:r>
          </w:p>
        </w:tc>
        <w:tc>
          <w:tcPr>
            <w:tcW w:w="1558" w:type="dxa"/>
          </w:tcPr>
          <w:p>
            <w:pPr>
              <w:pStyle w:val="Compact"/>
              <w:jc w:val="left"/>
            </w:pPr>
            <w:r>
              <w:rPr>
                <w:sz w:val="16"/>
                <w:szCs w:val="16"/>
              </w:rPr>
              <w:t xml:space="preserve">Support load; hardware returns</w:t>
            </w:r>
          </w:p>
        </w:tc>
      </w:tr>
      <w:tr>
        <w:tc>
          <w:tcPr>
            <w:tcW w:w="1858" w:type="dxa"/>
          </w:tcPr>
          <w:p>
            <w:pPr>
              <w:pStyle w:val="Compact"/>
              <w:jc w:val="left"/>
            </w:pPr>
            <w:r>
              <w:rPr>
                <w:sz w:val="16"/>
                <w:szCs w:val="16"/>
                <w:bCs/>
                <w:b/>
              </w:rPr>
              <w:t xml:space="preserve">5. Repeatable growth</w:t>
            </w:r>
          </w:p>
        </w:tc>
        <w:tc>
          <w:tcPr>
            <w:tcW w:w="806" w:type="dxa"/>
          </w:tcPr>
          <w:p>
            <w:pPr>
              <w:pStyle w:val="Compact"/>
              <w:jc w:val="left"/>
            </w:pPr>
            <w:r>
              <w:rPr>
                <w:sz w:val="16"/>
                <w:szCs w:val="16"/>
              </w:rPr>
              <w:t xml:space="preserve">6–18 mo</w:t>
            </w:r>
          </w:p>
        </w:tc>
        <w:tc>
          <w:tcPr>
            <w:tcW w:w="2137" w:type="dxa"/>
          </w:tcPr>
          <w:p>
            <w:pPr>
              <w:pStyle w:val="Compact"/>
              <w:jc w:val="left"/>
            </w:pPr>
            <w:r>
              <w:rPr>
                <w:sz w:val="16"/>
                <w:szCs w:val="16"/>
              </w:rPr>
              <w:t xml:space="preserve">+ CS team, partner manager</w:t>
            </w:r>
          </w:p>
        </w:tc>
        <w:tc>
          <w:tcPr>
            <w:tcW w:w="845" w:type="dxa"/>
          </w:tcPr>
          <w:p>
            <w:pPr>
              <w:pStyle w:val="Compact"/>
              <w:jc w:val="left"/>
            </w:pPr>
            <w:r>
              <w:rPr>
                <w:sz w:val="16"/>
                <w:szCs w:val="16"/>
              </w:rPr>
              <w:t xml:space="preserve">—</w:t>
            </w:r>
          </w:p>
        </w:tc>
        <w:tc>
          <w:tcPr>
            <w:tcW w:w="1314" w:type="dxa"/>
          </w:tcPr>
          <w:p>
            <w:pPr>
              <w:pStyle w:val="Compact"/>
              <w:jc w:val="left"/>
            </w:pPr>
            <w:r>
              <w:rPr>
                <w:sz w:val="16"/>
                <w:szCs w:val="16"/>
              </w:rPr>
              <w:t xml:space="preserve">Revenue-funded</w:t>
            </w:r>
          </w:p>
        </w:tc>
        <w:tc>
          <w:tcPr>
            <w:tcW w:w="3314" w:type="dxa"/>
          </w:tcPr>
          <w:p>
            <w:pPr>
              <w:pStyle w:val="Compact"/>
              <w:jc w:val="left"/>
            </w:pPr>
            <w:r>
              <w:rPr>
                <w:sz w:val="16"/>
                <w:szCs w:val="16"/>
              </w:rPr>
              <w:t xml:space="preserve">Partner programme; Flexibles edition; Tally live connector; EUROMAP/OPC UA connector; scheduling; RFQ document AI</w:t>
            </w:r>
          </w:p>
        </w:tc>
        <w:tc>
          <w:tcPr>
            <w:tcW w:w="2024" w:type="dxa"/>
          </w:tcPr>
          <w:p>
            <w:pPr>
              <w:pStyle w:val="Compact"/>
              <w:jc w:val="left"/>
            </w:pPr>
            <w:r>
              <w:rPr>
                <w:sz w:val="16"/>
                <w:szCs w:val="16"/>
              </w:rPr>
              <w:t xml:space="preserve">NRR &gt; 100%; partner-sourced &gt; 30% of new</w:t>
            </w:r>
          </w:p>
        </w:tc>
        <w:tc>
          <w:tcPr>
            <w:tcW w:w="1168" w:type="dxa"/>
          </w:tcPr>
          <w:p>
            <w:pPr>
              <w:pStyle w:val="Compact"/>
              <w:jc w:val="left"/>
            </w:pPr>
            <w:r>
              <w:rPr>
                <w:sz w:val="16"/>
                <w:szCs w:val="16"/>
              </w:rPr>
              <w:t xml:space="preserve">150+ accounts, positive operating cash</w:t>
            </w:r>
          </w:p>
        </w:tc>
        <w:tc>
          <w:tcPr>
            <w:tcW w:w="1558" w:type="dxa"/>
          </w:tcPr>
          <w:p>
            <w:pPr>
              <w:pStyle w:val="Compact"/>
              <w:jc w:val="left"/>
            </w:pPr>
            <w:r>
              <w:rPr>
                <w:sz w:val="16"/>
                <w:szCs w:val="16"/>
              </w:rPr>
              <w:t xml:space="preserve">Spreading across too many segments</w:t>
            </w:r>
          </w:p>
        </w:tc>
      </w:tr>
    </w:tbl>
    <w:p>
      <w:pPr>
        <w:pStyle w:val="BodyText"/>
      </w:pPr>
      <w:r>
        <w:rPr>
          <w:bCs/>
          <w:b/>
        </w:rPr>
        <w:t xml:space="preserve">Notes:</w:t>
      </w:r>
    </w:p>
    <w:p>
      <w:pPr>
        <w:numPr>
          <w:ilvl w:val="0"/>
          <w:numId w:val="1089"/>
        </w:numPr>
        <w:pStyle w:val="Compact"/>
      </w:pPr>
      <w:r>
        <w:rPr>
          <w:bCs/>
          <w:b/>
        </w:rPr>
        <w:t xml:space="preserve">Hardware timelines</w:t>
      </w:r>
      <w:r>
        <w:t xml:space="preserve"> </w:t>
      </w:r>
      <w:r>
        <w:t xml:space="preserve">(EMC fixes, certification, enclosure tooling, component lead times) are longer and less predictable than web software. Do not commit Pulse delivery dates to customers before rev B passes the pre-compliance scan.</w:t>
      </w:r>
    </w:p>
    <w:p>
      <w:pPr>
        <w:numPr>
          <w:ilvl w:val="0"/>
          <w:numId w:val="1089"/>
        </w:numPr>
        <w:pStyle w:val="Compact"/>
      </w:pPr>
      <w:r>
        <w:rPr>
          <w:bCs/>
          <w:b/>
        </w:rPr>
        <w:t xml:space="preserve">Lean vs staffed:</w:t>
      </w:r>
      <w:r>
        <w:t xml:space="preserve"> </w:t>
      </w:r>
      <w:r>
        <w:t xml:space="preserve">“</w:t>
      </w:r>
      <w:r>
        <w:t xml:space="preserve">lean</w:t>
      </w:r>
      <w:r>
        <w:t xml:space="preserve">”</w:t>
      </w:r>
      <w:r>
        <w:t xml:space="preserve"> </w:t>
      </w:r>
      <w:r>
        <w:t xml:space="preserve">means the founder plus 1 engineer plus contractors.</w:t>
      </w:r>
      <w:r>
        <w:t xml:space="preserve"> </w:t>
      </w:r>
      <w:r>
        <w:t xml:space="preserve">“</w:t>
      </w:r>
      <w:r>
        <w:t xml:space="preserve">Staffed</w:t>
      </w:r>
      <w:r>
        <w:t xml:space="preserve">”</w:t>
      </w:r>
      <w:r>
        <w:t xml:space="preserve"> </w:t>
      </w:r>
      <w:r>
        <w:t xml:space="preserve">adds a product designer, an embedded engineer and a CS hire from the start. It is roughly 2× the cost for ~30% less elapsed time; the bottleneck is customer learning, not coding.</w:t>
      </w:r>
    </w:p>
    <w:p>
      <w:r>
        <w:pict>
          <v:rect style="width:0;height:1.5pt" o:hralign="center" o:hrstd="t" o:hr="t"/>
        </w:pict>
      </w:r>
    </w:p>
    <w:bookmarkEnd w:id="47"/>
    <w:bookmarkStart w:id="48" w:name="sec30"/>
    <w:p>
      <w:pPr>
        <w:pStyle w:val="Heading2"/>
      </w:pPr>
      <w:r>
        <w:t xml:space="preserve">Deliverable K: Go-to-market plan for India</w:t>
      </w:r>
    </w:p>
    <w:p>
      <w:pPr>
        <w:pStyle w:val="Heading3"/>
      </w:pPr>
      <w:r>
        <w:t xml:space="preserve">Cluster selection method (to finalise in weeks 1–2)</w:t>
      </w:r>
    </w:p>
    <w:p>
      <w:pPr>
        <w:pStyle w:val="FirstParagraph"/>
      </w:pPr>
      <w:r>
        <w:t xml:space="preserve">Score candidate clusters on:</w:t>
      </w:r>
    </w:p>
    <w:p>
      <w:pPr>
        <w:numPr>
          <w:ilvl w:val="0"/>
          <w:numId w:val="1090"/>
        </w:numPr>
        <w:pStyle w:val="Compact"/>
      </w:pPr>
      <w:r>
        <w:rPr>
          <w:bCs/>
          <w:b/>
        </w:rPr>
        <w:t xml:space="preserve">Density</w:t>
      </w:r>
      <w:r>
        <w:t xml:space="preserve"> </w:t>
      </w:r>
      <w:r>
        <w:t xml:space="preserve">of ICP plants within 60 km;</w:t>
      </w:r>
    </w:p>
    <w:p>
      <w:pPr>
        <w:numPr>
          <w:ilvl w:val="0"/>
          <w:numId w:val="1090"/>
        </w:numPr>
        <w:pStyle w:val="Compact"/>
      </w:pPr>
      <w:r>
        <w:rPr>
          <w:bCs/>
          <w:b/>
        </w:rPr>
        <w:t xml:space="preserve">Founder access</w:t>
      </w:r>
      <w:r>
        <w:t xml:space="preserve"> </w:t>
      </w:r>
      <w:r>
        <w:t xml:space="preserve">(day trips, language, network);</w:t>
      </w:r>
    </w:p>
    <w:p>
      <w:pPr>
        <w:numPr>
          <w:ilvl w:val="0"/>
          <w:numId w:val="1090"/>
        </w:numPr>
        <w:pStyle w:val="Compact"/>
      </w:pPr>
      <w:r>
        <w:rPr>
          <w:bCs/>
          <w:b/>
        </w:rPr>
        <w:t xml:space="preserve">Association activity</w:t>
      </w:r>
      <w:r>
        <w:t xml:space="preserve">;</w:t>
      </w:r>
    </w:p>
    <w:p>
      <w:pPr>
        <w:numPr>
          <w:ilvl w:val="0"/>
          <w:numId w:val="1090"/>
        </w:numPr>
        <w:pStyle w:val="Compact"/>
      </w:pPr>
      <w:r>
        <w:rPr>
          <w:bCs/>
          <w:b/>
        </w:rPr>
        <w:t xml:space="preserve">Price pain</w:t>
      </w:r>
      <w:r>
        <w:t xml:space="preserve"> </w:t>
      </w:r>
      <w:r>
        <w:t xml:space="preserve">(recent kraft or resin shocks);</w:t>
      </w:r>
    </w:p>
    <w:p>
      <w:pPr>
        <w:numPr>
          <w:ilvl w:val="0"/>
          <w:numId w:val="1090"/>
        </w:numPr>
        <w:pStyle w:val="Compact"/>
      </w:pPr>
      <w:r>
        <w:rPr>
          <w:bCs/>
          <w:b/>
        </w:rPr>
        <w:t xml:space="preserve">Fit</w:t>
      </w:r>
      <w:r>
        <w:t xml:space="preserve"> </w:t>
      </w:r>
      <w:r>
        <w:t xml:space="preserve">for later Pulse (co-located plastics processors).</w:t>
      </w:r>
    </w:p>
    <w:p>
      <w:pPr>
        <w:pStyle w:val="FirstParagraph"/>
      </w:pPr>
      <w:r>
        <w:rPr>
          <w:bCs/>
          <w:b/>
        </w:rPr>
        <w:t xml:space="preserve">Candidates to evaluate (hypotheses to verify with association directories and GST/IndiaMART listings):</w:t>
      </w:r>
    </w:p>
    <w:tbl>
      <w:tblPr>
        <w:tblStyle w:val="Table"/>
        <w:tblW w:w="15024" w:type="dxa"/>
        <w:tblLayout w:type="fixed"/>
        <w:tblLook w:firstRow="1" w:lastRow="0" w:firstColumn="0" w:lastColumn="0" w:noHBand="0" w:noVBand="0" w:val="0020"/>
      </w:tblPr>
      <w:tblGrid>
        <w:gridCol w:w="5660"/>
        <w:gridCol w:w="6660"/>
        <w:gridCol w:w="2704"/>
      </w:tblGrid>
      <w:tr>
        <w:trPr>
          <w:tblHeader w:val="true"/>
        </w:trPr>
        <w:tc>
          <w:tcPr>
            <w:tcW w:w="5660" w:type="dxa"/>
          </w:tcPr>
          <w:p>
            <w:pPr>
              <w:pStyle w:val="Compact"/>
              <w:jc w:val="left"/>
            </w:pPr>
            <w:r>
              <w:rPr>
                <w:sz w:val="16"/>
                <w:szCs w:val="16"/>
              </w:rPr>
              <w:t xml:space="preserve">Cluster</w:t>
            </w:r>
          </w:p>
        </w:tc>
        <w:tc>
          <w:tcPr>
            <w:tcW w:w="6660" w:type="dxa"/>
          </w:tcPr>
          <w:p>
            <w:pPr>
              <w:pStyle w:val="Compact"/>
              <w:jc w:val="left"/>
            </w:pPr>
            <w:r>
              <w:rPr>
                <w:sz w:val="16"/>
                <w:szCs w:val="16"/>
              </w:rPr>
              <w:t xml:space="preserve">Why consider</w:t>
            </w:r>
          </w:p>
        </w:tc>
        <w:tc>
          <w:tcPr>
            <w:tcW w:w="2704" w:type="dxa"/>
          </w:tcPr>
          <w:p>
            <w:pPr>
              <w:pStyle w:val="Compact"/>
              <w:jc w:val="left"/>
            </w:pPr>
            <w:r>
              <w:rPr>
                <w:sz w:val="16"/>
                <w:szCs w:val="16"/>
              </w:rPr>
              <w:t xml:space="preserve">Caveat</w:t>
            </w:r>
          </w:p>
        </w:tc>
      </w:tr>
      <w:tr>
        <w:tc>
          <w:tcPr>
            <w:tcW w:w="5660" w:type="dxa"/>
          </w:tcPr>
          <w:p>
            <w:pPr>
              <w:pStyle w:val="Compact"/>
              <w:jc w:val="left"/>
            </w:pPr>
            <w:r>
              <w:rPr>
                <w:sz w:val="16"/>
                <w:szCs w:val="16"/>
              </w:rPr>
              <w:t xml:space="preserve">Ahmedabad–Vadodara–Vapi–Daman–Silvassa belt (Gujarat/DNH)</w:t>
            </w:r>
          </w:p>
        </w:tc>
        <w:tc>
          <w:tcPr>
            <w:tcW w:w="6660" w:type="dxa"/>
          </w:tcPr>
          <w:p>
            <w:pPr>
              <w:pStyle w:val="Compact"/>
              <w:jc w:val="left"/>
            </w:pPr>
            <w:r>
              <w:rPr>
                <w:sz w:val="16"/>
                <w:szCs w:val="16"/>
              </w:rPr>
              <w:t xml:space="preserve">Packaging and plastics density; DNH claims ~28% of India’s plastic production (S48); integrated corrugated + plastics</w:t>
            </w:r>
          </w:p>
        </w:tc>
        <w:tc>
          <w:tcPr>
            <w:tcW w:w="2704" w:type="dxa"/>
          </w:tcPr>
          <w:p>
            <w:pPr>
              <w:pStyle w:val="Compact"/>
              <w:jc w:val="left"/>
            </w:pPr>
            <w:r>
              <w:rPr>
                <w:sz w:val="16"/>
                <w:szCs w:val="16"/>
              </w:rPr>
              <w:t xml:space="preserve">Claim is promotional; verify unit counts</w:t>
            </w:r>
          </w:p>
        </w:tc>
      </w:tr>
      <w:tr>
        <w:tc>
          <w:tcPr>
            <w:tcW w:w="5660" w:type="dxa"/>
          </w:tcPr>
          <w:p>
            <w:pPr>
              <w:pStyle w:val="Compact"/>
              <w:jc w:val="left"/>
            </w:pPr>
            <w:r>
              <w:rPr>
                <w:sz w:val="16"/>
                <w:szCs w:val="16"/>
              </w:rPr>
              <w:t xml:space="preserve">Mumbai–Thane–Bhiwandi–Vasai–Palghar</w:t>
            </w:r>
          </w:p>
        </w:tc>
        <w:tc>
          <w:tcPr>
            <w:tcW w:w="6660" w:type="dxa"/>
          </w:tcPr>
          <w:p>
            <w:pPr>
              <w:pStyle w:val="Compact"/>
              <w:jc w:val="left"/>
            </w:pPr>
            <w:r>
              <w:rPr>
                <w:sz w:val="16"/>
                <w:szCs w:val="16"/>
              </w:rPr>
              <w:t xml:space="preserve">Many corrugated and flexible converters serving FMCG/pharma [I]</w:t>
            </w:r>
          </w:p>
        </w:tc>
        <w:tc>
          <w:tcPr>
            <w:tcW w:w="2704" w:type="dxa"/>
          </w:tcPr>
          <w:p>
            <w:pPr>
              <w:pStyle w:val="Compact"/>
              <w:jc w:val="left"/>
            </w:pPr>
            <w:r>
              <w:rPr>
                <w:sz w:val="16"/>
                <w:szCs w:val="16"/>
              </w:rPr>
              <w:t xml:space="preserve">Expensive travel time</w:t>
            </w:r>
          </w:p>
        </w:tc>
      </w:tr>
      <w:tr>
        <w:tc>
          <w:tcPr>
            <w:tcW w:w="5660" w:type="dxa"/>
          </w:tcPr>
          <w:p>
            <w:pPr>
              <w:pStyle w:val="Compact"/>
              <w:jc w:val="left"/>
            </w:pPr>
            <w:r>
              <w:rPr>
                <w:sz w:val="16"/>
                <w:szCs w:val="16"/>
              </w:rPr>
              <w:t xml:space="preserve">Delhi NCR (Faridabad, Noida, Sonipat, Bahadurgarh)</w:t>
            </w:r>
          </w:p>
        </w:tc>
        <w:tc>
          <w:tcPr>
            <w:tcW w:w="6660" w:type="dxa"/>
          </w:tcPr>
          <w:p>
            <w:pPr>
              <w:pStyle w:val="Compact"/>
              <w:jc w:val="left"/>
            </w:pPr>
            <w:r>
              <w:rPr>
                <w:sz w:val="16"/>
                <w:szCs w:val="16"/>
              </w:rPr>
              <w:t xml:space="preserve">Northern corrugated association activity; complaints documented (S4); IMM deployments by local IoT startups (S22)</w:t>
            </w:r>
          </w:p>
        </w:tc>
        <w:tc>
          <w:tcPr>
            <w:tcW w:w="2704" w:type="dxa"/>
          </w:tcPr>
          <w:p>
            <w:pPr>
              <w:pStyle w:val="Compact"/>
              <w:jc w:val="left"/>
            </w:pPr>
            <w:r>
              <w:rPr>
                <w:sz w:val="16"/>
                <w:szCs w:val="16"/>
              </w:rPr>
              <w:t xml:space="preserve">Competitive for monitoring</w:t>
            </w:r>
          </w:p>
        </w:tc>
      </w:tr>
      <w:tr>
        <w:tc>
          <w:tcPr>
            <w:tcW w:w="5660" w:type="dxa"/>
          </w:tcPr>
          <w:p>
            <w:pPr>
              <w:pStyle w:val="Compact"/>
              <w:jc w:val="left"/>
            </w:pPr>
            <w:r>
              <w:rPr>
                <w:sz w:val="16"/>
                <w:szCs w:val="16"/>
              </w:rPr>
              <w:t xml:space="preserve">Pune–Chakan</w:t>
            </w:r>
          </w:p>
        </w:tc>
        <w:tc>
          <w:tcPr>
            <w:tcW w:w="6660" w:type="dxa"/>
          </w:tcPr>
          <w:p>
            <w:pPr>
              <w:pStyle w:val="Compact"/>
              <w:jc w:val="left"/>
            </w:pPr>
            <w:r>
              <w:rPr>
                <w:sz w:val="16"/>
                <w:szCs w:val="16"/>
              </w:rPr>
              <w:t xml:space="preserve">Auto-component packaging and plastics [I]</w:t>
            </w:r>
          </w:p>
        </w:tc>
        <w:tc>
          <w:tcPr>
            <w:tcW w:w="2704" w:type="dxa"/>
          </w:tcPr>
          <w:p>
            <w:pPr>
              <w:pStyle w:val="Compact"/>
              <w:jc w:val="left"/>
            </w:pPr>
            <w:r>
              <w:rPr>
                <w:sz w:val="16"/>
                <w:szCs w:val="16"/>
              </w:rPr>
              <w:t xml:space="preserve">—</w:t>
            </w:r>
          </w:p>
        </w:tc>
      </w:tr>
      <w:tr>
        <w:tc>
          <w:tcPr>
            <w:tcW w:w="5660" w:type="dxa"/>
          </w:tcPr>
          <w:p>
            <w:pPr>
              <w:pStyle w:val="Compact"/>
              <w:jc w:val="left"/>
            </w:pPr>
            <w:r>
              <w:rPr>
                <w:sz w:val="16"/>
                <w:szCs w:val="16"/>
              </w:rPr>
              <w:t xml:space="preserve">Chennai–Hosur–Sriperumbudur</w:t>
            </w:r>
          </w:p>
        </w:tc>
        <w:tc>
          <w:tcPr>
            <w:tcW w:w="6660" w:type="dxa"/>
          </w:tcPr>
          <w:p>
            <w:pPr>
              <w:pStyle w:val="Compact"/>
              <w:jc w:val="left"/>
            </w:pPr>
            <w:r>
              <w:rPr>
                <w:sz w:val="16"/>
                <w:szCs w:val="16"/>
              </w:rPr>
              <w:t xml:space="preserve">Auto/electronics packaging, moulders [I]</w:t>
            </w:r>
          </w:p>
        </w:tc>
        <w:tc>
          <w:tcPr>
            <w:tcW w:w="2704" w:type="dxa"/>
          </w:tcPr>
          <w:p>
            <w:pPr>
              <w:pStyle w:val="Compact"/>
              <w:jc w:val="left"/>
            </w:pPr>
            <w:r>
              <w:rPr>
                <w:sz w:val="16"/>
                <w:szCs w:val="16"/>
              </w:rPr>
              <w:t xml:space="preserve">—</w:t>
            </w:r>
          </w:p>
        </w:tc>
      </w:tr>
      <w:tr>
        <w:tc>
          <w:tcPr>
            <w:tcW w:w="5660" w:type="dxa"/>
          </w:tcPr>
          <w:p>
            <w:pPr>
              <w:pStyle w:val="Compact"/>
              <w:jc w:val="left"/>
            </w:pPr>
            <w:r>
              <w:rPr>
                <w:sz w:val="16"/>
                <w:szCs w:val="16"/>
              </w:rPr>
              <w:t xml:space="preserve">Baddi / Himachal</w:t>
            </w:r>
          </w:p>
        </w:tc>
        <w:tc>
          <w:tcPr>
            <w:tcW w:w="6660" w:type="dxa"/>
          </w:tcPr>
          <w:p>
            <w:pPr>
              <w:pStyle w:val="Compact"/>
              <w:jc w:val="left"/>
            </w:pPr>
            <w:r>
              <w:rPr>
                <w:sz w:val="16"/>
                <w:szCs w:val="16"/>
              </w:rPr>
              <w:t xml:space="preserve">Pharma packaging; corrugators under stress (Tribune, S4 series)</w:t>
            </w:r>
          </w:p>
        </w:tc>
        <w:tc>
          <w:tcPr>
            <w:tcW w:w="2704" w:type="dxa"/>
          </w:tcPr>
          <w:p>
            <w:pPr>
              <w:pStyle w:val="Compact"/>
              <w:jc w:val="left"/>
            </w:pPr>
            <w:r>
              <w:rPr>
                <w:sz w:val="16"/>
                <w:szCs w:val="16"/>
              </w:rPr>
              <w:t xml:space="preserve">Remote</w:t>
            </w:r>
          </w:p>
        </w:tc>
      </w:tr>
    </w:tbl>
    <w:p>
      <w:pPr>
        <w:pStyle w:val="BodyText"/>
      </w:pPr>
      <w:r>
        <w:rPr>
          <w:bCs/>
          <w:b/>
        </w:rPr>
        <w:t xml:space="preserve">Rule:</w:t>
      </w:r>
      <w:r>
        <w:t xml:space="preserve"> </w:t>
      </w:r>
      <w:r>
        <w:t xml:space="preserve">choose</w:t>
      </w:r>
      <w:r>
        <w:t xml:space="preserve"> </w:t>
      </w:r>
      <w:r>
        <w:rPr>
          <w:bCs/>
          <w:b/>
        </w:rPr>
        <w:t xml:space="preserve">one</w:t>
      </w:r>
      <w:r>
        <w:t xml:space="preserve"> </w:t>
      </w:r>
      <w:r>
        <w:t xml:space="preserve">cluster within day-trip distance of the founder. Do not pick it for size alone. The second cluster comes only after 10 paying customers.</w:t>
      </w:r>
    </w:p>
    <w:p>
      <w:pPr>
        <w:pStyle w:val="Heading3"/>
      </w:pPr>
      <w:r>
        <w:t xml:space="preserve">Path to 10 / 25 / 100 / 500 customers</w:t>
      </w:r>
    </w:p>
    <w:tbl>
      <w:tblPr>
        <w:tblStyle w:val="Table"/>
        <w:tblW w:w="15024" w:type="dxa"/>
        <w:tblLayout w:type="fixed"/>
        <w:tblLook w:firstRow="1" w:lastRow="0" w:firstColumn="0" w:lastColumn="0" w:noHBand="0" w:noVBand="0" w:val="0020"/>
      </w:tblPr>
      <w:tblGrid>
        <w:gridCol w:w="934"/>
        <w:gridCol w:w="3018"/>
        <w:gridCol w:w="5213"/>
        <w:gridCol w:w="3212"/>
        <w:gridCol w:w="2647"/>
      </w:tblGrid>
      <w:tr>
        <w:trPr>
          <w:tblHeader w:val="true"/>
        </w:trPr>
        <w:tc>
          <w:tcPr>
            <w:tcW w:w="934" w:type="dxa"/>
          </w:tcPr>
          <w:p>
            <w:pPr>
              <w:pStyle w:val="Compact"/>
              <w:jc w:val="left"/>
            </w:pPr>
            <w:r>
              <w:rPr>
                <w:sz w:val="16"/>
                <w:szCs w:val="16"/>
              </w:rPr>
              <w:t xml:space="preserve">Milestone</w:t>
            </w:r>
          </w:p>
        </w:tc>
        <w:tc>
          <w:tcPr>
            <w:tcW w:w="3018" w:type="dxa"/>
          </w:tcPr>
          <w:p>
            <w:pPr>
              <w:pStyle w:val="Compact"/>
              <w:jc w:val="left"/>
            </w:pPr>
            <w:r>
              <w:rPr>
                <w:sz w:val="16"/>
                <w:szCs w:val="16"/>
              </w:rPr>
              <w:t xml:space="preserve">Primary channel</w:t>
            </w:r>
          </w:p>
        </w:tc>
        <w:tc>
          <w:tcPr>
            <w:tcW w:w="5213" w:type="dxa"/>
          </w:tcPr>
          <w:p>
            <w:pPr>
              <w:pStyle w:val="Compact"/>
              <w:jc w:val="left"/>
            </w:pPr>
            <w:r>
              <w:rPr>
                <w:sz w:val="16"/>
                <w:szCs w:val="16"/>
              </w:rPr>
              <w:t xml:space="preserve">Tactics</w:t>
            </w:r>
          </w:p>
        </w:tc>
        <w:tc>
          <w:tcPr>
            <w:tcW w:w="3212" w:type="dxa"/>
          </w:tcPr>
          <w:p>
            <w:pPr>
              <w:pStyle w:val="Compact"/>
              <w:jc w:val="left"/>
            </w:pPr>
            <w:r>
              <w:rPr>
                <w:sz w:val="16"/>
                <w:szCs w:val="16"/>
              </w:rPr>
              <w:t xml:space="preserve">Proof assets</w:t>
            </w:r>
          </w:p>
        </w:tc>
        <w:tc>
          <w:tcPr>
            <w:tcW w:w="2647" w:type="dxa"/>
          </w:tcPr>
          <w:p>
            <w:pPr>
              <w:pStyle w:val="Compact"/>
              <w:jc w:val="left"/>
            </w:pPr>
            <w:r>
              <w:rPr>
                <w:sz w:val="16"/>
                <w:szCs w:val="16"/>
              </w:rPr>
              <w:t xml:space="preserve">Metrics</w:t>
            </w:r>
          </w:p>
        </w:tc>
      </w:tr>
      <w:tr>
        <w:tc>
          <w:tcPr>
            <w:tcW w:w="934" w:type="dxa"/>
          </w:tcPr>
          <w:p>
            <w:pPr>
              <w:pStyle w:val="Compact"/>
              <w:jc w:val="left"/>
            </w:pPr>
            <w:r>
              <w:rPr>
                <w:sz w:val="16"/>
                <w:szCs w:val="16"/>
                <w:bCs/>
                <w:b/>
              </w:rPr>
              <w:t xml:space="preserve">First 10</w:t>
            </w:r>
            <w:r>
              <w:rPr>
                <w:sz w:val="16"/>
                <w:szCs w:val="16"/>
              </w:rPr>
              <w:t xml:space="preserve"> </w:t>
            </w:r>
            <w:r>
              <w:rPr>
                <w:sz w:val="16"/>
                <w:szCs w:val="16"/>
              </w:rPr>
              <w:t xml:space="preserve">(M1–M7)</w:t>
            </w:r>
          </w:p>
        </w:tc>
        <w:tc>
          <w:tcPr>
            <w:tcW w:w="3018" w:type="dxa"/>
          </w:tcPr>
          <w:p>
            <w:pPr>
              <w:pStyle w:val="Compact"/>
              <w:jc w:val="left"/>
            </w:pPr>
            <w:r>
              <w:rPr>
                <w:sz w:val="16"/>
                <w:szCs w:val="16"/>
              </w:rPr>
              <w:t xml:space="preserve">Founder-led direct</w:t>
            </w:r>
          </w:p>
        </w:tc>
        <w:tc>
          <w:tcPr>
            <w:tcW w:w="5213" w:type="dxa"/>
          </w:tcPr>
          <w:p>
            <w:pPr>
              <w:pStyle w:val="Compact"/>
              <w:jc w:val="left"/>
            </w:pPr>
            <w:r>
              <w:rPr>
                <w:sz w:val="16"/>
                <w:szCs w:val="16"/>
              </w:rPr>
              <w:t xml:space="preserve">Warm intros (existing PackQuote users, kraft dealers, CA/Tally partners); paid Margin Audit; owner review meetings</w:t>
            </w:r>
          </w:p>
        </w:tc>
        <w:tc>
          <w:tcPr>
            <w:tcW w:w="3212" w:type="dxa"/>
          </w:tcPr>
          <w:p>
            <w:pPr>
              <w:pStyle w:val="Compact"/>
              <w:jc w:val="left"/>
            </w:pPr>
            <w:r>
              <w:rPr>
                <w:sz w:val="16"/>
                <w:szCs w:val="16"/>
              </w:rPr>
              <w:t xml:space="preserve">Audit reports (anonymised with consent)</w:t>
            </w:r>
          </w:p>
        </w:tc>
        <w:tc>
          <w:tcPr>
            <w:tcW w:w="2647" w:type="dxa"/>
          </w:tcPr>
          <w:p>
            <w:pPr>
              <w:pStyle w:val="Compact"/>
              <w:jc w:val="left"/>
            </w:pPr>
            <w:r>
              <w:rPr>
                <w:sz w:val="16"/>
                <w:szCs w:val="16"/>
              </w:rPr>
              <w:t xml:space="preserve">Audits sold/offered ≥ 30%; audit→annual ≥ 60%</w:t>
            </w:r>
          </w:p>
        </w:tc>
      </w:tr>
      <w:tr>
        <w:tc>
          <w:tcPr>
            <w:tcW w:w="934" w:type="dxa"/>
          </w:tcPr>
          <w:p>
            <w:pPr>
              <w:pStyle w:val="Compact"/>
              <w:jc w:val="left"/>
            </w:pPr>
            <w:r>
              <w:rPr>
                <w:sz w:val="16"/>
                <w:szCs w:val="16"/>
                <w:bCs/>
                <w:b/>
              </w:rPr>
              <w:t xml:space="preserve">25</w:t>
            </w:r>
            <w:r>
              <w:rPr>
                <w:sz w:val="16"/>
                <w:szCs w:val="16"/>
              </w:rPr>
              <w:t xml:space="preserve"> </w:t>
            </w:r>
            <w:r>
              <w:rPr>
                <w:sz w:val="16"/>
                <w:szCs w:val="16"/>
              </w:rPr>
              <w:t xml:space="preserve">(M8–M12)</w:t>
            </w:r>
          </w:p>
        </w:tc>
        <w:tc>
          <w:tcPr>
            <w:tcW w:w="3018" w:type="dxa"/>
          </w:tcPr>
          <w:p>
            <w:pPr>
              <w:pStyle w:val="Compact"/>
              <w:jc w:val="left"/>
            </w:pPr>
            <w:r>
              <w:rPr>
                <w:sz w:val="16"/>
                <w:szCs w:val="16"/>
              </w:rPr>
              <w:t xml:space="preserve">Founder + 1 sales executive; association talks</w:t>
            </w:r>
          </w:p>
        </w:tc>
        <w:tc>
          <w:tcPr>
            <w:tcW w:w="5213" w:type="dxa"/>
          </w:tcPr>
          <w:p>
            <w:pPr>
              <w:pStyle w:val="Compact"/>
              <w:jc w:val="left"/>
            </w:pPr>
            <w:r>
              <w:rPr>
                <w:sz w:val="16"/>
                <w:szCs w:val="16"/>
              </w:rPr>
              <w:t xml:space="preserve">ICCMA/regional association sessions; WhatsApp price-bulletin with dealers; referral credit (1 month free per referral)</w:t>
            </w:r>
          </w:p>
        </w:tc>
        <w:tc>
          <w:tcPr>
            <w:tcW w:w="3212" w:type="dxa"/>
          </w:tcPr>
          <w:p>
            <w:pPr>
              <w:pStyle w:val="Compact"/>
              <w:jc w:val="left"/>
            </w:pPr>
            <w:r>
              <w:rPr>
                <w:sz w:val="16"/>
                <w:szCs w:val="16"/>
              </w:rPr>
              <w:t xml:space="preserve">2 named case studies with ₹ figures</w:t>
            </w:r>
          </w:p>
        </w:tc>
        <w:tc>
          <w:tcPr>
            <w:tcW w:w="2647" w:type="dxa"/>
          </w:tcPr>
          <w:p>
            <w:pPr>
              <w:pStyle w:val="Compact"/>
              <w:jc w:val="left"/>
            </w:pPr>
            <w:r>
              <w:rPr>
                <w:sz w:val="16"/>
                <w:szCs w:val="16"/>
              </w:rPr>
              <w:t xml:space="preserve">Lead→audit ≥ 15%; cycle &lt; 45 days</w:t>
            </w:r>
          </w:p>
        </w:tc>
      </w:tr>
      <w:tr>
        <w:tc>
          <w:tcPr>
            <w:tcW w:w="934" w:type="dxa"/>
          </w:tcPr>
          <w:p>
            <w:pPr>
              <w:pStyle w:val="Compact"/>
              <w:jc w:val="left"/>
            </w:pPr>
            <w:r>
              <w:rPr>
                <w:sz w:val="16"/>
                <w:szCs w:val="16"/>
                <w:bCs/>
                <w:b/>
              </w:rPr>
              <w:t xml:space="preserve">100</w:t>
            </w:r>
            <w:r>
              <w:rPr>
                <w:sz w:val="16"/>
                <w:szCs w:val="16"/>
              </w:rPr>
              <w:t xml:space="preserve"> </w:t>
            </w:r>
            <w:r>
              <w:rPr>
                <w:sz w:val="16"/>
                <w:szCs w:val="16"/>
              </w:rPr>
              <w:t xml:space="preserve">(Y2)</w:t>
            </w:r>
          </w:p>
        </w:tc>
        <w:tc>
          <w:tcPr>
            <w:tcW w:w="3018" w:type="dxa"/>
          </w:tcPr>
          <w:p>
            <w:pPr>
              <w:pStyle w:val="Compact"/>
              <w:jc w:val="left"/>
            </w:pPr>
            <w:r>
              <w:rPr>
                <w:sz w:val="16"/>
                <w:szCs w:val="16"/>
              </w:rPr>
              <w:t xml:space="preserve">Sales team + partners</w:t>
            </w:r>
          </w:p>
        </w:tc>
        <w:tc>
          <w:tcPr>
            <w:tcW w:w="5213" w:type="dxa"/>
          </w:tcPr>
          <w:p>
            <w:pPr>
              <w:pStyle w:val="Compact"/>
              <w:jc w:val="left"/>
            </w:pPr>
            <w:r>
              <w:rPr>
                <w:sz w:val="16"/>
                <w:szCs w:val="16"/>
              </w:rPr>
              <w:t xml:space="preserve">Second cluster; IndiaCorr Expo (S62); Tally partners (15–20% commission); flexibles edition</w:t>
            </w:r>
          </w:p>
        </w:tc>
        <w:tc>
          <w:tcPr>
            <w:tcW w:w="3212" w:type="dxa"/>
          </w:tcPr>
          <w:p>
            <w:pPr>
              <w:pStyle w:val="Compact"/>
              <w:jc w:val="left"/>
            </w:pPr>
            <w:r>
              <w:rPr>
                <w:sz w:val="16"/>
                <w:szCs w:val="16"/>
              </w:rPr>
              <w:t xml:space="preserve">Benchmark report (opt-in, anonymised); video testimonials</w:t>
            </w:r>
          </w:p>
        </w:tc>
        <w:tc>
          <w:tcPr>
            <w:tcW w:w="2647" w:type="dxa"/>
          </w:tcPr>
          <w:p>
            <w:pPr>
              <w:pStyle w:val="Compact"/>
              <w:jc w:val="left"/>
            </w:pPr>
            <w:r>
              <w:rPr>
                <w:sz w:val="16"/>
                <w:szCs w:val="16"/>
              </w:rPr>
              <w:t xml:space="preserve">Partner-sourced ≥ 30%; CAC &lt; ₹40k</w:t>
            </w:r>
          </w:p>
        </w:tc>
      </w:tr>
      <w:tr>
        <w:tc>
          <w:tcPr>
            <w:tcW w:w="934" w:type="dxa"/>
          </w:tcPr>
          <w:p>
            <w:pPr>
              <w:pStyle w:val="Compact"/>
              <w:jc w:val="left"/>
            </w:pPr>
            <w:r>
              <w:rPr>
                <w:sz w:val="16"/>
                <w:szCs w:val="16"/>
                <w:bCs/>
                <w:b/>
              </w:rPr>
              <w:t xml:space="preserve">500</w:t>
            </w:r>
            <w:r>
              <w:rPr>
                <w:sz w:val="16"/>
                <w:szCs w:val="16"/>
              </w:rPr>
              <w:t xml:space="preserve"> </w:t>
            </w:r>
            <w:r>
              <w:rPr>
                <w:sz w:val="16"/>
                <w:szCs w:val="16"/>
              </w:rPr>
              <w:t xml:space="preserve">(Y3–Y4)</w:t>
            </w:r>
          </w:p>
        </w:tc>
        <w:tc>
          <w:tcPr>
            <w:tcW w:w="3018" w:type="dxa"/>
          </w:tcPr>
          <w:p>
            <w:pPr>
              <w:pStyle w:val="Compact"/>
              <w:jc w:val="left"/>
            </w:pPr>
            <w:r>
              <w:rPr>
                <w:sz w:val="16"/>
                <w:szCs w:val="16"/>
              </w:rPr>
              <w:t xml:space="preserve">Partners + inside sales + Pulse cross-sell into plastics</w:t>
            </w:r>
          </w:p>
        </w:tc>
        <w:tc>
          <w:tcPr>
            <w:tcW w:w="5213" w:type="dxa"/>
          </w:tcPr>
          <w:p>
            <w:pPr>
              <w:pStyle w:val="Compact"/>
              <w:jc w:val="left"/>
            </w:pPr>
            <w:r>
              <w:rPr>
                <w:sz w:val="16"/>
                <w:szCs w:val="16"/>
              </w:rPr>
              <w:t xml:space="preserve">Machine-dealer installation partners; energy auditors; regional resellers</w:t>
            </w:r>
          </w:p>
        </w:tc>
        <w:tc>
          <w:tcPr>
            <w:tcW w:w="3212" w:type="dxa"/>
          </w:tcPr>
          <w:p>
            <w:pPr>
              <w:pStyle w:val="Compact"/>
              <w:jc w:val="left"/>
            </w:pPr>
            <w:r>
              <w:rPr>
                <w:sz w:val="16"/>
                <w:szCs w:val="16"/>
              </w:rPr>
              <w:t xml:space="preserve">ROI calculator; certified installers</w:t>
            </w:r>
          </w:p>
        </w:tc>
        <w:tc>
          <w:tcPr>
            <w:tcW w:w="2647" w:type="dxa"/>
          </w:tcPr>
          <w:p>
            <w:pPr>
              <w:pStyle w:val="Compact"/>
              <w:jc w:val="left"/>
            </w:pPr>
            <w:r>
              <w:rPr>
                <w:sz w:val="16"/>
                <w:szCs w:val="16"/>
              </w:rPr>
              <w:t xml:space="preserve">NRR &gt; 105%; churn &lt; 1.5%/mo</w:t>
            </w:r>
          </w:p>
        </w:tc>
      </w:tr>
    </w:tbl>
    <w:p>
      <w:pPr>
        <w:pStyle w:val="Heading3"/>
      </w:pPr>
      <w:r>
        <w:t xml:space="preserve">Repeatable sales process</w:t>
      </w:r>
    </w:p>
    <w:p>
      <w:pPr>
        <w:numPr>
          <w:ilvl w:val="0"/>
          <w:numId w:val="1091"/>
        </w:numPr>
        <w:pStyle w:val="Compact"/>
      </w:pPr>
      <w:r>
        <w:t xml:space="preserve">Lead (referral/association/dealer).</w:t>
      </w:r>
    </w:p>
    <w:p>
      <w:pPr>
        <w:numPr>
          <w:ilvl w:val="0"/>
          <w:numId w:val="1091"/>
        </w:numPr>
        <w:pStyle w:val="Compact"/>
      </w:pPr>
      <w:r>
        <w:t xml:space="preserve">20-minute call: qualify turnover, ICP, owner availability.</w:t>
      </w:r>
    </w:p>
    <w:p>
      <w:pPr>
        <w:numPr>
          <w:ilvl w:val="0"/>
          <w:numId w:val="1091"/>
        </w:numPr>
        <w:pStyle w:val="Compact"/>
      </w:pPr>
      <w:r>
        <w:t xml:space="preserve">Factory visit (45 min interview + walk-through; H2).</w:t>
      </w:r>
    </w:p>
    <w:p>
      <w:pPr>
        <w:numPr>
          <w:ilvl w:val="0"/>
          <w:numId w:val="1091"/>
        </w:numPr>
        <w:pStyle w:val="Compact"/>
      </w:pPr>
      <w:r>
        <w:t xml:space="preserve">Margin Audit proposal (H4) with payment.</w:t>
      </w:r>
    </w:p>
    <w:p>
      <w:pPr>
        <w:numPr>
          <w:ilvl w:val="0"/>
          <w:numId w:val="1091"/>
        </w:numPr>
        <w:pStyle w:val="Compact"/>
      </w:pPr>
      <w:r>
        <w:t xml:space="preserve">Audit delivery and owner review.</w:t>
      </w:r>
    </w:p>
    <w:p>
      <w:pPr>
        <w:numPr>
          <w:ilvl w:val="0"/>
          <w:numId w:val="1091"/>
        </w:numPr>
        <w:pStyle w:val="Compact"/>
      </w:pPr>
      <w:r>
        <w:t xml:space="preserve">Annual plan proposal: tier, onboarding, start date.</w:t>
      </w:r>
    </w:p>
    <w:p>
      <w:pPr>
        <w:numPr>
          <w:ilvl w:val="0"/>
          <w:numId w:val="1091"/>
        </w:numPr>
        <w:pStyle w:val="Compact"/>
      </w:pPr>
      <w:r>
        <w:t xml:space="preserve">Onboarding (5 steps).</w:t>
      </w:r>
    </w:p>
    <w:p>
      <w:pPr>
        <w:numPr>
          <w:ilvl w:val="0"/>
          <w:numId w:val="1091"/>
        </w:numPr>
        <w:pStyle w:val="Compact"/>
      </w:pPr>
      <w:r>
        <w:t xml:space="preserve">30-day check-in with compliance report.</w:t>
      </w:r>
    </w:p>
    <w:p>
      <w:pPr>
        <w:numPr>
          <w:ilvl w:val="0"/>
          <w:numId w:val="1091"/>
        </w:numPr>
        <w:pStyle w:val="Compact"/>
      </w:pPr>
      <w:r>
        <w:t xml:space="preserve">Quarterly margin review (this drives retention and upsell).</w:t>
      </w:r>
    </w:p>
    <w:p>
      <w:pPr>
        <w:numPr>
          <w:ilvl w:val="0"/>
          <w:numId w:val="1091"/>
        </w:numPr>
        <w:pStyle w:val="Compact"/>
      </w:pPr>
      <w:r>
        <w:t xml:space="preserve">Renewal at month 11, with a value summary attached.</w:t>
      </w:r>
    </w:p>
    <w:p>
      <w:pPr>
        <w:pStyle w:val="FirstParagraph"/>
      </w:pPr>
      <w:r>
        <w:rPr>
          <w:bCs/>
          <w:b/>
        </w:rPr>
        <w:t xml:space="preserve">Selling outcomes, not AI.</w:t>
      </w:r>
      <w:r>
        <w:t xml:space="preserve"> </w:t>
      </w:r>
      <w:r>
        <w:t xml:space="preserve">Every conversation centres on the customer’s own rupees:</w:t>
      </w:r>
    </w:p>
    <w:p>
      <w:pPr>
        <w:numPr>
          <w:ilvl w:val="0"/>
          <w:numId w:val="1092"/>
        </w:numPr>
        <w:pStyle w:val="Compact"/>
      </w:pPr>
      <w:r>
        <w:t xml:space="preserve">“</w:t>
      </w:r>
      <w:r>
        <w:t xml:space="preserve">₹X stuck in un-revised prices since the last mill hike.</w:t>
      </w:r>
      <w:r>
        <w:t xml:space="preserve">”</w:t>
      </w:r>
    </w:p>
    <w:p>
      <w:pPr>
        <w:numPr>
          <w:ilvl w:val="0"/>
          <w:numId w:val="1092"/>
        </w:numPr>
        <w:pStyle w:val="Compact"/>
      </w:pPr>
      <w:r>
        <w:t xml:space="preserve">“</w:t>
      </w:r>
      <w:r>
        <w:t xml:space="preserve">Y SKUs below 5% margin.</w:t>
      </w:r>
      <w:r>
        <w:t xml:space="preserve">”</w:t>
      </w:r>
    </w:p>
    <w:p>
      <w:pPr>
        <w:pStyle w:val="FirstParagraph"/>
      </w:pPr>
      <w:r>
        <w:t xml:space="preserve">AI is mentioned only as</w:t>
      </w:r>
      <w:r>
        <w:t xml:space="preserve"> </w:t>
      </w:r>
      <w:r>
        <w:t xml:space="preserve">“</w:t>
      </w:r>
      <w:r>
        <w:t xml:space="preserve">it reads your RFQ PDFs for you</w:t>
      </w:r>
      <w:r>
        <w:t xml:space="preserve">”</w:t>
      </w:r>
      <w:r>
        <w:t xml:space="preserve"> </w:t>
      </w:r>
      <w:r>
        <w:t xml:space="preserve">once the core value is accepted.</w:t>
      </w:r>
    </w:p>
    <w:p>
      <w:pPr>
        <w:pStyle w:val="Heading3"/>
      </w:pPr>
      <w:r>
        <w:t xml:space="preserve">Initial outreach plan (first 6 weeks)</w:t>
      </w:r>
    </w:p>
    <w:p>
      <w:pPr>
        <w:numPr>
          <w:ilvl w:val="0"/>
          <w:numId w:val="1093"/>
        </w:numPr>
        <w:pStyle w:val="Compact"/>
      </w:pPr>
      <w:r>
        <w:t xml:space="preserve">Build a list of 150 ICP plants in the chosen cluster (association member lists, IndiaMART, GST search, dealer referrals).</w:t>
      </w:r>
    </w:p>
    <w:p>
      <w:pPr>
        <w:numPr>
          <w:ilvl w:val="0"/>
          <w:numId w:val="1093"/>
        </w:numPr>
        <w:pStyle w:val="Compact"/>
      </w:pPr>
      <w:r>
        <w:t xml:space="preserve">Send 60 personalised WhatsApp/phone approaches through a referrer.</w:t>
      </w:r>
    </w:p>
    <w:p>
      <w:pPr>
        <w:numPr>
          <w:ilvl w:val="0"/>
          <w:numId w:val="1093"/>
        </w:numPr>
        <w:pStyle w:val="Compact"/>
      </w:pPr>
      <w:r>
        <w:t xml:space="preserve">Target 35 meetings, 25 interviews and 10 walk-throughs.</w:t>
      </w:r>
    </w:p>
    <w:p>
      <w:pPr>
        <w:numPr>
          <w:ilvl w:val="0"/>
          <w:numId w:val="1093"/>
        </w:numPr>
        <w:pStyle w:val="Compact"/>
      </w:pPr>
      <w:r>
        <w:t xml:space="preserve">Make 10 audit offers and close 5 audits.</w:t>
      </w:r>
    </w:p>
    <w:p>
      <w:pPr>
        <w:numPr>
          <w:ilvl w:val="0"/>
          <w:numId w:val="1093"/>
        </w:numPr>
        <w:pStyle w:val="Compact"/>
      </w:pPr>
      <w:r>
        <w:rPr>
          <w:bCs/>
          <w:b/>
        </w:rPr>
        <w:t xml:space="preserve">Track weekly:</w:t>
      </w:r>
      <w:r>
        <w:t xml:space="preserve"> </w:t>
      </w:r>
      <w:r>
        <w:t xml:space="preserve">contacts, meetings, interviews, audits offered, audits paid, and conversion at each stage.</w:t>
      </w:r>
    </w:p>
    <w:p>
      <w:r>
        <w:pict>
          <v:rect style="width:0;height:1.5pt" o:hralign="center" o:hrstd="t" o:hr="t"/>
        </w:pict>
      </w:r>
    </w:p>
    <w:bookmarkEnd w:id="48"/>
    <w:bookmarkStart w:id="49" w:name="sec31"/>
    <w:p>
      <w:pPr>
        <w:pStyle w:val="Heading2"/>
      </w:pPr>
      <w:r>
        <w:t xml:space="preserve">§18: International expansion</w:t>
      </w:r>
    </w:p>
    <w:tbl>
      <w:tblPr>
        <w:tblStyle w:val="Table"/>
        <w:tblW w:w="15024" w:type="dxa"/>
        <w:tblLayout w:type="fixed"/>
        <w:tblLook w:firstRow="1" w:lastRow="0" w:firstColumn="0" w:lastColumn="0" w:noHBand="0" w:noVBand="0" w:val="0020"/>
      </w:tblPr>
      <w:tblGrid>
        <w:gridCol w:w="1950"/>
        <w:gridCol w:w="3451"/>
        <w:gridCol w:w="5764"/>
        <w:gridCol w:w="3859"/>
      </w:tblGrid>
      <w:tr>
        <w:trPr>
          <w:tblHeader w:val="true"/>
        </w:trPr>
        <w:tc>
          <w:tcPr>
            <w:tcW w:w="1950" w:type="dxa"/>
          </w:tcPr>
          <w:p>
            <w:pPr>
              <w:pStyle w:val="Compact"/>
              <w:jc w:val="left"/>
            </w:pPr>
            <w:r>
              <w:rPr>
                <w:sz w:val="16"/>
                <w:szCs w:val="16"/>
              </w:rPr>
              <w:t xml:space="preserve">Factor</w:t>
            </w:r>
          </w:p>
        </w:tc>
        <w:tc>
          <w:tcPr>
            <w:tcW w:w="3451" w:type="dxa"/>
          </w:tcPr>
          <w:p>
            <w:pPr>
              <w:pStyle w:val="Compact"/>
              <w:jc w:val="left"/>
            </w:pPr>
            <w:r>
              <w:rPr>
                <w:sz w:val="16"/>
                <w:szCs w:val="16"/>
              </w:rPr>
              <w:t xml:space="preserve">India (beachhead)</w:t>
            </w:r>
          </w:p>
        </w:tc>
        <w:tc>
          <w:tcPr>
            <w:tcW w:w="5764" w:type="dxa"/>
          </w:tcPr>
          <w:p>
            <w:pPr>
              <w:pStyle w:val="Compact"/>
              <w:jc w:val="left"/>
            </w:pPr>
            <w:r>
              <w:rPr>
                <w:sz w:val="16"/>
                <w:szCs w:val="16"/>
              </w:rPr>
              <w:t xml:space="preserve">Latvia</w:t>
            </w:r>
          </w:p>
        </w:tc>
        <w:tc>
          <w:tcPr>
            <w:tcW w:w="3859" w:type="dxa"/>
          </w:tcPr>
          <w:p>
            <w:pPr>
              <w:pStyle w:val="Compact"/>
              <w:jc w:val="left"/>
            </w:pPr>
            <w:r>
              <w:rPr>
                <w:sz w:val="16"/>
                <w:szCs w:val="16"/>
              </w:rPr>
              <w:t xml:space="preserve">Larger EU option (e.g. Poland, Germany) [I]</w:t>
            </w:r>
          </w:p>
        </w:tc>
      </w:tr>
      <w:tr>
        <w:tc>
          <w:tcPr>
            <w:tcW w:w="1950" w:type="dxa"/>
          </w:tcPr>
          <w:p>
            <w:pPr>
              <w:pStyle w:val="Compact"/>
              <w:jc w:val="left"/>
            </w:pPr>
            <w:r>
              <w:rPr>
                <w:sz w:val="16"/>
                <w:szCs w:val="16"/>
              </w:rPr>
              <w:t xml:space="preserve">Customer concentration</w:t>
            </w:r>
          </w:p>
        </w:tc>
        <w:tc>
          <w:tcPr>
            <w:tcW w:w="3451" w:type="dxa"/>
          </w:tcPr>
          <w:p>
            <w:pPr>
              <w:pStyle w:val="Compact"/>
              <w:jc w:val="left"/>
            </w:pPr>
            <w:r>
              <w:rPr>
                <w:sz w:val="16"/>
                <w:szCs w:val="16"/>
              </w:rPr>
              <w:t xml:space="preserve">Thousands of ICP plants (S1, S6)</w:t>
            </w:r>
          </w:p>
        </w:tc>
        <w:tc>
          <w:tcPr>
            <w:tcW w:w="5764" w:type="dxa"/>
          </w:tcPr>
          <w:p>
            <w:pPr>
              <w:pStyle w:val="Compact"/>
              <w:jc w:val="left"/>
            </w:pPr>
            <w:r>
              <w:rPr>
                <w:sz w:val="16"/>
                <w:szCs w:val="16"/>
              </w:rPr>
              <w:t xml:space="preserve">Small: individual plastic-packaging firms of tens of employees (S49)</w:t>
            </w:r>
          </w:p>
        </w:tc>
        <w:tc>
          <w:tcPr>
            <w:tcW w:w="3859" w:type="dxa"/>
          </w:tcPr>
          <w:p>
            <w:pPr>
              <w:pStyle w:val="Compact"/>
              <w:jc w:val="left"/>
            </w:pPr>
            <w:r>
              <w:rPr>
                <w:sz w:val="16"/>
                <w:szCs w:val="16"/>
              </w:rPr>
              <w:t xml:space="preserve">Larger converter base [PK]</w:t>
            </w:r>
          </w:p>
        </w:tc>
      </w:tr>
      <w:tr>
        <w:tc>
          <w:tcPr>
            <w:tcW w:w="1950" w:type="dxa"/>
          </w:tcPr>
          <w:p>
            <w:pPr>
              <w:pStyle w:val="Compact"/>
              <w:jc w:val="left"/>
            </w:pPr>
            <w:r>
              <w:rPr>
                <w:sz w:val="16"/>
                <w:szCs w:val="16"/>
              </w:rPr>
              <w:t xml:space="preserve">Competitor maturity</w:t>
            </w:r>
          </w:p>
        </w:tc>
        <w:tc>
          <w:tcPr>
            <w:tcW w:w="3451" w:type="dxa"/>
          </w:tcPr>
          <w:p>
            <w:pPr>
              <w:pStyle w:val="Compact"/>
              <w:jc w:val="left"/>
            </w:pPr>
            <w:r>
              <w:rPr>
                <w:sz w:val="16"/>
                <w:szCs w:val="16"/>
              </w:rPr>
              <w:t xml:space="preserve">Fragmented, low-price</w:t>
            </w:r>
          </w:p>
        </w:tc>
        <w:tc>
          <w:tcPr>
            <w:tcW w:w="5764" w:type="dxa"/>
          </w:tcPr>
          <w:p>
            <w:pPr>
              <w:pStyle w:val="Compact"/>
              <w:jc w:val="left"/>
            </w:pPr>
            <w:r>
              <w:rPr>
                <w:sz w:val="16"/>
                <w:szCs w:val="16"/>
              </w:rPr>
              <w:t xml:space="preserve">Mature EU MIS/MES vendors sell into the region [I]</w:t>
            </w:r>
          </w:p>
        </w:tc>
        <w:tc>
          <w:tcPr>
            <w:tcW w:w="3859" w:type="dxa"/>
          </w:tcPr>
          <w:p>
            <w:pPr>
              <w:pStyle w:val="Compact"/>
              <w:jc w:val="left"/>
            </w:pPr>
            <w:r>
              <w:rPr>
                <w:sz w:val="16"/>
                <w:szCs w:val="16"/>
              </w:rPr>
              <w:t xml:space="preserve">Mature (Label Traxx, Cerm, Kiwiplan, Guidewheel-type)</w:t>
            </w:r>
          </w:p>
        </w:tc>
      </w:tr>
      <w:tr>
        <w:tc>
          <w:tcPr>
            <w:tcW w:w="1950" w:type="dxa"/>
          </w:tcPr>
          <w:p>
            <w:pPr>
              <w:pStyle w:val="Compact"/>
              <w:jc w:val="left"/>
            </w:pPr>
            <w:r>
              <w:rPr>
                <w:sz w:val="16"/>
                <w:szCs w:val="16"/>
              </w:rPr>
              <w:t xml:space="preserve">Localisation</w:t>
            </w:r>
          </w:p>
        </w:tc>
        <w:tc>
          <w:tcPr>
            <w:tcW w:w="3451" w:type="dxa"/>
          </w:tcPr>
          <w:p>
            <w:pPr>
              <w:pStyle w:val="Compact"/>
              <w:jc w:val="left"/>
            </w:pPr>
            <w:r>
              <w:rPr>
                <w:sz w:val="16"/>
                <w:szCs w:val="16"/>
              </w:rPr>
              <w:t xml:space="preserve">English/Hindi/regional, Tally</w:t>
            </w:r>
          </w:p>
        </w:tc>
        <w:tc>
          <w:tcPr>
            <w:tcW w:w="5764" w:type="dxa"/>
          </w:tcPr>
          <w:p>
            <w:pPr>
              <w:pStyle w:val="Compact"/>
              <w:jc w:val="left"/>
            </w:pPr>
            <w:r>
              <w:rPr>
                <w:sz w:val="16"/>
                <w:szCs w:val="16"/>
              </w:rPr>
              <w:t xml:space="preserve">Latvian/Russian/English; EU accounting</w:t>
            </w:r>
          </w:p>
        </w:tc>
        <w:tc>
          <w:tcPr>
            <w:tcW w:w="3859" w:type="dxa"/>
          </w:tcPr>
          <w:p>
            <w:pPr>
              <w:pStyle w:val="Compact"/>
              <w:jc w:val="left"/>
            </w:pPr>
            <w:r>
              <w:rPr>
                <w:sz w:val="16"/>
                <w:szCs w:val="16"/>
              </w:rPr>
              <w:t xml:space="preserve">Local language, DATEV etc.</w:t>
            </w:r>
          </w:p>
        </w:tc>
      </w:tr>
      <w:tr>
        <w:tc>
          <w:tcPr>
            <w:tcW w:w="1950" w:type="dxa"/>
          </w:tcPr>
          <w:p>
            <w:pPr>
              <w:pStyle w:val="Compact"/>
              <w:jc w:val="left"/>
            </w:pPr>
            <w:r>
              <w:rPr>
                <w:sz w:val="16"/>
                <w:szCs w:val="16"/>
              </w:rPr>
              <w:t xml:space="preserve">Data protection</w:t>
            </w:r>
          </w:p>
        </w:tc>
        <w:tc>
          <w:tcPr>
            <w:tcW w:w="3451" w:type="dxa"/>
          </w:tcPr>
          <w:p>
            <w:pPr>
              <w:pStyle w:val="Compact"/>
              <w:jc w:val="left"/>
            </w:pPr>
            <w:r>
              <w:rPr>
                <w:sz w:val="16"/>
                <w:szCs w:val="16"/>
              </w:rPr>
              <w:t xml:space="preserve">DPDP (S39)</w:t>
            </w:r>
          </w:p>
        </w:tc>
        <w:tc>
          <w:tcPr>
            <w:tcW w:w="5764" w:type="dxa"/>
          </w:tcPr>
          <w:p>
            <w:pPr>
              <w:pStyle w:val="Compact"/>
              <w:jc w:val="left"/>
            </w:pPr>
            <w:r>
              <w:rPr>
                <w:sz w:val="16"/>
                <w:szCs w:val="16"/>
              </w:rPr>
              <w:t xml:space="preserve">GDPR</w:t>
            </w:r>
          </w:p>
        </w:tc>
        <w:tc>
          <w:tcPr>
            <w:tcW w:w="3859" w:type="dxa"/>
          </w:tcPr>
          <w:p>
            <w:pPr>
              <w:pStyle w:val="Compact"/>
              <w:jc w:val="left"/>
            </w:pPr>
            <w:r>
              <w:rPr>
                <w:sz w:val="16"/>
                <w:szCs w:val="16"/>
              </w:rPr>
              <w:t xml:space="preserve">GDPR</w:t>
            </w:r>
          </w:p>
        </w:tc>
      </w:tr>
      <w:tr>
        <w:tc>
          <w:tcPr>
            <w:tcW w:w="1950" w:type="dxa"/>
          </w:tcPr>
          <w:p>
            <w:pPr>
              <w:pStyle w:val="Compact"/>
              <w:jc w:val="left"/>
            </w:pPr>
            <w:r>
              <w:rPr>
                <w:sz w:val="16"/>
                <w:szCs w:val="16"/>
              </w:rPr>
              <w:t xml:space="preserve">Hardware certification</w:t>
            </w:r>
          </w:p>
        </w:tc>
        <w:tc>
          <w:tcPr>
            <w:tcW w:w="3451" w:type="dxa"/>
          </w:tcPr>
          <w:p>
            <w:pPr>
              <w:pStyle w:val="Compact"/>
              <w:jc w:val="left"/>
            </w:pPr>
            <w:r>
              <w:rPr>
                <w:sz w:val="16"/>
                <w:szCs w:val="16"/>
              </w:rPr>
              <w:t xml:space="preserve">WPC ETA (S42), MTCTE to verify (S43)</w:t>
            </w:r>
          </w:p>
        </w:tc>
        <w:tc>
          <w:tcPr>
            <w:tcW w:w="5764" w:type="dxa"/>
          </w:tcPr>
          <w:p>
            <w:pPr>
              <w:pStyle w:val="Compact"/>
              <w:jc w:val="left"/>
            </w:pPr>
            <w:r>
              <w:rPr>
                <w:sz w:val="16"/>
                <w:szCs w:val="16"/>
              </w:rPr>
              <w:t xml:space="preserve">CE: RED + EN 18031 [PK], CRA from Dec 2027 (S40), Data Act access-by-design (S41)</w:t>
            </w:r>
          </w:p>
        </w:tc>
        <w:tc>
          <w:tcPr>
            <w:tcW w:w="3859" w:type="dxa"/>
          </w:tcPr>
          <w:p>
            <w:pPr>
              <w:pStyle w:val="Compact"/>
              <w:jc w:val="left"/>
            </w:pPr>
            <w:r>
              <w:rPr>
                <w:sz w:val="16"/>
                <w:szCs w:val="16"/>
              </w:rPr>
              <w:t xml:space="preserve">Same</w:t>
            </w:r>
          </w:p>
        </w:tc>
      </w:tr>
      <w:tr>
        <w:tc>
          <w:tcPr>
            <w:tcW w:w="1950" w:type="dxa"/>
          </w:tcPr>
          <w:p>
            <w:pPr>
              <w:pStyle w:val="Compact"/>
              <w:jc w:val="left"/>
            </w:pPr>
            <w:r>
              <w:rPr>
                <w:sz w:val="16"/>
                <w:szCs w:val="16"/>
              </w:rPr>
              <w:t xml:space="preserve">CAC and support</w:t>
            </w:r>
          </w:p>
        </w:tc>
        <w:tc>
          <w:tcPr>
            <w:tcW w:w="3451" w:type="dxa"/>
          </w:tcPr>
          <w:p>
            <w:pPr>
              <w:pStyle w:val="Compact"/>
              <w:jc w:val="left"/>
            </w:pPr>
            <w:r>
              <w:rPr>
                <w:sz w:val="16"/>
                <w:szCs w:val="16"/>
              </w:rPr>
              <w:t xml:space="preserve">Low cost, but field-heavy</w:t>
            </w:r>
          </w:p>
        </w:tc>
        <w:tc>
          <w:tcPr>
            <w:tcW w:w="5764" w:type="dxa"/>
          </w:tcPr>
          <w:p>
            <w:pPr>
              <w:pStyle w:val="Compact"/>
              <w:jc w:val="left"/>
            </w:pPr>
            <w:r>
              <w:rPr>
                <w:sz w:val="16"/>
                <w:szCs w:val="16"/>
              </w:rPr>
              <w:t xml:space="preserve">High travel/support cost from India</w:t>
            </w:r>
          </w:p>
        </w:tc>
        <w:tc>
          <w:tcPr>
            <w:tcW w:w="3859" w:type="dxa"/>
          </w:tcPr>
          <w:p>
            <w:pPr>
              <w:pStyle w:val="Compact"/>
              <w:jc w:val="left"/>
            </w:pPr>
            <w:r>
              <w:rPr>
                <w:sz w:val="16"/>
                <w:szCs w:val="16"/>
              </w:rPr>
              <w:t xml:space="preserve">High</w:t>
            </w:r>
          </w:p>
        </w:tc>
      </w:tr>
      <w:tr>
        <w:tc>
          <w:tcPr>
            <w:tcW w:w="1950" w:type="dxa"/>
          </w:tcPr>
          <w:p>
            <w:pPr>
              <w:pStyle w:val="Compact"/>
              <w:jc w:val="left"/>
            </w:pPr>
            <w:r>
              <w:rPr>
                <w:sz w:val="16"/>
                <w:szCs w:val="16"/>
              </w:rPr>
              <w:t xml:space="preserve">Advantage over India</w:t>
            </w:r>
          </w:p>
        </w:tc>
        <w:tc>
          <w:tcPr>
            <w:tcW w:w="3451" w:type="dxa"/>
          </w:tcPr>
          <w:p>
            <w:pPr>
              <w:pStyle w:val="Compact"/>
              <w:jc w:val="left"/>
            </w:pPr>
            <w:r>
              <w:rPr>
                <w:sz w:val="16"/>
                <w:szCs w:val="16"/>
              </w:rPr>
              <w:t xml:space="preserve">—</w:t>
            </w:r>
          </w:p>
        </w:tc>
        <w:tc>
          <w:tcPr>
            <w:tcW w:w="5764" w:type="dxa"/>
          </w:tcPr>
          <w:p>
            <w:pPr>
              <w:pStyle w:val="Compact"/>
              <w:jc w:val="left"/>
            </w:pPr>
            <w:r>
              <w:rPr>
                <w:sz w:val="16"/>
                <w:szCs w:val="16"/>
                <w:bCs/>
                <w:b/>
              </w:rPr>
              <w:t xml:space="preserve">None evident</w:t>
            </w:r>
            <w:r>
              <w:rPr>
                <w:sz w:val="16"/>
                <w:szCs w:val="16"/>
              </w:rPr>
              <w:t xml:space="preserve"> </w:t>
            </w:r>
            <w:r>
              <w:rPr>
                <w:sz w:val="16"/>
                <w:szCs w:val="16"/>
              </w:rPr>
              <w:t xml:space="preserve">unless the founder has a specific network, partner or funding there</w:t>
            </w:r>
          </w:p>
        </w:tc>
        <w:tc>
          <w:tcPr>
            <w:tcW w:w="3859" w:type="dxa"/>
          </w:tcPr>
          <w:p>
            <w:pPr>
              <w:pStyle w:val="Compact"/>
              <w:jc w:val="left"/>
            </w:pPr>
            <w:r>
              <w:rPr>
                <w:sz w:val="16"/>
                <w:szCs w:val="16"/>
              </w:rPr>
              <w:t xml:space="preserve">Larger ACVs, but heavy compliance</w:t>
            </w:r>
          </w:p>
        </w:tc>
      </w:tr>
    </w:tbl>
    <w:p>
      <w:pPr>
        <w:pStyle w:val="BodyText"/>
      </w:pPr>
      <w:r>
        <w:rPr>
          <w:bCs/>
          <w:b/>
        </w:rPr>
        <w:t xml:space="preserve">Recommendation: delay international expansion</w:t>
      </w:r>
      <w:r>
        <w:t xml:space="preserve"> </w:t>
      </w:r>
      <w:r>
        <w:t xml:space="preserve">until there are ≥ 150 Indian accounts, a stable product, and documented ROI case studies.</w:t>
      </w:r>
    </w:p>
    <w:p>
      <w:pPr>
        <w:numPr>
          <w:ilvl w:val="0"/>
          <w:numId w:val="1094"/>
        </w:numPr>
        <w:pStyle w:val="Compact"/>
      </w:pPr>
      <w:r>
        <w:rPr>
          <w:bCs/>
          <w:b/>
        </w:rPr>
        <w:t xml:space="preserve">Earliest sensible move:</w:t>
      </w:r>
      <w:r>
        <w:t xml:space="preserve"> </w:t>
      </w:r>
      <w:r>
        <w:rPr>
          <w:iCs/>
          <w:i/>
        </w:rPr>
        <w:t xml:space="preserve">software-only</w:t>
      </w:r>
      <w:r>
        <w:t xml:space="preserve"> </w:t>
      </w:r>
      <w:r>
        <w:t xml:space="preserve">Margin Control for a specific EU segment, via a partner, with</w:t>
      </w:r>
      <w:r>
        <w:t xml:space="preserve"> </w:t>
      </w:r>
      <w:r>
        <w:rPr>
          <w:bCs/>
          <w:b/>
        </w:rPr>
        <w:t xml:space="preserve">no hardware</w:t>
      </w:r>
      <w:r>
        <w:t xml:space="preserve">, to avoid CE/RED/CRA work.</w:t>
      </w:r>
    </w:p>
    <w:p>
      <w:pPr>
        <w:numPr>
          <w:ilvl w:val="0"/>
          <w:numId w:val="1094"/>
        </w:numPr>
        <w:pStyle w:val="Compact"/>
      </w:pPr>
      <w:r>
        <w:rPr>
          <w:bCs/>
          <w:b/>
        </w:rPr>
        <w:t xml:space="preserve">Latvia</w:t>
      </w:r>
      <w:r>
        <w:t xml:space="preserve"> </w:t>
      </w:r>
      <w:r>
        <w:t xml:space="preserve">only makes sense if the founder has a concrete reason: a customer, partner, residence, grant, or an EU entity needed for funding. Even then, use it as an EU legal and sales base for software, not as a primary market.</w:t>
      </w:r>
    </w:p>
    <w:p>
      <w:pPr>
        <w:numPr>
          <w:ilvl w:val="0"/>
          <w:numId w:val="1094"/>
        </w:numPr>
        <w:pStyle w:val="Compact"/>
      </w:pPr>
      <w:r>
        <w:t xml:space="preserve">No public evidence found here makes Latvia’s packaging or plastics sector a better market than India.</w:t>
      </w:r>
    </w:p>
    <w:p>
      <w:r>
        <w:pict>
          <v:rect style="width:0;height:1.5pt" o:hralign="center" o:hrstd="t" o:hr="t"/>
        </w:pict>
      </w:r>
    </w:p>
    <w:bookmarkEnd w:id="49"/>
    <w:bookmarkStart w:id="50" w:name="sec32"/>
    <w:p>
      <w:pPr>
        <w:pStyle w:val="Heading2"/>
      </w:pPr>
      <w:r>
        <w:t xml:space="preserve">Deliverable L: 3–5-year company strategy (conditional)</w:t>
      </w:r>
    </w:p>
    <w:p>
      <w:pPr>
        <w:pStyle w:val="Heading3"/>
      </w:pPr>
      <w:r>
        <w:t xml:space="preserve">Strategy options compared</w:t>
      </w:r>
    </w:p>
    <w:tbl>
      <w:tblPr>
        <w:tblStyle w:val="Table"/>
        <w:tblW w:w="15024" w:type="dxa"/>
        <w:tblLayout w:type="fixed"/>
        <w:tblLook w:firstRow="1" w:lastRow="0" w:firstColumn="0" w:lastColumn="0" w:noHBand="0" w:noVBand="0" w:val="0020"/>
      </w:tblPr>
      <w:tblGrid>
        <w:gridCol w:w="4831"/>
        <w:gridCol w:w="989"/>
        <w:gridCol w:w="2250"/>
        <w:gridCol w:w="1567"/>
        <w:gridCol w:w="3134"/>
        <w:gridCol w:w="2253"/>
      </w:tblGrid>
      <w:tr>
        <w:trPr>
          <w:tblHeader w:val="true"/>
        </w:trPr>
        <w:tc>
          <w:tcPr>
            <w:tcW w:w="4831" w:type="dxa"/>
          </w:tcPr>
          <w:p>
            <w:pPr>
              <w:pStyle w:val="Compact"/>
              <w:jc w:val="left"/>
            </w:pPr>
            <w:r>
              <w:rPr>
                <w:sz w:val="16"/>
                <w:szCs w:val="16"/>
              </w:rPr>
              <w:t xml:space="preserve">Strategy</w:t>
            </w:r>
          </w:p>
        </w:tc>
        <w:tc>
          <w:tcPr>
            <w:tcW w:w="989" w:type="dxa"/>
          </w:tcPr>
          <w:p>
            <w:pPr>
              <w:pStyle w:val="Compact"/>
              <w:jc w:val="left"/>
            </w:pPr>
            <w:r>
              <w:rPr>
                <w:sz w:val="16"/>
                <w:szCs w:val="16"/>
              </w:rPr>
              <w:t xml:space="preserve">Capital need</w:t>
            </w:r>
          </w:p>
        </w:tc>
        <w:tc>
          <w:tcPr>
            <w:tcW w:w="2250" w:type="dxa"/>
          </w:tcPr>
          <w:p>
            <w:pPr>
              <w:pStyle w:val="Compact"/>
              <w:jc w:val="left"/>
            </w:pPr>
            <w:r>
              <w:rPr>
                <w:sz w:val="16"/>
                <w:szCs w:val="16"/>
              </w:rPr>
              <w:t xml:space="preserve">Gross margin</w:t>
            </w:r>
          </w:p>
        </w:tc>
        <w:tc>
          <w:tcPr>
            <w:tcW w:w="1567" w:type="dxa"/>
          </w:tcPr>
          <w:p>
            <w:pPr>
              <w:pStyle w:val="Compact"/>
              <w:jc w:val="left"/>
            </w:pPr>
            <w:r>
              <w:rPr>
                <w:sz w:val="16"/>
                <w:szCs w:val="16"/>
              </w:rPr>
              <w:t xml:space="preserve">Operational complexity</w:t>
            </w:r>
          </w:p>
        </w:tc>
        <w:tc>
          <w:tcPr>
            <w:tcW w:w="3134" w:type="dxa"/>
          </w:tcPr>
          <w:p>
            <w:pPr>
              <w:pStyle w:val="Compact"/>
              <w:jc w:val="left"/>
            </w:pPr>
            <w:r>
              <w:rPr>
                <w:sz w:val="16"/>
                <w:szCs w:val="16"/>
              </w:rPr>
              <w:t xml:space="preserve">Competitive advantage</w:t>
            </w:r>
          </w:p>
        </w:tc>
        <w:tc>
          <w:tcPr>
            <w:tcW w:w="2253" w:type="dxa"/>
          </w:tcPr>
          <w:p>
            <w:pPr>
              <w:pStyle w:val="Compact"/>
              <w:jc w:val="left"/>
            </w:pPr>
            <w:r>
              <w:rPr>
                <w:sz w:val="16"/>
                <w:szCs w:val="16"/>
              </w:rPr>
              <w:t xml:space="preserve">Risk</w:t>
            </w:r>
          </w:p>
        </w:tc>
      </w:tr>
      <w:tr>
        <w:tc>
          <w:tcPr>
            <w:tcW w:w="4831" w:type="dxa"/>
          </w:tcPr>
          <w:p>
            <w:pPr>
              <w:pStyle w:val="Compact"/>
              <w:jc w:val="left"/>
            </w:pPr>
            <w:r>
              <w:rPr>
                <w:sz w:val="16"/>
                <w:szCs w:val="16"/>
              </w:rPr>
              <w:t xml:space="preserve">A. Focused vertical SaaS (packaging costing only)</w:t>
            </w:r>
          </w:p>
        </w:tc>
        <w:tc>
          <w:tcPr>
            <w:tcW w:w="989" w:type="dxa"/>
          </w:tcPr>
          <w:p>
            <w:pPr>
              <w:pStyle w:val="Compact"/>
              <w:jc w:val="left"/>
            </w:pPr>
            <w:r>
              <w:rPr>
                <w:sz w:val="16"/>
                <w:szCs w:val="16"/>
              </w:rPr>
              <w:t xml:space="preserve">Low</w:t>
            </w:r>
          </w:p>
        </w:tc>
        <w:tc>
          <w:tcPr>
            <w:tcW w:w="2250" w:type="dxa"/>
          </w:tcPr>
          <w:p>
            <w:pPr>
              <w:pStyle w:val="Compact"/>
              <w:jc w:val="left"/>
            </w:pPr>
            <w:r>
              <w:rPr>
                <w:sz w:val="16"/>
                <w:szCs w:val="16"/>
              </w:rPr>
              <w:t xml:space="preserve">75–85%</w:t>
            </w:r>
          </w:p>
        </w:tc>
        <w:tc>
          <w:tcPr>
            <w:tcW w:w="1567" w:type="dxa"/>
          </w:tcPr>
          <w:p>
            <w:pPr>
              <w:pStyle w:val="Compact"/>
              <w:jc w:val="left"/>
            </w:pPr>
            <w:r>
              <w:rPr>
                <w:sz w:val="16"/>
                <w:szCs w:val="16"/>
              </w:rPr>
              <w:t xml:space="preserve">Low</w:t>
            </w:r>
          </w:p>
        </w:tc>
        <w:tc>
          <w:tcPr>
            <w:tcW w:w="3134" w:type="dxa"/>
          </w:tcPr>
          <w:p>
            <w:pPr>
              <w:pStyle w:val="Compact"/>
              <w:jc w:val="left"/>
            </w:pPr>
            <w:r>
              <w:rPr>
                <w:sz w:val="16"/>
                <w:szCs w:val="16"/>
              </w:rPr>
              <w:t xml:space="preserve">Domain depth</w:t>
            </w:r>
          </w:p>
        </w:tc>
        <w:tc>
          <w:tcPr>
            <w:tcW w:w="2253" w:type="dxa"/>
          </w:tcPr>
          <w:p>
            <w:pPr>
              <w:pStyle w:val="Compact"/>
              <w:jc w:val="left"/>
            </w:pPr>
            <w:r>
              <w:rPr>
                <w:sz w:val="16"/>
                <w:szCs w:val="16"/>
              </w:rPr>
              <w:t xml:space="preserve">Capped market (~₹15–40 cr SAM)</w:t>
            </w:r>
          </w:p>
        </w:tc>
      </w:tr>
      <w:tr>
        <w:tc>
          <w:tcPr>
            <w:tcW w:w="4831" w:type="dxa"/>
          </w:tcPr>
          <w:p>
            <w:pPr>
              <w:pStyle w:val="Compact"/>
              <w:jc w:val="left"/>
            </w:pPr>
            <w:r>
              <w:rPr>
                <w:sz w:val="16"/>
                <w:szCs w:val="16"/>
              </w:rPr>
              <w:t xml:space="preserve">B. Portfolio of specialised products (costing + Pulse + modules)</w:t>
            </w:r>
          </w:p>
        </w:tc>
        <w:tc>
          <w:tcPr>
            <w:tcW w:w="989" w:type="dxa"/>
          </w:tcPr>
          <w:p>
            <w:pPr>
              <w:pStyle w:val="Compact"/>
              <w:jc w:val="left"/>
            </w:pPr>
            <w:r>
              <w:rPr>
                <w:sz w:val="16"/>
                <w:szCs w:val="16"/>
              </w:rPr>
              <w:t xml:space="preserve">Medium</w:t>
            </w:r>
          </w:p>
        </w:tc>
        <w:tc>
          <w:tcPr>
            <w:tcW w:w="2250" w:type="dxa"/>
          </w:tcPr>
          <w:p>
            <w:pPr>
              <w:pStyle w:val="Compact"/>
              <w:jc w:val="left"/>
            </w:pPr>
            <w:r>
              <w:rPr>
                <w:sz w:val="16"/>
                <w:szCs w:val="16"/>
              </w:rPr>
              <w:t xml:space="preserve">60–75% blended (hardware dilutes)</w:t>
            </w:r>
          </w:p>
        </w:tc>
        <w:tc>
          <w:tcPr>
            <w:tcW w:w="1567" w:type="dxa"/>
          </w:tcPr>
          <w:p>
            <w:pPr>
              <w:pStyle w:val="Compact"/>
              <w:jc w:val="left"/>
            </w:pPr>
            <w:r>
              <w:rPr>
                <w:sz w:val="16"/>
                <w:szCs w:val="16"/>
              </w:rPr>
              <w:t xml:space="preserve">Medium–High</w:t>
            </w:r>
          </w:p>
        </w:tc>
        <w:tc>
          <w:tcPr>
            <w:tcW w:w="3134" w:type="dxa"/>
          </w:tcPr>
          <w:p>
            <w:pPr>
              <w:pStyle w:val="Compact"/>
              <w:jc w:val="left"/>
            </w:pPr>
            <w:r>
              <w:rPr>
                <w:sz w:val="16"/>
                <w:szCs w:val="16"/>
              </w:rPr>
              <w:t xml:space="preserve">Hardware–software loop; job-level actuals</w:t>
            </w:r>
          </w:p>
        </w:tc>
        <w:tc>
          <w:tcPr>
            <w:tcW w:w="2253" w:type="dxa"/>
          </w:tcPr>
          <w:p>
            <w:pPr>
              <w:pStyle w:val="Compact"/>
              <w:jc w:val="left"/>
            </w:pPr>
            <w:r>
              <w:rPr>
                <w:sz w:val="16"/>
                <w:szCs w:val="16"/>
              </w:rPr>
              <w:t xml:space="preserve">Spreading thin</w:t>
            </w:r>
          </w:p>
        </w:tc>
      </w:tr>
      <w:tr>
        <w:tc>
          <w:tcPr>
            <w:tcW w:w="4831" w:type="dxa"/>
          </w:tcPr>
          <w:p>
            <w:pPr>
              <w:pStyle w:val="Compact"/>
              <w:jc w:val="left"/>
            </w:pPr>
            <w:r>
              <w:rPr>
                <w:sz w:val="16"/>
                <w:szCs w:val="16"/>
              </w:rPr>
              <w:t xml:space="preserve">C. Integrated industrial platform</w:t>
            </w:r>
          </w:p>
        </w:tc>
        <w:tc>
          <w:tcPr>
            <w:tcW w:w="989" w:type="dxa"/>
          </w:tcPr>
          <w:p>
            <w:pPr>
              <w:pStyle w:val="Compact"/>
              <w:jc w:val="left"/>
            </w:pPr>
            <w:r>
              <w:rPr>
                <w:sz w:val="16"/>
                <w:szCs w:val="16"/>
              </w:rPr>
              <w:t xml:space="preserve">High</w:t>
            </w:r>
          </w:p>
        </w:tc>
        <w:tc>
          <w:tcPr>
            <w:tcW w:w="2250" w:type="dxa"/>
          </w:tcPr>
          <w:p>
            <w:pPr>
              <w:pStyle w:val="Compact"/>
              <w:jc w:val="left"/>
            </w:pPr>
            <w:r>
              <w:rPr>
                <w:sz w:val="16"/>
                <w:szCs w:val="16"/>
              </w:rPr>
              <w:t xml:space="preserve">Variable</w:t>
            </w:r>
          </w:p>
        </w:tc>
        <w:tc>
          <w:tcPr>
            <w:tcW w:w="1567" w:type="dxa"/>
          </w:tcPr>
          <w:p>
            <w:pPr>
              <w:pStyle w:val="Compact"/>
              <w:jc w:val="left"/>
            </w:pPr>
            <w:r>
              <w:rPr>
                <w:sz w:val="16"/>
                <w:szCs w:val="16"/>
              </w:rPr>
              <w:t xml:space="preserve">Very high</w:t>
            </w:r>
          </w:p>
        </w:tc>
        <w:tc>
          <w:tcPr>
            <w:tcW w:w="3134" w:type="dxa"/>
          </w:tcPr>
          <w:p>
            <w:pPr>
              <w:pStyle w:val="Compact"/>
              <w:jc w:val="left"/>
            </w:pPr>
            <w:r>
              <w:rPr>
                <w:sz w:val="16"/>
                <w:szCs w:val="16"/>
              </w:rPr>
              <w:t xml:space="preserve">Data and integration network</w:t>
            </w:r>
          </w:p>
        </w:tc>
        <w:tc>
          <w:tcPr>
            <w:tcW w:w="2253" w:type="dxa"/>
          </w:tcPr>
          <w:p>
            <w:pPr>
              <w:pStyle w:val="Compact"/>
              <w:jc w:val="left"/>
            </w:pPr>
            <w:r>
              <w:rPr>
                <w:sz w:val="16"/>
                <w:szCs w:val="16"/>
              </w:rPr>
              <w:t xml:space="preserve">Premature without scale</w:t>
            </w:r>
          </w:p>
        </w:tc>
      </w:tr>
    </w:tbl>
    <w:p>
      <w:pPr>
        <w:pStyle w:val="BodyText"/>
      </w:pPr>
      <w:r>
        <w:rPr>
          <w:bCs/>
          <w:b/>
        </w:rPr>
        <w:t xml:space="preserve">Recommendation:</w:t>
      </w:r>
      <w:r>
        <w:t xml:space="preserve"> </w:t>
      </w:r>
      <w:r>
        <w:rPr>
          <w:bCs/>
          <w:b/>
        </w:rPr>
        <w:t xml:space="preserve">A → B → (conditional) C.</w:t>
      </w:r>
    </w:p>
    <w:p>
      <w:pPr>
        <w:numPr>
          <w:ilvl w:val="0"/>
          <w:numId w:val="1095"/>
        </w:numPr>
        <w:pStyle w:val="Compact"/>
      </w:pPr>
      <w:r>
        <w:t xml:space="preserve">Stay A until ~50 accounts.</w:t>
      </w:r>
    </w:p>
    <w:p>
      <w:pPr>
        <w:numPr>
          <w:ilvl w:val="0"/>
          <w:numId w:val="1095"/>
        </w:numPr>
        <w:pStyle w:val="Compact"/>
      </w:pPr>
      <w:r>
        <w:t xml:space="preserve">Become B with Pulse once the triggers below are met.</w:t>
      </w:r>
    </w:p>
    <w:p>
      <w:pPr>
        <w:numPr>
          <w:ilvl w:val="0"/>
          <w:numId w:val="1095"/>
        </w:numPr>
        <w:pStyle w:val="Compact"/>
      </w:pPr>
      <w:r>
        <w:t xml:space="preserve">Consider C only beyond ~₹15–20 cr ARR, with external capital.</w:t>
      </w:r>
    </w:p>
    <w:p>
      <w:pPr>
        <w:pStyle w:val="Heading3"/>
      </w:pPr>
      <w:r>
        <w:t xml:space="preserve">Conditional stages and milestones</w:t>
      </w:r>
    </w:p>
    <w:tbl>
      <w:tblPr>
        <w:tblStyle w:val="Table"/>
        <w:tblW w:w="15024" w:type="dxa"/>
        <w:tblLayout w:type="fixed"/>
        <w:tblLook w:firstRow="1" w:lastRow="0" w:firstColumn="0" w:lastColumn="0" w:noHBand="0" w:noVBand="0" w:val="0020"/>
      </w:tblPr>
      <w:tblGrid>
        <w:gridCol w:w="2878"/>
        <w:gridCol w:w="4489"/>
        <w:gridCol w:w="4834"/>
        <w:gridCol w:w="2823"/>
      </w:tblGrid>
      <w:tr>
        <w:trPr>
          <w:tblHeader w:val="true"/>
        </w:trPr>
        <w:tc>
          <w:tcPr>
            <w:tcW w:w="2878" w:type="dxa"/>
          </w:tcPr>
          <w:p>
            <w:pPr>
              <w:pStyle w:val="Compact"/>
              <w:jc w:val="left"/>
            </w:pPr>
            <w:r>
              <w:rPr>
                <w:sz w:val="16"/>
                <w:szCs w:val="16"/>
              </w:rPr>
              <w:t xml:space="preserve">Stage</w:t>
            </w:r>
          </w:p>
        </w:tc>
        <w:tc>
          <w:tcPr>
            <w:tcW w:w="4489" w:type="dxa"/>
          </w:tcPr>
          <w:p>
            <w:pPr>
              <w:pStyle w:val="Compact"/>
              <w:jc w:val="left"/>
            </w:pPr>
            <w:r>
              <w:rPr>
                <w:sz w:val="16"/>
                <w:szCs w:val="16"/>
              </w:rPr>
              <w:t xml:space="preserve">Trigger (evidence required)</w:t>
            </w:r>
          </w:p>
        </w:tc>
        <w:tc>
          <w:tcPr>
            <w:tcW w:w="4834" w:type="dxa"/>
          </w:tcPr>
          <w:p>
            <w:pPr>
              <w:pStyle w:val="Compact"/>
              <w:jc w:val="left"/>
            </w:pPr>
            <w:r>
              <w:rPr>
                <w:sz w:val="16"/>
                <w:szCs w:val="16"/>
              </w:rPr>
              <w:t xml:space="preserve">What gets unlocked</w:t>
            </w:r>
          </w:p>
        </w:tc>
        <w:tc>
          <w:tcPr>
            <w:tcW w:w="2823" w:type="dxa"/>
          </w:tcPr>
          <w:p>
            <w:pPr>
              <w:pStyle w:val="Compact"/>
              <w:jc w:val="left"/>
            </w:pPr>
            <w:r>
              <w:rPr>
                <w:sz w:val="16"/>
                <w:szCs w:val="16"/>
              </w:rPr>
              <w:t xml:space="preserve">Organisation</w:t>
            </w:r>
          </w:p>
        </w:tc>
      </w:tr>
      <w:tr>
        <w:tc>
          <w:tcPr>
            <w:tcW w:w="2878" w:type="dxa"/>
          </w:tcPr>
          <w:p>
            <w:pPr>
              <w:pStyle w:val="Compact"/>
              <w:jc w:val="left"/>
            </w:pPr>
            <w:r>
              <w:rPr>
                <w:sz w:val="16"/>
                <w:szCs w:val="16"/>
              </w:rPr>
              <w:t xml:space="preserve">1. Focused product (Y1)</w:t>
            </w:r>
          </w:p>
        </w:tc>
        <w:tc>
          <w:tcPr>
            <w:tcW w:w="4489" w:type="dxa"/>
          </w:tcPr>
          <w:p>
            <w:pPr>
              <w:pStyle w:val="Compact"/>
              <w:jc w:val="left"/>
            </w:pPr>
            <w:r>
              <w:rPr>
                <w:sz w:val="16"/>
                <w:szCs w:val="16"/>
              </w:rPr>
              <w:t xml:space="preserve">5 paid audits converted</w:t>
            </w:r>
          </w:p>
        </w:tc>
        <w:tc>
          <w:tcPr>
            <w:tcW w:w="4834" w:type="dxa"/>
          </w:tcPr>
          <w:p>
            <w:pPr>
              <w:pStyle w:val="Compact"/>
              <w:jc w:val="left"/>
            </w:pPr>
            <w:r>
              <w:rPr>
                <w:sz w:val="16"/>
                <w:szCs w:val="16"/>
              </w:rPr>
              <w:t xml:space="preserve">Margin Control MVP → commercial</w:t>
            </w:r>
          </w:p>
        </w:tc>
        <w:tc>
          <w:tcPr>
            <w:tcW w:w="2823" w:type="dxa"/>
          </w:tcPr>
          <w:p>
            <w:pPr>
              <w:pStyle w:val="Compact"/>
              <w:jc w:val="left"/>
            </w:pPr>
            <w:r>
              <w:rPr>
                <w:sz w:val="16"/>
                <w:szCs w:val="16"/>
              </w:rPr>
              <w:t xml:space="preserve">Founder, 1–2 engineers, 1 CS</w:t>
            </w:r>
          </w:p>
        </w:tc>
      </w:tr>
      <w:tr>
        <w:tc>
          <w:tcPr>
            <w:tcW w:w="2878" w:type="dxa"/>
          </w:tcPr>
          <w:p>
            <w:pPr>
              <w:pStyle w:val="Compact"/>
              <w:jc w:val="left"/>
            </w:pPr>
            <w:r>
              <w:rPr>
                <w:sz w:val="16"/>
                <w:szCs w:val="16"/>
              </w:rPr>
              <w:t xml:space="preserve">2. Connected SaaS modules (Y1–Y2)</w:t>
            </w:r>
          </w:p>
        </w:tc>
        <w:tc>
          <w:tcPr>
            <w:tcW w:w="4489" w:type="dxa"/>
          </w:tcPr>
          <w:p>
            <w:pPr>
              <w:pStyle w:val="Compact"/>
              <w:jc w:val="left"/>
            </w:pPr>
            <w:r>
              <w:rPr>
                <w:sz w:val="16"/>
                <w:szCs w:val="16"/>
              </w:rPr>
              <w:t xml:space="preserve">25 accounts, churn &lt; 2%, job-close ≥ 80%</w:t>
            </w:r>
          </w:p>
        </w:tc>
        <w:tc>
          <w:tcPr>
            <w:tcW w:w="4834" w:type="dxa"/>
          </w:tcPr>
          <w:p>
            <w:pPr>
              <w:pStyle w:val="Compact"/>
              <w:jc w:val="left"/>
            </w:pPr>
            <w:r>
              <w:rPr>
                <w:sz w:val="16"/>
                <w:szCs w:val="16"/>
              </w:rPr>
              <w:t xml:space="preserve">WIP, Flexibles edition, Tally live</w:t>
            </w:r>
          </w:p>
        </w:tc>
        <w:tc>
          <w:tcPr>
            <w:tcW w:w="2823" w:type="dxa"/>
          </w:tcPr>
          <w:p>
            <w:pPr>
              <w:pStyle w:val="Compact"/>
              <w:jc w:val="left"/>
            </w:pPr>
            <w:r>
              <w:rPr>
                <w:sz w:val="16"/>
                <w:szCs w:val="16"/>
              </w:rPr>
              <w:t xml:space="preserve">+ sales, + CS</w:t>
            </w:r>
          </w:p>
        </w:tc>
      </w:tr>
      <w:tr>
        <w:tc>
          <w:tcPr>
            <w:tcW w:w="2878" w:type="dxa"/>
          </w:tcPr>
          <w:p>
            <w:pPr>
              <w:pStyle w:val="Compact"/>
              <w:jc w:val="left"/>
            </w:pPr>
            <w:r>
              <w:rPr>
                <w:sz w:val="16"/>
                <w:szCs w:val="16"/>
              </w:rPr>
              <w:t xml:space="preserve">3. Retrofit IIoT (Y2)</w:t>
            </w:r>
          </w:p>
        </w:tc>
        <w:tc>
          <w:tcPr>
            <w:tcW w:w="4489" w:type="dxa"/>
          </w:tcPr>
          <w:p>
            <w:pPr>
              <w:pStyle w:val="Compact"/>
              <w:jc w:val="left"/>
            </w:pPr>
            <w:r>
              <w:rPr>
                <w:sz w:val="16"/>
                <w:szCs w:val="16"/>
              </w:rPr>
              <w:t xml:space="preserve">15+ accounts asking for automatic actuals, or 3 paid Pulse pilots</w:t>
            </w:r>
          </w:p>
        </w:tc>
        <w:tc>
          <w:tcPr>
            <w:tcW w:w="4834" w:type="dxa"/>
          </w:tcPr>
          <w:p>
            <w:pPr>
              <w:pStyle w:val="Compact"/>
              <w:jc w:val="left"/>
            </w:pPr>
            <w:r>
              <w:rPr>
                <w:sz w:val="16"/>
                <w:szCs w:val="16"/>
              </w:rPr>
              <w:t xml:space="preserve">Pulse hardware batch of 100; plastics beachhead</w:t>
            </w:r>
          </w:p>
        </w:tc>
        <w:tc>
          <w:tcPr>
            <w:tcW w:w="2823" w:type="dxa"/>
          </w:tcPr>
          <w:p>
            <w:pPr>
              <w:pStyle w:val="Compact"/>
              <w:jc w:val="left"/>
            </w:pPr>
            <w:r>
              <w:rPr>
                <w:sz w:val="16"/>
                <w:szCs w:val="16"/>
              </w:rPr>
              <w:t xml:space="preserve">+ embedded engineer, installation partners</w:t>
            </w:r>
          </w:p>
        </w:tc>
      </w:tr>
      <w:tr>
        <w:tc>
          <w:tcPr>
            <w:tcW w:w="2878" w:type="dxa"/>
          </w:tcPr>
          <w:p>
            <w:pPr>
              <w:pStyle w:val="Compact"/>
              <w:jc w:val="left"/>
            </w:pPr>
            <w:r>
              <w:rPr>
                <w:sz w:val="16"/>
                <w:szCs w:val="16"/>
              </w:rPr>
              <w:t xml:space="preserve">4. Analytics and AI decision support (Y2–Y3)</w:t>
            </w:r>
          </w:p>
        </w:tc>
        <w:tc>
          <w:tcPr>
            <w:tcW w:w="4489" w:type="dxa"/>
          </w:tcPr>
          <w:p>
            <w:pPr>
              <w:pStyle w:val="Compact"/>
              <w:jc w:val="left"/>
            </w:pPr>
            <w:r>
              <w:rPr>
                <w:sz w:val="16"/>
                <w:szCs w:val="16"/>
              </w:rPr>
              <w:t xml:space="preserve">≥ 100 accounts and ≥ 50k closed jobs</w:t>
            </w:r>
          </w:p>
        </w:tc>
        <w:tc>
          <w:tcPr>
            <w:tcW w:w="4834" w:type="dxa"/>
          </w:tcPr>
          <w:p>
            <w:pPr>
              <w:pStyle w:val="Compact"/>
              <w:jc w:val="left"/>
            </w:pPr>
            <w:r>
              <w:rPr>
                <w:sz w:val="16"/>
                <w:szCs w:val="16"/>
              </w:rPr>
              <w:t xml:space="preserve">Learned waste curves, rate calibration, RFQ AI, scheduling</w:t>
            </w:r>
          </w:p>
        </w:tc>
        <w:tc>
          <w:tcPr>
            <w:tcW w:w="2823" w:type="dxa"/>
          </w:tcPr>
          <w:p>
            <w:pPr>
              <w:pStyle w:val="Compact"/>
              <w:jc w:val="left"/>
            </w:pPr>
            <w:r>
              <w:rPr>
                <w:sz w:val="16"/>
                <w:szCs w:val="16"/>
              </w:rPr>
              <w:t xml:space="preserve">+ data engineer</w:t>
            </w:r>
          </w:p>
        </w:tc>
      </w:tr>
      <w:tr>
        <w:tc>
          <w:tcPr>
            <w:tcW w:w="2878" w:type="dxa"/>
          </w:tcPr>
          <w:p>
            <w:pPr>
              <w:pStyle w:val="Compact"/>
              <w:jc w:val="left"/>
            </w:pPr>
            <w:r>
              <w:rPr>
                <w:sz w:val="16"/>
                <w:szCs w:val="16"/>
              </w:rPr>
              <w:t xml:space="preserve">5. Platform (Y4–Y5)</w:t>
            </w:r>
          </w:p>
        </w:tc>
        <w:tc>
          <w:tcPr>
            <w:tcW w:w="4489" w:type="dxa"/>
          </w:tcPr>
          <w:p>
            <w:pPr>
              <w:pStyle w:val="Compact"/>
              <w:jc w:val="left"/>
            </w:pPr>
            <w:r>
              <w:rPr>
                <w:sz w:val="16"/>
                <w:szCs w:val="16"/>
              </w:rPr>
              <w:t xml:space="preserve">≥ ₹15 cr ARR, NRR &gt; 110%, partner demand for an API</w:t>
            </w:r>
          </w:p>
        </w:tc>
        <w:tc>
          <w:tcPr>
            <w:tcW w:w="4834" w:type="dxa"/>
          </w:tcPr>
          <w:p>
            <w:pPr>
              <w:pStyle w:val="Compact"/>
              <w:jc w:val="left"/>
            </w:pPr>
            <w:r>
              <w:rPr>
                <w:sz w:val="16"/>
                <w:szCs w:val="16"/>
              </w:rPr>
              <w:t xml:space="preserve">Public API, partner ecosystem, opt-in benchmarks, possibly an EU software entry</w:t>
            </w:r>
          </w:p>
        </w:tc>
        <w:tc>
          <w:tcPr>
            <w:tcW w:w="2823" w:type="dxa"/>
          </w:tcPr>
          <w:p>
            <w:pPr>
              <w:pStyle w:val="Compact"/>
              <w:jc w:val="left"/>
            </w:pPr>
            <w:r>
              <w:rPr>
                <w:sz w:val="16"/>
                <w:szCs w:val="16"/>
              </w:rPr>
              <w:t xml:space="preserve">Product teams per segment; partner team</w:t>
            </w:r>
          </w:p>
        </w:tc>
      </w:tr>
    </w:tbl>
    <w:p>
      <w:pPr>
        <w:pStyle w:val="BodyText"/>
      </w:pPr>
      <w:r>
        <w:rPr>
          <w:bCs/>
          <w:b/>
        </w:rPr>
        <w:t xml:space="preserve">Hardware scale-up criteria:</w:t>
      </w:r>
    </w:p>
    <w:p>
      <w:pPr>
        <w:numPr>
          <w:ilvl w:val="0"/>
          <w:numId w:val="1096"/>
        </w:numPr>
        <w:pStyle w:val="Compact"/>
      </w:pPr>
      <w:r>
        <w:t xml:space="preserve">Stay with contract manufacturing until 1,000+ units a year.</w:t>
      </w:r>
    </w:p>
    <w:p>
      <w:pPr>
        <w:numPr>
          <w:ilvl w:val="0"/>
          <w:numId w:val="1096"/>
        </w:numPr>
        <w:pStyle w:val="Compact"/>
      </w:pPr>
      <w:r>
        <w:t xml:space="preserve">Hardware RMA rate &lt; 2%.</w:t>
      </w:r>
    </w:p>
    <w:p>
      <w:pPr>
        <w:numPr>
          <w:ilvl w:val="0"/>
          <w:numId w:val="1096"/>
        </w:numPr>
        <w:pStyle w:val="Compact"/>
      </w:pPr>
      <w:r>
        <w:t xml:space="preserve">Hardware never exceeds ~30% of revenue, to protect margins and working capital.</w:t>
      </w:r>
    </w:p>
    <w:p>
      <w:pPr>
        <w:pStyle w:val="FirstParagraph"/>
      </w:pPr>
      <w:r>
        <w:rPr>
          <w:bCs/>
          <w:b/>
        </w:rPr>
        <w:t xml:space="preserve">Build internally:</w:t>
      </w:r>
    </w:p>
    <w:p>
      <w:pPr>
        <w:numPr>
          <w:ilvl w:val="0"/>
          <w:numId w:val="1097"/>
        </w:numPr>
        <w:pStyle w:val="Compact"/>
      </w:pPr>
      <w:r>
        <w:t xml:space="preserve">Costing engine and segment models.</w:t>
      </w:r>
    </w:p>
    <w:p>
      <w:pPr>
        <w:numPr>
          <w:ilvl w:val="0"/>
          <w:numId w:val="1097"/>
        </w:numPr>
        <w:pStyle w:val="Compact"/>
      </w:pPr>
      <w:r>
        <w:t xml:space="preserve">Data model.</w:t>
      </w:r>
    </w:p>
    <w:p>
      <w:pPr>
        <w:numPr>
          <w:ilvl w:val="0"/>
          <w:numId w:val="1097"/>
        </w:numPr>
        <w:pStyle w:val="Compact"/>
      </w:pPr>
      <w:r>
        <w:t xml:space="preserve">Firmware and security.</w:t>
      </w:r>
    </w:p>
    <w:p>
      <w:pPr>
        <w:numPr>
          <w:ilvl w:val="0"/>
          <w:numId w:val="1097"/>
        </w:numPr>
        <w:pStyle w:val="Compact"/>
      </w:pPr>
      <w:r>
        <w:t xml:space="preserve">Customer success playbooks.</w:t>
      </w:r>
    </w:p>
    <w:p>
      <w:pPr>
        <w:pStyle w:val="FirstParagraph"/>
      </w:pPr>
      <w:r>
        <w:rPr>
          <w:bCs/>
          <w:b/>
        </w:rPr>
        <w:t xml:space="preserve">Partner for:</w:t>
      </w:r>
    </w:p>
    <w:p>
      <w:pPr>
        <w:numPr>
          <w:ilvl w:val="0"/>
          <w:numId w:val="1098"/>
        </w:numPr>
        <w:pStyle w:val="Compact"/>
      </w:pPr>
      <w:r>
        <w:t xml:space="preserve">PCB assembly and enclosure manufacturing.</w:t>
      </w:r>
    </w:p>
    <w:p>
      <w:pPr>
        <w:numPr>
          <w:ilvl w:val="0"/>
          <w:numId w:val="1098"/>
        </w:numPr>
        <w:pStyle w:val="Compact"/>
      </w:pPr>
      <w:r>
        <w:t xml:space="preserve">Electrical installation.</w:t>
      </w:r>
    </w:p>
    <w:p>
      <w:pPr>
        <w:numPr>
          <w:ilvl w:val="0"/>
          <w:numId w:val="1098"/>
        </w:numPr>
        <w:pStyle w:val="Compact"/>
      </w:pPr>
      <w:r>
        <w:t xml:space="preserve">Certified meters and sensors.</w:t>
      </w:r>
    </w:p>
    <w:p>
      <w:pPr>
        <w:numPr>
          <w:ilvl w:val="0"/>
          <w:numId w:val="1098"/>
        </w:numPr>
        <w:pStyle w:val="Compact"/>
      </w:pPr>
      <w:r>
        <w:t xml:space="preserve">Tally/ERP distribution.</w:t>
      </w:r>
    </w:p>
    <w:p>
      <w:pPr>
        <w:numPr>
          <w:ilvl w:val="0"/>
          <w:numId w:val="1098"/>
        </w:numPr>
        <w:pStyle w:val="Compact"/>
      </w:pPr>
      <w:r>
        <w:t xml:space="preserve">Certification testing labs.</w:t>
      </w:r>
    </w:p>
    <w:p>
      <w:pPr>
        <w:numPr>
          <w:ilvl w:val="0"/>
          <w:numId w:val="1098"/>
        </w:numPr>
        <w:pStyle w:val="Compact"/>
      </w:pPr>
      <w:r>
        <w:t xml:space="preserve">Cloud infrastructure.</w:t>
      </w:r>
    </w:p>
    <w:p>
      <w:pPr>
        <w:pStyle w:val="FirstParagraph"/>
      </w:pPr>
      <w:r>
        <w:rPr>
          <w:bCs/>
          <w:b/>
        </w:rPr>
        <w:t xml:space="preserve">Hiring triggers:</w:t>
      </w:r>
    </w:p>
    <w:p>
      <w:pPr>
        <w:numPr>
          <w:ilvl w:val="0"/>
          <w:numId w:val="1099"/>
        </w:numPr>
        <w:pStyle w:val="Compact"/>
      </w:pPr>
      <w:r>
        <w:t xml:space="preserve">Each engineer added at roughly +₹10–15 L ARR.</w:t>
      </w:r>
    </w:p>
    <w:p>
      <w:pPr>
        <w:numPr>
          <w:ilvl w:val="0"/>
          <w:numId w:val="1099"/>
        </w:numPr>
        <w:pStyle w:val="Compact"/>
      </w:pPr>
      <w:r>
        <w:t xml:space="preserve">Customer success at 1 per 60 accounts.</w:t>
      </w:r>
    </w:p>
    <w:p>
      <w:pPr>
        <w:numPr>
          <w:ilvl w:val="0"/>
          <w:numId w:val="1099"/>
        </w:numPr>
        <w:pStyle w:val="Compact"/>
      </w:pPr>
      <w:r>
        <w:t xml:space="preserve">Sales hires once founder-led conversion is documented: ≥ 10 deals with a repeatable script.</w:t>
      </w:r>
    </w:p>
    <w:bookmarkEnd w:id="50"/>
    <w:bookmarkEnd w:id="51"/>
    <w:bookmarkStart w:id="56" w:name="sec33"/>
    <w:p>
      <w:pPr>
        <w:pStyle w:val="Heading1"/>
      </w:pPr>
      <w:r>
        <w:t xml:space="preserve">Part 6: First 90 days (Deliverable M), founder decision register (Deliverable N) and final recommendation</w:t>
      </w:r>
    </w:p>
    <w:p>
      <w:pPr>
        <w:pStyle w:val="FirstParagraph"/>
      </w:pPr>
      <w:r>
        <w:t xml:space="preserve">Evidence labels</w:t>
      </w:r>
      <w:r>
        <w:t xml:space="preserve"> </w:t>
      </w:r>
      <w:r>
        <w:rPr>
          <w:bCs/>
          <w:b/>
        </w:rPr>
        <w:t xml:space="preserve">[F] [D] [I] [H] [PK]</w:t>
      </w:r>
      <w:r>
        <w:t xml:space="preserve"> </w:t>
      </w:r>
      <w:r>
        <w:t xml:space="preserve">and source IDs (S#) are as defined in SOURCES.md.</w:t>
      </w:r>
    </w:p>
    <w:p>
      <w:r>
        <w:pict>
          <v:rect style="width:0;height:1.5pt" o:hralign="center" o:hrstd="t" o:hr="t"/>
        </w:pict>
      </w:r>
    </w:p>
    <w:bookmarkStart w:id="52" w:name="sec34"/>
    <w:p>
      <w:pPr>
        <w:pStyle w:val="Heading2"/>
      </w:pPr>
      <w:r>
        <w:t xml:space="preserve">Stage 7 summary: execution planning</w:t>
      </w:r>
    </w:p>
    <w:p>
      <w:pPr>
        <w:numPr>
          <w:ilvl w:val="0"/>
          <w:numId w:val="1100"/>
        </w:numPr>
        <w:pStyle w:val="Compact"/>
      </w:pPr>
      <w:r>
        <w:rPr>
          <w:bCs/>
          <w:b/>
        </w:rPr>
        <w:t xml:space="preserve">First 90 days:</w:t>
      </w:r>
      <w:r>
        <w:t xml:space="preserve"> </w:t>
      </w:r>
      <w:r>
        <w:t xml:space="preserve">sell before building. The deliverable of weeks 1–6 is</w:t>
      </w:r>
      <w:r>
        <w:t xml:space="preserve"> </w:t>
      </w:r>
      <w:r>
        <w:rPr>
          <w:bCs/>
          <w:b/>
        </w:rPr>
        <w:t xml:space="preserve">paid evidence</w:t>
      </w:r>
      <w:r>
        <w:t xml:space="preserve">: audits, letters of intent and measured gaps, not code.</w:t>
      </w:r>
    </w:p>
    <w:p>
      <w:pPr>
        <w:numPr>
          <w:ilvl w:val="0"/>
          <w:numId w:val="1100"/>
        </w:numPr>
        <w:pStyle w:val="Compact"/>
      </w:pPr>
      <w:r>
        <w:rPr>
          <w:bCs/>
          <w:b/>
        </w:rPr>
        <w:t xml:space="preserve">Code work:</w:t>
      </w:r>
      <w:r>
        <w:t xml:space="preserve"> </w:t>
      </w:r>
      <w:r>
        <w:t xml:space="preserve">limited to (a) hardening PackQuote’s costing engine and (b) a thin Margin Control MVP that the audits prove is needed.</w:t>
      </w:r>
    </w:p>
    <w:p>
      <w:pPr>
        <w:numPr>
          <w:ilvl w:val="0"/>
          <w:numId w:val="1100"/>
        </w:numPr>
        <w:pStyle w:val="Compact"/>
      </w:pPr>
      <w:r>
        <w:rPr>
          <w:bCs/>
          <w:b/>
        </w:rPr>
        <w:t xml:space="preserve">Hardware:</w:t>
      </w:r>
      <w:r>
        <w:t xml:space="preserve"> </w:t>
      </w:r>
      <w:r>
        <w:t xml:space="preserve">one 2-week</w:t>
      </w:r>
      <w:r>
        <w:t xml:space="preserve"> </w:t>
      </w:r>
      <w:r>
        <w:rPr>
          <w:bCs/>
          <w:b/>
        </w:rPr>
        <w:t xml:space="preserve">feasibility spike</w:t>
      </w:r>
      <w:r>
        <w:t xml:space="preserve"> </w:t>
      </w:r>
      <w:r>
        <w:t xml:space="preserve">on the bench using off-the-shelf parts. No PCB design and no hardware spend beyond about ₹40,000.</w:t>
      </w:r>
    </w:p>
    <w:p>
      <w:r>
        <w:pict>
          <v:rect style="width:0;height:1.5pt" o:hralign="center" o:hrstd="t" o:hr="t"/>
        </w:pict>
      </w:r>
    </w:p>
    <w:bookmarkEnd w:id="52"/>
    <w:bookmarkStart w:id="53" w:name="sec35"/>
    <w:p>
      <w:pPr>
        <w:pStyle w:val="Heading2"/>
      </w:pPr>
      <w:r>
        <w:t xml:space="preserve">Deliverable M: First 90 days, week by week</w:t>
      </w:r>
    </w:p>
    <w:p>
      <w:pPr>
        <w:pStyle w:val="FirstParagraph"/>
      </w:pPr>
      <w:r>
        <w:rPr>
          <w:bCs/>
          <w:b/>
        </w:rPr>
        <w:t xml:space="preserve">Budget for 90 days (lean):</w:t>
      </w:r>
      <w:r>
        <w:t xml:space="preserve"> </w:t>
      </w:r>
      <w:r>
        <w:t xml:space="preserve">≈ ₹6–8 L.</w:t>
      </w:r>
    </w:p>
    <w:p>
      <w:pPr>
        <w:numPr>
          <w:ilvl w:val="0"/>
          <w:numId w:val="1101"/>
        </w:numPr>
        <w:pStyle w:val="Compact"/>
      </w:pPr>
      <w:r>
        <w:t xml:space="preserve">Founder draw ₹3 L.</w:t>
      </w:r>
    </w:p>
    <w:p>
      <w:pPr>
        <w:numPr>
          <w:ilvl w:val="0"/>
          <w:numId w:val="1101"/>
        </w:numPr>
        <w:pStyle w:val="Compact"/>
      </w:pPr>
      <w:r>
        <w:t xml:space="preserve">Engineer from week 9 ₹0.9 L.</w:t>
      </w:r>
    </w:p>
    <w:p>
      <w:pPr>
        <w:numPr>
          <w:ilvl w:val="0"/>
          <w:numId w:val="1101"/>
        </w:numPr>
        <w:pStyle w:val="Compact"/>
      </w:pPr>
      <w:r>
        <w:t xml:space="preserve">Travel and visits ₹0.8 L.</w:t>
      </w:r>
    </w:p>
    <w:p>
      <w:pPr>
        <w:numPr>
          <w:ilvl w:val="0"/>
          <w:numId w:val="1101"/>
        </w:numPr>
        <w:pStyle w:val="Compact"/>
      </w:pPr>
      <w:r>
        <w:t xml:space="preserve">Prototype design and tools ₹0.5 L.</w:t>
      </w:r>
    </w:p>
    <w:p>
      <w:pPr>
        <w:numPr>
          <w:ilvl w:val="0"/>
          <w:numId w:val="1101"/>
        </w:numPr>
        <w:pStyle w:val="Compact"/>
      </w:pPr>
      <w:r>
        <w:t xml:space="preserve">Hardware spike ₹0.4 L.</w:t>
      </w:r>
    </w:p>
    <w:p>
      <w:pPr>
        <w:numPr>
          <w:ilvl w:val="0"/>
          <w:numId w:val="1101"/>
        </w:numPr>
        <w:pStyle w:val="Compact"/>
      </w:pPr>
      <w:r>
        <w:t xml:space="preserve">Legal (NDA, MSA, privacy policy) ₹0.4 L.</w:t>
      </w:r>
    </w:p>
    <w:p>
      <w:pPr>
        <w:numPr>
          <w:ilvl w:val="0"/>
          <w:numId w:val="1101"/>
        </w:numPr>
        <w:pStyle w:val="Compact"/>
      </w:pPr>
      <w:r>
        <w:t xml:space="preserve">Contingency ₹1 L.</w:t>
      </w:r>
    </w:p>
    <w:p>
      <w:pPr>
        <w:pStyle w:val="FirstParagraph"/>
      </w:pPr>
      <w:r>
        <w:rPr>
          <w:bCs/>
          <w:b/>
        </w:rPr>
        <w:t xml:space="preserve">Offset:</w:t>
      </w:r>
      <w:r>
        <w:t xml:space="preserve"> </w:t>
      </w:r>
      <w:r>
        <w:t xml:space="preserve">5 paid audits bring in ~₹1.25 L.</w:t>
      </w:r>
    </w:p>
    <w:tbl>
      <w:tblPr>
        <w:tblStyle w:val="Table"/>
        <w:tblW w:w="15024" w:type="dxa"/>
        <w:tblLayout w:type="fixed"/>
        <w:tblLook w:firstRow="1" w:lastRow="0" w:firstColumn="0" w:lastColumn="0" w:noHBand="0" w:noVBand="0" w:val="0020"/>
      </w:tblPr>
      <w:tblGrid>
        <w:gridCol w:w="349"/>
        <w:gridCol w:w="3328"/>
        <w:gridCol w:w="1047"/>
        <w:gridCol w:w="3538"/>
        <w:gridCol w:w="2925"/>
        <w:gridCol w:w="785"/>
        <w:gridCol w:w="3052"/>
      </w:tblGrid>
      <w:tr>
        <w:trPr>
          <w:tblHeader w:val="true"/>
        </w:trPr>
        <w:tc>
          <w:tcPr>
            <w:tcW w:w="349" w:type="dxa"/>
          </w:tcPr>
          <w:p>
            <w:pPr>
              <w:pStyle w:val="Compact"/>
              <w:jc w:val="left"/>
            </w:pPr>
            <w:r>
              <w:rPr>
                <w:sz w:val="16"/>
                <w:szCs w:val="16"/>
              </w:rPr>
              <w:t xml:space="preserve">Week</w:t>
            </w:r>
          </w:p>
        </w:tc>
        <w:tc>
          <w:tcPr>
            <w:tcW w:w="3328" w:type="dxa"/>
          </w:tcPr>
          <w:p>
            <w:pPr>
              <w:pStyle w:val="Compact"/>
              <w:jc w:val="left"/>
            </w:pPr>
            <w:r>
              <w:rPr>
                <w:sz w:val="16"/>
                <w:szCs w:val="16"/>
              </w:rPr>
              <w:t xml:space="preserve">Research and discovery</w:t>
            </w:r>
          </w:p>
        </w:tc>
        <w:tc>
          <w:tcPr>
            <w:tcW w:w="1047" w:type="dxa"/>
          </w:tcPr>
          <w:p>
            <w:pPr>
              <w:pStyle w:val="Compact"/>
              <w:jc w:val="left"/>
            </w:pPr>
            <w:r>
              <w:rPr>
                <w:sz w:val="16"/>
                <w:szCs w:val="16"/>
              </w:rPr>
              <w:t xml:space="preserve">Factory visits</w:t>
            </w:r>
          </w:p>
        </w:tc>
        <w:tc>
          <w:tcPr>
            <w:tcW w:w="3538" w:type="dxa"/>
          </w:tcPr>
          <w:p>
            <w:pPr>
              <w:pStyle w:val="Compact"/>
              <w:jc w:val="left"/>
            </w:pPr>
            <w:r>
              <w:rPr>
                <w:sz w:val="16"/>
                <w:szCs w:val="16"/>
              </w:rPr>
              <w:t xml:space="preserve">Product / engineering</w:t>
            </w:r>
          </w:p>
        </w:tc>
        <w:tc>
          <w:tcPr>
            <w:tcW w:w="2925" w:type="dxa"/>
          </w:tcPr>
          <w:p>
            <w:pPr>
              <w:pStyle w:val="Compact"/>
              <w:jc w:val="left"/>
            </w:pPr>
            <w:r>
              <w:rPr>
                <w:sz w:val="16"/>
                <w:szCs w:val="16"/>
              </w:rPr>
              <w:t xml:space="preserve">Customer acquisition</w:t>
            </w:r>
          </w:p>
        </w:tc>
        <w:tc>
          <w:tcPr>
            <w:tcW w:w="785" w:type="dxa"/>
          </w:tcPr>
          <w:p>
            <w:pPr>
              <w:pStyle w:val="Compact"/>
              <w:jc w:val="left"/>
            </w:pPr>
            <w:r>
              <w:rPr>
                <w:sz w:val="16"/>
                <w:szCs w:val="16"/>
              </w:rPr>
              <w:t xml:space="preserve">Spend priority</w:t>
            </w:r>
          </w:p>
        </w:tc>
        <w:tc>
          <w:tcPr>
            <w:tcW w:w="3052" w:type="dxa"/>
          </w:tcPr>
          <w:p>
            <w:pPr>
              <w:pStyle w:val="Compact"/>
              <w:jc w:val="left"/>
            </w:pPr>
            <w:r>
              <w:rPr>
                <w:sz w:val="16"/>
                <w:szCs w:val="16"/>
              </w:rPr>
              <w:t xml:space="preserve">Milestone (measurable)</w:t>
            </w:r>
          </w:p>
        </w:tc>
      </w:tr>
      <w:tr>
        <w:tc>
          <w:tcPr>
            <w:tcW w:w="349" w:type="dxa"/>
          </w:tcPr>
          <w:p>
            <w:pPr>
              <w:pStyle w:val="Compact"/>
              <w:jc w:val="left"/>
            </w:pPr>
            <w:r>
              <w:rPr>
                <w:sz w:val="16"/>
                <w:szCs w:val="16"/>
                <w:bCs/>
                <w:b/>
              </w:rPr>
              <w:t xml:space="preserve">1</w:t>
            </w:r>
          </w:p>
        </w:tc>
        <w:tc>
          <w:tcPr>
            <w:tcW w:w="3328" w:type="dxa"/>
          </w:tcPr>
          <w:p>
            <w:pPr>
              <w:pStyle w:val="Compact"/>
              <w:jc w:val="left"/>
            </w:pPr>
            <w:r>
              <w:rPr>
                <w:sz w:val="16"/>
                <w:szCs w:val="16"/>
              </w:rPr>
              <w:t xml:space="preserve">Audit PackQuote: segments supported, customers, usage, code quality, costing accuracy on 20 known quotes. Choose a cluster using the Part 5 method</w:t>
            </w:r>
          </w:p>
        </w:tc>
        <w:tc>
          <w:tcPr>
            <w:tcW w:w="1047" w:type="dxa"/>
          </w:tcPr>
          <w:p>
            <w:pPr>
              <w:pStyle w:val="Compact"/>
              <w:jc w:val="left"/>
            </w:pPr>
            <w:r>
              <w:rPr>
                <w:sz w:val="16"/>
                <w:szCs w:val="16"/>
              </w:rPr>
              <w:t xml:space="preserve">—</w:t>
            </w:r>
          </w:p>
        </w:tc>
        <w:tc>
          <w:tcPr>
            <w:tcW w:w="3538" w:type="dxa"/>
          </w:tcPr>
          <w:p>
            <w:pPr>
              <w:pStyle w:val="Compact"/>
              <w:jc w:val="left"/>
            </w:pPr>
            <w:r>
              <w:rPr>
                <w:sz w:val="16"/>
                <w:szCs w:val="16"/>
              </w:rPr>
              <w:t xml:space="preserve">Engine test harness started</w:t>
            </w:r>
          </w:p>
        </w:tc>
        <w:tc>
          <w:tcPr>
            <w:tcW w:w="2925" w:type="dxa"/>
          </w:tcPr>
          <w:p>
            <w:pPr>
              <w:pStyle w:val="Compact"/>
              <w:jc w:val="left"/>
            </w:pPr>
            <w:r>
              <w:rPr>
                <w:sz w:val="16"/>
                <w:szCs w:val="16"/>
              </w:rPr>
              <w:t xml:space="preserve">List 150 ICP plants; identify 10 warm referrers (existing PackQuote users, kraft dealers, CAs)</w:t>
            </w:r>
          </w:p>
        </w:tc>
        <w:tc>
          <w:tcPr>
            <w:tcW w:w="785" w:type="dxa"/>
          </w:tcPr>
          <w:p>
            <w:pPr>
              <w:pStyle w:val="Compact"/>
              <w:jc w:val="left"/>
            </w:pPr>
            <w:r>
              <w:rPr>
                <w:sz w:val="16"/>
                <w:szCs w:val="16"/>
              </w:rPr>
              <w:t xml:space="preserve">None</w:t>
            </w:r>
          </w:p>
        </w:tc>
        <w:tc>
          <w:tcPr>
            <w:tcW w:w="3052" w:type="dxa"/>
          </w:tcPr>
          <w:p>
            <w:pPr>
              <w:pStyle w:val="Compact"/>
              <w:jc w:val="left"/>
            </w:pPr>
            <w:r>
              <w:rPr>
                <w:sz w:val="16"/>
                <w:szCs w:val="16"/>
              </w:rPr>
              <w:t xml:space="preserve">PackQuote audit note; cluster chosen; list built</w:t>
            </w:r>
          </w:p>
        </w:tc>
      </w:tr>
      <w:tr>
        <w:tc>
          <w:tcPr>
            <w:tcW w:w="349" w:type="dxa"/>
          </w:tcPr>
          <w:p>
            <w:pPr>
              <w:pStyle w:val="Compact"/>
              <w:jc w:val="left"/>
            </w:pPr>
            <w:r>
              <w:rPr>
                <w:sz w:val="16"/>
                <w:szCs w:val="16"/>
                <w:bCs/>
                <w:b/>
              </w:rPr>
              <w:t xml:space="preserve">2</w:t>
            </w:r>
          </w:p>
        </w:tc>
        <w:tc>
          <w:tcPr>
            <w:tcW w:w="3328" w:type="dxa"/>
          </w:tcPr>
          <w:p>
            <w:pPr>
              <w:pStyle w:val="Compact"/>
              <w:jc w:val="left"/>
            </w:pPr>
            <w:r>
              <w:rPr>
                <w:sz w:val="16"/>
                <w:szCs w:val="16"/>
              </w:rPr>
              <w:t xml:space="preserve">Finalise interview guide (H2), audit template, NDA and pilot terms</w:t>
            </w:r>
          </w:p>
        </w:tc>
        <w:tc>
          <w:tcPr>
            <w:tcW w:w="1047" w:type="dxa"/>
          </w:tcPr>
          <w:p>
            <w:pPr>
              <w:pStyle w:val="Compact"/>
              <w:jc w:val="left"/>
            </w:pPr>
            <w:r>
              <w:rPr>
                <w:sz w:val="16"/>
                <w:szCs w:val="16"/>
              </w:rPr>
              <w:t xml:space="preserve">3</w:t>
            </w:r>
          </w:p>
        </w:tc>
        <w:tc>
          <w:tcPr>
            <w:tcW w:w="3538" w:type="dxa"/>
          </w:tcPr>
          <w:p>
            <w:pPr>
              <w:pStyle w:val="Compact"/>
              <w:jc w:val="left"/>
            </w:pPr>
            <w:r>
              <w:rPr>
                <w:sz w:val="16"/>
                <w:szCs w:val="16"/>
              </w:rPr>
              <w:t xml:space="preserve">Reference-quote tests</w:t>
            </w:r>
          </w:p>
        </w:tc>
        <w:tc>
          <w:tcPr>
            <w:tcW w:w="2925" w:type="dxa"/>
          </w:tcPr>
          <w:p>
            <w:pPr>
              <w:pStyle w:val="Compact"/>
              <w:jc w:val="left"/>
            </w:pPr>
            <w:r>
              <w:rPr>
                <w:sz w:val="16"/>
                <w:szCs w:val="16"/>
              </w:rPr>
              <w:t xml:space="preserve">20 outreach contacts; 8 meetings booked</w:t>
            </w:r>
          </w:p>
        </w:tc>
        <w:tc>
          <w:tcPr>
            <w:tcW w:w="785" w:type="dxa"/>
          </w:tcPr>
          <w:p>
            <w:pPr>
              <w:pStyle w:val="Compact"/>
              <w:jc w:val="left"/>
            </w:pPr>
            <w:r>
              <w:rPr>
                <w:sz w:val="16"/>
                <w:szCs w:val="16"/>
              </w:rPr>
              <w:t xml:space="preserve">Legal templates</w:t>
            </w:r>
          </w:p>
        </w:tc>
        <w:tc>
          <w:tcPr>
            <w:tcW w:w="3052" w:type="dxa"/>
          </w:tcPr>
          <w:p>
            <w:pPr>
              <w:pStyle w:val="Compact"/>
              <w:jc w:val="left"/>
            </w:pPr>
            <w:r>
              <w:rPr>
                <w:sz w:val="16"/>
                <w:szCs w:val="16"/>
              </w:rPr>
              <w:t xml:space="preserve">8 meetings booked</w:t>
            </w:r>
          </w:p>
        </w:tc>
      </w:tr>
      <w:tr>
        <w:tc>
          <w:tcPr>
            <w:tcW w:w="349" w:type="dxa"/>
          </w:tcPr>
          <w:p>
            <w:pPr>
              <w:pStyle w:val="Compact"/>
              <w:jc w:val="left"/>
            </w:pPr>
            <w:r>
              <w:rPr>
                <w:sz w:val="16"/>
                <w:szCs w:val="16"/>
                <w:bCs/>
                <w:b/>
              </w:rPr>
              <w:t xml:space="preserve">3</w:t>
            </w:r>
          </w:p>
        </w:tc>
        <w:tc>
          <w:tcPr>
            <w:tcW w:w="3328" w:type="dxa"/>
          </w:tcPr>
          <w:p>
            <w:pPr>
              <w:pStyle w:val="Compact"/>
              <w:jc w:val="left"/>
            </w:pPr>
            <w:r>
              <w:rPr>
                <w:sz w:val="16"/>
                <w:szCs w:val="16"/>
              </w:rPr>
              <w:t xml:space="preserve">Interviews 1–8</w:t>
            </w:r>
          </w:p>
        </w:tc>
        <w:tc>
          <w:tcPr>
            <w:tcW w:w="1047" w:type="dxa"/>
          </w:tcPr>
          <w:p>
            <w:pPr>
              <w:pStyle w:val="Compact"/>
              <w:jc w:val="left"/>
            </w:pPr>
            <w:r>
              <w:rPr>
                <w:sz w:val="16"/>
                <w:szCs w:val="16"/>
              </w:rPr>
              <w:t xml:space="preserve">3</w:t>
            </w:r>
          </w:p>
        </w:tc>
        <w:tc>
          <w:tcPr>
            <w:tcW w:w="3538" w:type="dxa"/>
          </w:tcPr>
          <w:p>
            <w:pPr>
              <w:pStyle w:val="Compact"/>
              <w:jc w:val="left"/>
            </w:pPr>
            <w:r>
              <w:rPr>
                <w:sz w:val="16"/>
                <w:szCs w:val="16"/>
              </w:rPr>
              <w:t xml:space="preserve">Clickable re-pricing + quote-vs-actual prototype (Figma or PackQuote UI stub)</w:t>
            </w:r>
          </w:p>
        </w:tc>
        <w:tc>
          <w:tcPr>
            <w:tcW w:w="2925" w:type="dxa"/>
          </w:tcPr>
          <w:p>
            <w:pPr>
              <w:pStyle w:val="Compact"/>
              <w:jc w:val="left"/>
            </w:pPr>
            <w:r>
              <w:rPr>
                <w:sz w:val="16"/>
                <w:szCs w:val="16"/>
              </w:rPr>
              <w:t xml:space="preserve">Offer first audits</w:t>
            </w:r>
          </w:p>
        </w:tc>
        <w:tc>
          <w:tcPr>
            <w:tcW w:w="785" w:type="dxa"/>
          </w:tcPr>
          <w:p>
            <w:pPr>
              <w:pStyle w:val="Compact"/>
              <w:jc w:val="left"/>
            </w:pPr>
            <w:r>
              <w:rPr>
                <w:sz w:val="16"/>
                <w:szCs w:val="16"/>
              </w:rPr>
              <w:t xml:space="preserve">Travel</w:t>
            </w:r>
          </w:p>
        </w:tc>
        <w:tc>
          <w:tcPr>
            <w:tcW w:w="3052" w:type="dxa"/>
          </w:tcPr>
          <w:p>
            <w:pPr>
              <w:pStyle w:val="Compact"/>
              <w:jc w:val="left"/>
            </w:pPr>
            <w:r>
              <w:rPr>
                <w:sz w:val="16"/>
                <w:szCs w:val="16"/>
              </w:rPr>
              <w:t xml:space="preserve">≥ 6 interviews; 2 audit offers</w:t>
            </w:r>
          </w:p>
        </w:tc>
      </w:tr>
      <w:tr>
        <w:tc>
          <w:tcPr>
            <w:tcW w:w="349" w:type="dxa"/>
          </w:tcPr>
          <w:p>
            <w:pPr>
              <w:pStyle w:val="Compact"/>
              <w:jc w:val="left"/>
            </w:pPr>
            <w:r>
              <w:rPr>
                <w:sz w:val="16"/>
                <w:szCs w:val="16"/>
                <w:bCs/>
                <w:b/>
              </w:rPr>
              <w:t xml:space="preserve">4</w:t>
            </w:r>
          </w:p>
        </w:tc>
        <w:tc>
          <w:tcPr>
            <w:tcW w:w="3328" w:type="dxa"/>
          </w:tcPr>
          <w:p>
            <w:pPr>
              <w:pStyle w:val="Compact"/>
              <w:jc w:val="left"/>
            </w:pPr>
            <w:r>
              <w:rPr>
                <w:sz w:val="16"/>
                <w:szCs w:val="16"/>
              </w:rPr>
              <w:t xml:space="preserve">Interviews 9–16; first synthesis</w:t>
            </w:r>
          </w:p>
        </w:tc>
        <w:tc>
          <w:tcPr>
            <w:tcW w:w="1047" w:type="dxa"/>
          </w:tcPr>
          <w:p>
            <w:pPr>
              <w:pStyle w:val="Compact"/>
              <w:jc w:val="left"/>
            </w:pPr>
            <w:r>
              <w:rPr>
                <w:sz w:val="16"/>
                <w:szCs w:val="16"/>
              </w:rPr>
              <w:t xml:space="preserve">2</w:t>
            </w:r>
          </w:p>
        </w:tc>
        <w:tc>
          <w:tcPr>
            <w:tcW w:w="3538" w:type="dxa"/>
          </w:tcPr>
          <w:p>
            <w:pPr>
              <w:pStyle w:val="Compact"/>
              <w:jc w:val="left"/>
            </w:pPr>
            <w:r>
              <w:rPr>
                <w:sz w:val="16"/>
                <w:szCs w:val="16"/>
              </w:rPr>
              <w:t xml:space="preserve">Prototype tested with 3 owners (V4)</w:t>
            </w:r>
          </w:p>
        </w:tc>
        <w:tc>
          <w:tcPr>
            <w:tcW w:w="2925" w:type="dxa"/>
          </w:tcPr>
          <w:p>
            <w:pPr>
              <w:pStyle w:val="Compact"/>
              <w:jc w:val="left"/>
            </w:pPr>
            <w:r>
              <w:rPr>
                <w:sz w:val="16"/>
                <w:szCs w:val="16"/>
              </w:rPr>
              <w:t xml:space="preserve">20 more outreach contacts</w:t>
            </w:r>
          </w:p>
        </w:tc>
        <w:tc>
          <w:tcPr>
            <w:tcW w:w="785" w:type="dxa"/>
          </w:tcPr>
          <w:p>
            <w:pPr>
              <w:pStyle w:val="Compact"/>
              <w:jc w:val="left"/>
            </w:pPr>
            <w:r>
              <w:rPr>
                <w:sz w:val="16"/>
                <w:szCs w:val="16"/>
              </w:rPr>
              <w:t xml:space="preserve">—</w:t>
            </w:r>
          </w:p>
        </w:tc>
        <w:tc>
          <w:tcPr>
            <w:tcW w:w="3052" w:type="dxa"/>
          </w:tcPr>
          <w:p>
            <w:pPr>
              <w:pStyle w:val="Compact"/>
              <w:jc w:val="left"/>
            </w:pPr>
            <w:r>
              <w:rPr>
                <w:sz w:val="16"/>
                <w:szCs w:val="16"/>
              </w:rPr>
              <w:t xml:space="preserve">≥ 2 audits</w:t>
            </w:r>
            <w:r>
              <w:rPr>
                <w:sz w:val="16"/>
                <w:szCs w:val="16"/>
              </w:rPr>
              <w:t xml:space="preserve"> </w:t>
            </w:r>
            <w:r>
              <w:rPr>
                <w:sz w:val="16"/>
                <w:szCs w:val="16"/>
                <w:bCs/>
                <w:b/>
              </w:rPr>
              <w:t xml:space="preserve">paid</w:t>
            </w:r>
          </w:p>
        </w:tc>
      </w:tr>
      <w:tr>
        <w:tc>
          <w:tcPr>
            <w:tcW w:w="349" w:type="dxa"/>
          </w:tcPr>
          <w:p>
            <w:pPr>
              <w:pStyle w:val="Compact"/>
              <w:jc w:val="left"/>
            </w:pPr>
            <w:r>
              <w:rPr>
                <w:sz w:val="16"/>
                <w:szCs w:val="16"/>
                <w:bCs/>
                <w:b/>
              </w:rPr>
              <w:t xml:space="preserve">5</w:t>
            </w:r>
          </w:p>
        </w:tc>
        <w:tc>
          <w:tcPr>
            <w:tcW w:w="3328" w:type="dxa"/>
          </w:tcPr>
          <w:p>
            <w:pPr>
              <w:pStyle w:val="Compact"/>
              <w:jc w:val="left"/>
            </w:pPr>
            <w:r>
              <w:rPr>
                <w:sz w:val="16"/>
                <w:szCs w:val="16"/>
              </w:rPr>
              <w:t xml:space="preserve">Interviews 17–25; plastics interviews 1–5 (for the Pulse thesis)</w:t>
            </w:r>
          </w:p>
        </w:tc>
        <w:tc>
          <w:tcPr>
            <w:tcW w:w="1047" w:type="dxa"/>
          </w:tcPr>
          <w:p>
            <w:pPr>
              <w:pStyle w:val="Compact"/>
              <w:jc w:val="left"/>
            </w:pPr>
            <w:r>
              <w:rPr>
                <w:sz w:val="16"/>
                <w:szCs w:val="16"/>
              </w:rPr>
              <w:t xml:space="preserve">2</w:t>
            </w:r>
          </w:p>
        </w:tc>
        <w:tc>
          <w:tcPr>
            <w:tcW w:w="3538" w:type="dxa"/>
          </w:tcPr>
          <w:p>
            <w:pPr>
              <w:pStyle w:val="Compact"/>
              <w:jc w:val="left"/>
            </w:pPr>
            <w:r>
              <w:rPr>
                <w:sz w:val="16"/>
                <w:szCs w:val="16"/>
              </w:rPr>
              <w:t xml:space="preserve">Audit tooling: import scripts for quotes, invoices and Tally exports</w:t>
            </w:r>
          </w:p>
        </w:tc>
        <w:tc>
          <w:tcPr>
            <w:tcW w:w="2925" w:type="dxa"/>
          </w:tcPr>
          <w:p>
            <w:pPr>
              <w:pStyle w:val="Compact"/>
              <w:jc w:val="left"/>
            </w:pPr>
            <w:r>
              <w:rPr>
                <w:sz w:val="16"/>
                <w:szCs w:val="16"/>
              </w:rPr>
              <w:t xml:space="preserve">Deliver audit #1</w:t>
            </w:r>
          </w:p>
        </w:tc>
        <w:tc>
          <w:tcPr>
            <w:tcW w:w="785" w:type="dxa"/>
          </w:tcPr>
          <w:p>
            <w:pPr>
              <w:pStyle w:val="Compact"/>
              <w:jc w:val="left"/>
            </w:pPr>
            <w:r>
              <w:rPr>
                <w:sz w:val="16"/>
                <w:szCs w:val="16"/>
              </w:rPr>
              <w:t xml:space="preserve">—</w:t>
            </w:r>
          </w:p>
        </w:tc>
        <w:tc>
          <w:tcPr>
            <w:tcW w:w="3052" w:type="dxa"/>
          </w:tcPr>
          <w:p>
            <w:pPr>
              <w:pStyle w:val="Compact"/>
              <w:jc w:val="left"/>
            </w:pPr>
            <w:r>
              <w:rPr>
                <w:sz w:val="16"/>
                <w:szCs w:val="16"/>
              </w:rPr>
              <w:t xml:space="preserve">Audit #1 delivered</w:t>
            </w:r>
          </w:p>
        </w:tc>
      </w:tr>
      <w:tr>
        <w:tc>
          <w:tcPr>
            <w:tcW w:w="349" w:type="dxa"/>
          </w:tcPr>
          <w:p>
            <w:pPr>
              <w:pStyle w:val="Compact"/>
              <w:jc w:val="left"/>
            </w:pPr>
            <w:r>
              <w:rPr>
                <w:sz w:val="16"/>
                <w:szCs w:val="16"/>
                <w:bCs/>
                <w:b/>
              </w:rPr>
              <w:t xml:space="preserve">6</w:t>
            </w:r>
          </w:p>
        </w:tc>
        <w:tc>
          <w:tcPr>
            <w:tcW w:w="3328" w:type="dxa"/>
          </w:tcPr>
          <w:p>
            <w:pPr>
              <w:pStyle w:val="Compact"/>
              <w:jc w:val="left"/>
            </w:pPr>
            <w:r>
              <w:rPr>
                <w:sz w:val="16"/>
                <w:szCs w:val="16"/>
                <w:bCs/>
                <w:b/>
              </w:rPr>
              <w:t xml:space="preserve">Gate 1 review</w:t>
            </w:r>
            <w:r>
              <w:rPr>
                <w:sz w:val="16"/>
                <w:szCs w:val="16"/>
              </w:rPr>
              <w:t xml:space="preserve"> </w:t>
            </w:r>
            <w:r>
              <w:rPr>
                <w:sz w:val="16"/>
                <w:szCs w:val="16"/>
              </w:rPr>
              <w:t xml:space="preserve">(H7)</w:t>
            </w:r>
          </w:p>
        </w:tc>
        <w:tc>
          <w:tcPr>
            <w:tcW w:w="1047" w:type="dxa"/>
          </w:tcPr>
          <w:p>
            <w:pPr>
              <w:pStyle w:val="Compact"/>
              <w:jc w:val="left"/>
            </w:pPr>
            <w:r>
              <w:rPr>
                <w:sz w:val="16"/>
                <w:szCs w:val="16"/>
              </w:rPr>
              <w:t xml:space="preserve">—</w:t>
            </w:r>
          </w:p>
        </w:tc>
        <w:tc>
          <w:tcPr>
            <w:tcW w:w="3538" w:type="dxa"/>
          </w:tcPr>
          <w:p>
            <w:pPr>
              <w:pStyle w:val="Compact"/>
              <w:jc w:val="left"/>
            </w:pPr>
            <w:r>
              <w:rPr>
                <w:sz w:val="16"/>
                <w:szCs w:val="16"/>
                <w:bCs/>
                <w:b/>
              </w:rPr>
              <w:t xml:space="preserve">Hardware spike:</w:t>
            </w:r>
            <w:r>
              <w:rPr>
                <w:sz w:val="16"/>
                <w:szCs w:val="16"/>
              </w:rPr>
              <w:t xml:space="preserve"> </w:t>
            </w:r>
            <w:r>
              <w:rPr>
                <w:sz w:val="16"/>
                <w:szCs w:val="16"/>
              </w:rPr>
              <w:t xml:space="preserve">off-the-shelf ESP32 + 2 CTs + Modbus meter on a bench motor; measure state accuracy and noise</w:t>
            </w:r>
          </w:p>
        </w:tc>
        <w:tc>
          <w:tcPr>
            <w:tcW w:w="2925" w:type="dxa"/>
          </w:tcPr>
          <w:p>
            <w:pPr>
              <w:pStyle w:val="Compact"/>
              <w:jc w:val="left"/>
            </w:pPr>
            <w:r>
              <w:rPr>
                <w:sz w:val="16"/>
                <w:szCs w:val="16"/>
              </w:rPr>
              <w:t xml:space="preserve">Deliver audits #2–3; offer annual plans</w:t>
            </w:r>
          </w:p>
        </w:tc>
        <w:tc>
          <w:tcPr>
            <w:tcW w:w="785" w:type="dxa"/>
          </w:tcPr>
          <w:p>
            <w:pPr>
              <w:pStyle w:val="Compact"/>
              <w:jc w:val="left"/>
            </w:pPr>
            <w:r>
              <w:rPr>
                <w:sz w:val="16"/>
                <w:szCs w:val="16"/>
              </w:rPr>
              <w:t xml:space="preserve">Hardware spike ₹40k</w:t>
            </w:r>
          </w:p>
        </w:tc>
        <w:tc>
          <w:tcPr>
            <w:tcW w:w="3052" w:type="dxa"/>
          </w:tcPr>
          <w:p>
            <w:pPr>
              <w:pStyle w:val="Compact"/>
              <w:jc w:val="left"/>
            </w:pPr>
            <w:r>
              <w:rPr>
                <w:sz w:val="16"/>
                <w:szCs w:val="16"/>
                <w:bCs/>
                <w:b/>
              </w:rPr>
              <w:t xml:space="preserve">Go:</w:t>
            </w:r>
            <w:r>
              <w:rPr>
                <w:sz w:val="16"/>
                <w:szCs w:val="16"/>
              </w:rPr>
              <w:t xml:space="preserve"> </w:t>
            </w:r>
            <w:r>
              <w:rPr>
                <w:sz w:val="16"/>
                <w:szCs w:val="16"/>
              </w:rPr>
              <w:t xml:space="preserve">≥ 3 audits paid, ≥ 15 interviews with concrete losses.</w:t>
            </w:r>
            <w:r>
              <w:rPr>
                <w:sz w:val="16"/>
                <w:szCs w:val="16"/>
              </w:rPr>
              <w:t xml:space="preserve"> </w:t>
            </w:r>
            <w:r>
              <w:rPr>
                <w:sz w:val="16"/>
                <w:szCs w:val="16"/>
                <w:bCs/>
                <w:b/>
              </w:rPr>
              <w:t xml:space="preserve">Pivot:</w:t>
            </w:r>
            <w:r>
              <w:rPr>
                <w:sz w:val="16"/>
                <w:szCs w:val="16"/>
              </w:rPr>
              <w:t xml:space="preserve"> </w:t>
            </w:r>
            <w:r>
              <w:rPr>
                <w:sz w:val="16"/>
                <w:szCs w:val="16"/>
              </w:rPr>
              <w:t xml:space="preserve">&lt; 2 audits paid → test flexible converters with the same offer for 3 weeks</w:t>
            </w:r>
          </w:p>
        </w:tc>
      </w:tr>
      <w:tr>
        <w:tc>
          <w:tcPr>
            <w:tcW w:w="349" w:type="dxa"/>
          </w:tcPr>
          <w:p>
            <w:pPr>
              <w:pStyle w:val="Compact"/>
              <w:jc w:val="left"/>
            </w:pPr>
            <w:r>
              <w:rPr>
                <w:sz w:val="16"/>
                <w:szCs w:val="16"/>
                <w:bCs/>
                <w:b/>
              </w:rPr>
              <w:t xml:space="preserve">7</w:t>
            </w:r>
          </w:p>
        </w:tc>
        <w:tc>
          <w:tcPr>
            <w:tcW w:w="3328" w:type="dxa"/>
          </w:tcPr>
          <w:p>
            <w:pPr>
              <w:pStyle w:val="Compact"/>
              <w:jc w:val="left"/>
            </w:pPr>
            <w:r>
              <w:rPr>
                <w:sz w:val="16"/>
                <w:szCs w:val="16"/>
              </w:rPr>
              <w:t xml:space="preserve">Synthesis: real gap distribution; pricing reaction (V8)</w:t>
            </w:r>
          </w:p>
        </w:tc>
        <w:tc>
          <w:tcPr>
            <w:tcW w:w="1047" w:type="dxa"/>
          </w:tcPr>
          <w:p>
            <w:pPr>
              <w:pStyle w:val="Compact"/>
              <w:jc w:val="left"/>
            </w:pPr>
            <w:r>
              <w:rPr>
                <w:sz w:val="16"/>
                <w:szCs w:val="16"/>
              </w:rPr>
              <w:t xml:space="preserve">2</w:t>
            </w:r>
          </w:p>
        </w:tc>
        <w:tc>
          <w:tcPr>
            <w:tcW w:w="3538" w:type="dxa"/>
          </w:tcPr>
          <w:p>
            <w:pPr>
              <w:pStyle w:val="Compact"/>
              <w:jc w:val="left"/>
            </w:pPr>
            <w:r>
              <w:rPr>
                <w:sz w:val="16"/>
                <w:szCs w:val="16"/>
              </w:rPr>
              <w:t xml:space="preserve">MVP spec frozen: price book, bulk re-price, job-close PWA, quote-vs-actual, Tally import</w:t>
            </w:r>
          </w:p>
        </w:tc>
        <w:tc>
          <w:tcPr>
            <w:tcW w:w="2925" w:type="dxa"/>
          </w:tcPr>
          <w:p>
            <w:pPr>
              <w:pStyle w:val="Compact"/>
              <w:jc w:val="left"/>
            </w:pPr>
            <w:r>
              <w:rPr>
                <w:sz w:val="16"/>
                <w:szCs w:val="16"/>
              </w:rPr>
              <w:t xml:space="preserve">Close first annual plan</w:t>
            </w:r>
          </w:p>
        </w:tc>
        <w:tc>
          <w:tcPr>
            <w:tcW w:w="785" w:type="dxa"/>
          </w:tcPr>
          <w:p>
            <w:pPr>
              <w:pStyle w:val="Compact"/>
              <w:jc w:val="left"/>
            </w:pPr>
            <w:r>
              <w:rPr>
                <w:sz w:val="16"/>
                <w:szCs w:val="16"/>
              </w:rPr>
              <w:t xml:space="preserve">—</w:t>
            </w:r>
          </w:p>
        </w:tc>
        <w:tc>
          <w:tcPr>
            <w:tcW w:w="3052" w:type="dxa"/>
          </w:tcPr>
          <w:p>
            <w:pPr>
              <w:pStyle w:val="Compact"/>
              <w:jc w:val="left"/>
            </w:pPr>
            <w:r>
              <w:rPr>
                <w:sz w:val="16"/>
                <w:szCs w:val="16"/>
              </w:rPr>
              <w:t xml:space="preserve">Spec signed off; 1 contract</w:t>
            </w:r>
          </w:p>
        </w:tc>
      </w:tr>
      <w:tr>
        <w:tc>
          <w:tcPr>
            <w:tcW w:w="349" w:type="dxa"/>
          </w:tcPr>
          <w:p>
            <w:pPr>
              <w:pStyle w:val="Compact"/>
              <w:jc w:val="left"/>
            </w:pPr>
            <w:r>
              <w:rPr>
                <w:sz w:val="16"/>
                <w:szCs w:val="16"/>
                <w:bCs/>
                <w:b/>
              </w:rPr>
              <w:t xml:space="preserve">8</w:t>
            </w:r>
          </w:p>
        </w:tc>
        <w:tc>
          <w:tcPr>
            <w:tcW w:w="3328" w:type="dxa"/>
          </w:tcPr>
          <w:p>
            <w:pPr>
              <w:pStyle w:val="Compact"/>
              <w:jc w:val="left"/>
            </w:pPr>
            <w:r>
              <w:rPr>
                <w:sz w:val="16"/>
                <w:szCs w:val="16"/>
              </w:rPr>
              <w:t xml:space="preserve">Flexible-converter interviews 1–5</w:t>
            </w:r>
          </w:p>
        </w:tc>
        <w:tc>
          <w:tcPr>
            <w:tcW w:w="1047" w:type="dxa"/>
          </w:tcPr>
          <w:p>
            <w:pPr>
              <w:pStyle w:val="Compact"/>
              <w:jc w:val="left"/>
            </w:pPr>
            <w:r>
              <w:rPr>
                <w:sz w:val="16"/>
                <w:szCs w:val="16"/>
              </w:rPr>
              <w:t xml:space="preserve">2</w:t>
            </w:r>
          </w:p>
        </w:tc>
        <w:tc>
          <w:tcPr>
            <w:tcW w:w="3538" w:type="dxa"/>
          </w:tcPr>
          <w:p>
            <w:pPr>
              <w:pStyle w:val="Compact"/>
              <w:jc w:val="left"/>
            </w:pPr>
            <w:r>
              <w:rPr>
                <w:sz w:val="16"/>
                <w:szCs w:val="16"/>
              </w:rPr>
              <w:t xml:space="preserve">MVP sprint 1: price book + re-price</w:t>
            </w:r>
          </w:p>
        </w:tc>
        <w:tc>
          <w:tcPr>
            <w:tcW w:w="2925" w:type="dxa"/>
          </w:tcPr>
          <w:p>
            <w:pPr>
              <w:pStyle w:val="Compact"/>
              <w:jc w:val="left"/>
            </w:pPr>
            <w:r>
              <w:rPr>
                <w:sz w:val="16"/>
                <w:szCs w:val="16"/>
              </w:rPr>
              <w:t xml:space="preserve">Audits #4–5</w:t>
            </w:r>
          </w:p>
        </w:tc>
        <w:tc>
          <w:tcPr>
            <w:tcW w:w="785" w:type="dxa"/>
          </w:tcPr>
          <w:p>
            <w:pPr>
              <w:pStyle w:val="Compact"/>
              <w:jc w:val="left"/>
            </w:pPr>
            <w:r>
              <w:rPr>
                <w:sz w:val="16"/>
                <w:szCs w:val="16"/>
              </w:rPr>
              <w:t xml:space="preserve">—</w:t>
            </w:r>
          </w:p>
        </w:tc>
        <w:tc>
          <w:tcPr>
            <w:tcW w:w="3052" w:type="dxa"/>
          </w:tcPr>
          <w:p>
            <w:pPr>
              <w:pStyle w:val="Compact"/>
              <w:jc w:val="left"/>
            </w:pPr>
            <w:r>
              <w:rPr>
                <w:sz w:val="16"/>
                <w:szCs w:val="16"/>
              </w:rPr>
              <w:t xml:space="preserve">≥ 5 audits completed in total</w:t>
            </w:r>
          </w:p>
        </w:tc>
      </w:tr>
      <w:tr>
        <w:tc>
          <w:tcPr>
            <w:tcW w:w="349" w:type="dxa"/>
          </w:tcPr>
          <w:p>
            <w:pPr>
              <w:pStyle w:val="Compact"/>
              <w:jc w:val="left"/>
            </w:pPr>
            <w:r>
              <w:rPr>
                <w:sz w:val="16"/>
                <w:szCs w:val="16"/>
                <w:bCs/>
                <w:b/>
              </w:rPr>
              <w:t xml:space="preserve">9</w:t>
            </w:r>
          </w:p>
        </w:tc>
        <w:tc>
          <w:tcPr>
            <w:tcW w:w="3328" w:type="dxa"/>
          </w:tcPr>
          <w:p>
            <w:pPr>
              <w:pStyle w:val="Compact"/>
              <w:jc w:val="left"/>
            </w:pPr>
            <w:r>
              <w:rPr>
                <w:sz w:val="16"/>
                <w:szCs w:val="16"/>
              </w:rPr>
              <w:t xml:space="preserve">Plastics interviews 6–10 (Pulse)</w:t>
            </w:r>
          </w:p>
        </w:tc>
        <w:tc>
          <w:tcPr>
            <w:tcW w:w="1047" w:type="dxa"/>
          </w:tcPr>
          <w:p>
            <w:pPr>
              <w:pStyle w:val="Compact"/>
              <w:jc w:val="left"/>
            </w:pPr>
            <w:r>
              <w:rPr>
                <w:sz w:val="16"/>
                <w:szCs w:val="16"/>
              </w:rPr>
              <w:t xml:space="preserve">2</w:t>
            </w:r>
          </w:p>
        </w:tc>
        <w:tc>
          <w:tcPr>
            <w:tcW w:w="3538" w:type="dxa"/>
          </w:tcPr>
          <w:p>
            <w:pPr>
              <w:pStyle w:val="Compact"/>
              <w:jc w:val="left"/>
            </w:pPr>
            <w:r>
              <w:rPr>
                <w:sz w:val="16"/>
                <w:szCs w:val="16"/>
              </w:rPr>
              <w:t xml:space="preserve">Engineer #1 joins; sprint 2: job-close PWA (offline)</w:t>
            </w:r>
          </w:p>
        </w:tc>
        <w:tc>
          <w:tcPr>
            <w:tcW w:w="2925" w:type="dxa"/>
          </w:tcPr>
          <w:p>
            <w:pPr>
              <w:pStyle w:val="Compact"/>
              <w:jc w:val="left"/>
            </w:pPr>
            <w:r>
              <w:rPr>
                <w:sz w:val="16"/>
                <w:szCs w:val="16"/>
              </w:rPr>
              <w:t xml:space="preserve">2 more annual plans</w:t>
            </w:r>
          </w:p>
        </w:tc>
        <w:tc>
          <w:tcPr>
            <w:tcW w:w="785" w:type="dxa"/>
          </w:tcPr>
          <w:p>
            <w:pPr>
              <w:pStyle w:val="Compact"/>
              <w:jc w:val="left"/>
            </w:pPr>
            <w:r>
              <w:rPr>
                <w:sz w:val="16"/>
                <w:szCs w:val="16"/>
              </w:rPr>
              <w:t xml:space="preserve">Engineer salary</w:t>
            </w:r>
          </w:p>
        </w:tc>
        <w:tc>
          <w:tcPr>
            <w:tcW w:w="3052" w:type="dxa"/>
          </w:tcPr>
          <w:p>
            <w:pPr>
              <w:pStyle w:val="Compact"/>
              <w:jc w:val="left"/>
            </w:pPr>
            <w:r>
              <w:rPr>
                <w:sz w:val="16"/>
                <w:szCs w:val="16"/>
              </w:rPr>
              <w:t xml:space="preserve">≥ 3 contracts or LOIs with payment dates</w:t>
            </w:r>
          </w:p>
        </w:tc>
      </w:tr>
      <w:tr>
        <w:tc>
          <w:tcPr>
            <w:tcW w:w="349" w:type="dxa"/>
          </w:tcPr>
          <w:p>
            <w:pPr>
              <w:pStyle w:val="Compact"/>
              <w:jc w:val="left"/>
            </w:pPr>
            <w:r>
              <w:rPr>
                <w:sz w:val="16"/>
                <w:szCs w:val="16"/>
                <w:bCs/>
                <w:b/>
              </w:rPr>
              <w:t xml:space="preserve">10</w:t>
            </w:r>
          </w:p>
        </w:tc>
        <w:tc>
          <w:tcPr>
            <w:tcW w:w="3328" w:type="dxa"/>
          </w:tcPr>
          <w:p>
            <w:pPr>
              <w:pStyle w:val="Compact"/>
              <w:jc w:val="left"/>
            </w:pPr>
            <w:r>
              <w:rPr>
                <w:sz w:val="16"/>
                <w:szCs w:val="16"/>
              </w:rPr>
              <w:t xml:space="preserve">—</w:t>
            </w:r>
          </w:p>
        </w:tc>
        <w:tc>
          <w:tcPr>
            <w:tcW w:w="1047" w:type="dxa"/>
          </w:tcPr>
          <w:p>
            <w:pPr>
              <w:pStyle w:val="Compact"/>
              <w:jc w:val="left"/>
            </w:pPr>
            <w:r>
              <w:rPr>
                <w:sz w:val="16"/>
                <w:szCs w:val="16"/>
              </w:rPr>
              <w:t xml:space="preserve">1</w:t>
            </w:r>
          </w:p>
        </w:tc>
        <w:tc>
          <w:tcPr>
            <w:tcW w:w="3538" w:type="dxa"/>
          </w:tcPr>
          <w:p>
            <w:pPr>
              <w:pStyle w:val="Compact"/>
              <w:jc w:val="left"/>
            </w:pPr>
            <w:r>
              <w:rPr>
                <w:sz w:val="16"/>
                <w:szCs w:val="16"/>
              </w:rPr>
              <w:t xml:space="preserve">Sprint 3: quote-vs-actual report; Tally CSV/XML import</w:t>
            </w:r>
          </w:p>
        </w:tc>
        <w:tc>
          <w:tcPr>
            <w:tcW w:w="2925" w:type="dxa"/>
          </w:tcPr>
          <w:p>
            <w:pPr>
              <w:pStyle w:val="Compact"/>
              <w:jc w:val="left"/>
            </w:pPr>
            <w:r>
              <w:rPr>
                <w:sz w:val="16"/>
                <w:szCs w:val="16"/>
              </w:rPr>
              <w:t xml:space="preserve">Onboard customers 1–3 (5-step playbook)</w:t>
            </w:r>
          </w:p>
        </w:tc>
        <w:tc>
          <w:tcPr>
            <w:tcW w:w="785" w:type="dxa"/>
          </w:tcPr>
          <w:p>
            <w:pPr>
              <w:pStyle w:val="Compact"/>
              <w:jc w:val="left"/>
            </w:pPr>
            <w:r>
              <w:rPr>
                <w:sz w:val="16"/>
                <w:szCs w:val="16"/>
              </w:rPr>
              <w:t xml:space="preserve">—</w:t>
            </w:r>
          </w:p>
        </w:tc>
        <w:tc>
          <w:tcPr>
            <w:tcW w:w="3052" w:type="dxa"/>
          </w:tcPr>
          <w:p>
            <w:pPr>
              <w:pStyle w:val="Compact"/>
              <w:jc w:val="left"/>
            </w:pPr>
            <w:r>
              <w:rPr>
                <w:sz w:val="16"/>
                <w:szCs w:val="16"/>
              </w:rPr>
              <w:t xml:space="preserve">3 customers live on the price book</w:t>
            </w:r>
          </w:p>
        </w:tc>
      </w:tr>
      <w:tr>
        <w:tc>
          <w:tcPr>
            <w:tcW w:w="349" w:type="dxa"/>
          </w:tcPr>
          <w:p>
            <w:pPr>
              <w:pStyle w:val="Compact"/>
              <w:jc w:val="left"/>
            </w:pPr>
            <w:r>
              <w:rPr>
                <w:sz w:val="16"/>
                <w:szCs w:val="16"/>
                <w:bCs/>
                <w:b/>
              </w:rPr>
              <w:t xml:space="preserve">11</w:t>
            </w:r>
          </w:p>
        </w:tc>
        <w:tc>
          <w:tcPr>
            <w:tcW w:w="3328" w:type="dxa"/>
          </w:tcPr>
          <w:p>
            <w:pPr>
              <w:pStyle w:val="Compact"/>
              <w:jc w:val="left"/>
            </w:pPr>
            <w:r>
              <w:rPr>
                <w:sz w:val="16"/>
                <w:szCs w:val="16"/>
              </w:rPr>
              <w:t xml:space="preserve">Job-close compliance measurement (V5)</w:t>
            </w:r>
          </w:p>
        </w:tc>
        <w:tc>
          <w:tcPr>
            <w:tcW w:w="1047" w:type="dxa"/>
          </w:tcPr>
          <w:p>
            <w:pPr>
              <w:pStyle w:val="Compact"/>
              <w:jc w:val="left"/>
            </w:pPr>
            <w:r>
              <w:rPr>
                <w:sz w:val="16"/>
                <w:szCs w:val="16"/>
              </w:rPr>
              <w:t xml:space="preserve">3 (onboarding)</w:t>
            </w:r>
          </w:p>
        </w:tc>
        <w:tc>
          <w:tcPr>
            <w:tcW w:w="3538" w:type="dxa"/>
          </w:tcPr>
          <w:p>
            <w:pPr>
              <w:pStyle w:val="Compact"/>
              <w:jc w:val="left"/>
            </w:pPr>
            <w:r>
              <w:rPr>
                <w:sz w:val="16"/>
                <w:szCs w:val="16"/>
              </w:rPr>
              <w:t xml:space="preserve">Sprint 4: margin alerts; escalation pack PDF; audit log</w:t>
            </w:r>
          </w:p>
        </w:tc>
        <w:tc>
          <w:tcPr>
            <w:tcW w:w="2925" w:type="dxa"/>
          </w:tcPr>
          <w:p>
            <w:pPr>
              <w:pStyle w:val="Compact"/>
              <w:jc w:val="left"/>
            </w:pPr>
            <w:r>
              <w:rPr>
                <w:sz w:val="16"/>
                <w:szCs w:val="16"/>
              </w:rPr>
              <w:t xml:space="preserve">Referral asks; first association contact</w:t>
            </w:r>
          </w:p>
        </w:tc>
        <w:tc>
          <w:tcPr>
            <w:tcW w:w="785" w:type="dxa"/>
          </w:tcPr>
          <w:p>
            <w:pPr>
              <w:pStyle w:val="Compact"/>
              <w:jc w:val="left"/>
            </w:pPr>
            <w:r>
              <w:rPr>
                <w:sz w:val="16"/>
                <w:szCs w:val="16"/>
              </w:rPr>
              <w:t xml:space="preserve">—</w:t>
            </w:r>
          </w:p>
        </w:tc>
        <w:tc>
          <w:tcPr>
            <w:tcW w:w="3052" w:type="dxa"/>
          </w:tcPr>
          <w:p>
            <w:pPr>
              <w:pStyle w:val="Compact"/>
              <w:jc w:val="left"/>
            </w:pPr>
            <w:r>
              <w:rPr>
                <w:sz w:val="16"/>
                <w:szCs w:val="16"/>
              </w:rPr>
              <w:t xml:space="preserve">≥ 70% job-close compliance at 2 plants</w:t>
            </w:r>
          </w:p>
        </w:tc>
      </w:tr>
      <w:tr>
        <w:tc>
          <w:tcPr>
            <w:tcW w:w="349" w:type="dxa"/>
          </w:tcPr>
          <w:p>
            <w:pPr>
              <w:pStyle w:val="Compact"/>
              <w:jc w:val="left"/>
            </w:pPr>
            <w:r>
              <w:rPr>
                <w:sz w:val="16"/>
                <w:szCs w:val="16"/>
                <w:bCs/>
                <w:b/>
              </w:rPr>
              <w:t xml:space="preserve">12</w:t>
            </w:r>
          </w:p>
        </w:tc>
        <w:tc>
          <w:tcPr>
            <w:tcW w:w="3328" w:type="dxa"/>
          </w:tcPr>
          <w:p>
            <w:pPr>
              <w:pStyle w:val="Compact"/>
              <w:jc w:val="left"/>
            </w:pPr>
            <w:r>
              <w:rPr>
                <w:sz w:val="16"/>
                <w:szCs w:val="16"/>
              </w:rPr>
              <w:t xml:space="preserve">Retrospective; update model with real ARPA, cycle time and onboarding hours</w:t>
            </w:r>
          </w:p>
        </w:tc>
        <w:tc>
          <w:tcPr>
            <w:tcW w:w="1047" w:type="dxa"/>
          </w:tcPr>
          <w:p>
            <w:pPr>
              <w:pStyle w:val="Compact"/>
              <w:jc w:val="left"/>
            </w:pPr>
            <w:r>
              <w:rPr>
                <w:sz w:val="16"/>
                <w:szCs w:val="16"/>
              </w:rPr>
              <w:t xml:space="preserve">—</w:t>
            </w:r>
          </w:p>
        </w:tc>
        <w:tc>
          <w:tcPr>
            <w:tcW w:w="3538" w:type="dxa"/>
          </w:tcPr>
          <w:p>
            <w:pPr>
              <w:pStyle w:val="Compact"/>
              <w:jc w:val="left"/>
            </w:pPr>
            <w:r>
              <w:rPr>
                <w:sz w:val="16"/>
                <w:szCs w:val="16"/>
              </w:rPr>
              <w:t xml:space="preserve">Bug fixing; security basics (backups, RLS checks, MFA)</w:t>
            </w:r>
          </w:p>
        </w:tc>
        <w:tc>
          <w:tcPr>
            <w:tcW w:w="2925" w:type="dxa"/>
          </w:tcPr>
          <w:p>
            <w:pPr>
              <w:pStyle w:val="Compact"/>
              <w:jc w:val="left"/>
            </w:pPr>
            <w:r>
              <w:rPr>
                <w:sz w:val="16"/>
                <w:szCs w:val="16"/>
              </w:rPr>
              <w:t xml:space="preserve">Close contracts 4–5</w:t>
            </w:r>
          </w:p>
        </w:tc>
        <w:tc>
          <w:tcPr>
            <w:tcW w:w="785" w:type="dxa"/>
          </w:tcPr>
          <w:p>
            <w:pPr>
              <w:pStyle w:val="Compact"/>
              <w:jc w:val="left"/>
            </w:pPr>
            <w:r>
              <w:rPr>
                <w:sz w:val="16"/>
                <w:szCs w:val="16"/>
              </w:rPr>
              <w:t xml:space="preserve">—</w:t>
            </w:r>
          </w:p>
        </w:tc>
        <w:tc>
          <w:tcPr>
            <w:tcW w:w="3052" w:type="dxa"/>
          </w:tcPr>
          <w:p>
            <w:pPr>
              <w:pStyle w:val="Compact"/>
              <w:jc w:val="left"/>
            </w:pPr>
            <w:r>
              <w:rPr>
                <w:sz w:val="16"/>
                <w:szCs w:val="16"/>
                <w:bCs/>
                <w:b/>
              </w:rPr>
              <w:t xml:space="preserve">Gate 2</w:t>
            </w:r>
            <w:r>
              <w:rPr>
                <w:sz w:val="16"/>
                <w:szCs w:val="16"/>
              </w:rPr>
              <w:t xml:space="preserve"> </w:t>
            </w:r>
            <w:r>
              <w:rPr>
                <w:sz w:val="16"/>
                <w:szCs w:val="16"/>
              </w:rPr>
              <w:t xml:space="preserve">(below)</w:t>
            </w:r>
          </w:p>
        </w:tc>
      </w:tr>
      <w:tr>
        <w:tc>
          <w:tcPr>
            <w:tcW w:w="349" w:type="dxa"/>
          </w:tcPr>
          <w:p>
            <w:pPr>
              <w:pStyle w:val="Compact"/>
              <w:jc w:val="left"/>
            </w:pPr>
            <w:r>
              <w:rPr>
                <w:sz w:val="16"/>
                <w:szCs w:val="16"/>
                <w:bCs/>
                <w:b/>
              </w:rPr>
              <w:t xml:space="preserve">13</w:t>
            </w:r>
          </w:p>
        </w:tc>
        <w:tc>
          <w:tcPr>
            <w:tcW w:w="3328" w:type="dxa"/>
          </w:tcPr>
          <w:p>
            <w:pPr>
              <w:pStyle w:val="Compact"/>
              <w:jc w:val="left"/>
            </w:pPr>
            <w:r>
              <w:rPr>
                <w:sz w:val="16"/>
                <w:szCs w:val="16"/>
              </w:rPr>
              <w:t xml:space="preserve">Write the next-quarter plan</w:t>
            </w:r>
          </w:p>
        </w:tc>
        <w:tc>
          <w:tcPr>
            <w:tcW w:w="1047" w:type="dxa"/>
          </w:tcPr>
          <w:p>
            <w:pPr>
              <w:pStyle w:val="Compact"/>
              <w:jc w:val="left"/>
            </w:pPr>
            <w:r>
              <w:rPr>
                <w:sz w:val="16"/>
                <w:szCs w:val="16"/>
              </w:rPr>
              <w:t xml:space="preserve">—</w:t>
            </w:r>
          </w:p>
        </w:tc>
        <w:tc>
          <w:tcPr>
            <w:tcW w:w="3538" w:type="dxa"/>
          </w:tcPr>
          <w:p>
            <w:pPr>
              <w:pStyle w:val="Compact"/>
              <w:jc w:val="left"/>
            </w:pPr>
            <w:r>
              <w:rPr>
                <w:sz w:val="16"/>
                <w:szCs w:val="16"/>
              </w:rPr>
              <w:t xml:space="preserve">Release v1.0 Margin Control</w:t>
            </w:r>
          </w:p>
        </w:tc>
        <w:tc>
          <w:tcPr>
            <w:tcW w:w="2925" w:type="dxa"/>
          </w:tcPr>
          <w:p>
            <w:pPr>
              <w:pStyle w:val="Compact"/>
              <w:jc w:val="left"/>
            </w:pPr>
            <w:r>
              <w:rPr>
                <w:sz w:val="16"/>
                <w:szCs w:val="16"/>
              </w:rPr>
              <w:t xml:space="preserve">Ask for case-study consent</w:t>
            </w:r>
          </w:p>
        </w:tc>
        <w:tc>
          <w:tcPr>
            <w:tcW w:w="785" w:type="dxa"/>
          </w:tcPr>
          <w:p>
            <w:pPr>
              <w:pStyle w:val="Compact"/>
              <w:jc w:val="left"/>
            </w:pPr>
            <w:r>
              <w:rPr>
                <w:sz w:val="16"/>
                <w:szCs w:val="16"/>
              </w:rPr>
              <w:t xml:space="preserve">—</w:t>
            </w:r>
          </w:p>
        </w:tc>
        <w:tc>
          <w:tcPr>
            <w:tcW w:w="3052" w:type="dxa"/>
          </w:tcPr>
          <w:p>
            <w:pPr>
              <w:pStyle w:val="Compact"/>
              <w:jc w:val="left"/>
            </w:pPr>
            <w:r>
              <w:rPr>
                <w:sz w:val="16"/>
                <w:szCs w:val="16"/>
              </w:rPr>
              <w:t xml:space="preserve">Plan approved</w:t>
            </w:r>
          </w:p>
        </w:tc>
      </w:tr>
    </w:tbl>
    <w:p>
      <w:pPr>
        <w:pStyle w:val="Heading3"/>
      </w:pPr>
      <w:r>
        <w:t xml:space="preserve">Day-90 stop / continue / pivot criteria</w:t>
      </w:r>
    </w:p>
    <w:tbl>
      <w:tblPr>
        <w:tblStyle w:val="Table"/>
        <w:tblW w:w="15024" w:type="dxa"/>
        <w:tblLayout w:type="fixed"/>
        <w:tblLook w:firstRow="1" w:lastRow="0" w:firstColumn="0" w:lastColumn="0" w:noHBand="0" w:noVBand="0" w:val="0020"/>
      </w:tblPr>
      <w:tblGrid>
        <w:gridCol w:w="6486"/>
        <w:gridCol w:w="8538"/>
      </w:tblGrid>
      <w:tr>
        <w:trPr>
          <w:tblHeader w:val="true"/>
        </w:trPr>
        <w:tc>
          <w:tcPr>
            <w:tcW w:w="6486" w:type="dxa"/>
          </w:tcPr>
          <w:p>
            <w:pPr>
              <w:pStyle w:val="Compact"/>
              <w:jc w:val="left"/>
            </w:pPr>
            <w:r>
              <w:rPr>
                <w:sz w:val="16"/>
                <w:szCs w:val="16"/>
              </w:rPr>
              <w:t xml:space="preserve">Outcome at day 90</w:t>
            </w:r>
          </w:p>
        </w:tc>
        <w:tc>
          <w:tcPr>
            <w:tcW w:w="8538" w:type="dxa"/>
          </w:tcPr>
          <w:p>
            <w:pPr>
              <w:pStyle w:val="Compact"/>
              <w:jc w:val="left"/>
            </w:pPr>
            <w:r>
              <w:rPr>
                <w:sz w:val="16"/>
                <w:szCs w:val="16"/>
              </w:rPr>
              <w:t xml:space="preserve">Decision</w:t>
            </w:r>
          </w:p>
        </w:tc>
      </w:tr>
      <w:tr>
        <w:tc>
          <w:tcPr>
            <w:tcW w:w="6486" w:type="dxa"/>
          </w:tcPr>
          <w:p>
            <w:pPr>
              <w:pStyle w:val="Compact"/>
              <w:jc w:val="left"/>
            </w:pPr>
            <w:r>
              <w:rPr>
                <w:sz w:val="16"/>
                <w:szCs w:val="16"/>
              </w:rPr>
              <w:t xml:space="preserve">≥ 5 paying annual accounts (or 3 + 5 LOIs); ≥ 2 audits with gap ≥ 1% of revenue; job-close ≥ 70% at ≥ 2 plants</w:t>
            </w:r>
          </w:p>
        </w:tc>
        <w:tc>
          <w:tcPr>
            <w:tcW w:w="8538" w:type="dxa"/>
          </w:tcPr>
          <w:p>
            <w:pPr>
              <w:pStyle w:val="Compact"/>
              <w:jc w:val="left"/>
            </w:pPr>
            <w:r>
              <w:rPr>
                <w:sz w:val="16"/>
                <w:szCs w:val="16"/>
                <w:bCs/>
                <w:b/>
              </w:rPr>
              <w:t xml:space="preserve">Continue.</w:t>
            </w:r>
            <w:r>
              <w:rPr>
                <w:sz w:val="16"/>
                <w:szCs w:val="16"/>
              </w:rPr>
              <w:t xml:space="preserve"> </w:t>
            </w:r>
            <w:r>
              <w:rPr>
                <w:sz w:val="16"/>
                <w:szCs w:val="16"/>
              </w:rPr>
              <w:t xml:space="preserve">Hire customer success at month 6; plan the sales hire for month 10; keep Pulse on hold until 15 accounts</w:t>
            </w:r>
          </w:p>
        </w:tc>
      </w:tr>
      <w:tr>
        <w:tc>
          <w:tcPr>
            <w:tcW w:w="6486" w:type="dxa"/>
          </w:tcPr>
          <w:p>
            <w:pPr>
              <w:pStyle w:val="Compact"/>
              <w:jc w:val="left"/>
            </w:pPr>
            <w:r>
              <w:rPr>
                <w:sz w:val="16"/>
                <w:szCs w:val="16"/>
              </w:rPr>
              <w:t xml:space="preserve">Audits sell, but customers will not subscribe</w:t>
            </w:r>
          </w:p>
        </w:tc>
        <w:tc>
          <w:tcPr>
            <w:tcW w:w="8538" w:type="dxa"/>
          </w:tcPr>
          <w:p>
            <w:pPr>
              <w:pStyle w:val="Compact"/>
              <w:jc w:val="left"/>
            </w:pPr>
            <w:r>
              <w:rPr>
                <w:sz w:val="16"/>
                <w:szCs w:val="16"/>
                <w:bCs/>
                <w:b/>
              </w:rPr>
              <w:t xml:space="preserve">Reposition.</w:t>
            </w:r>
            <w:r>
              <w:rPr>
                <w:sz w:val="16"/>
                <w:szCs w:val="16"/>
              </w:rPr>
              <w:t xml:space="preserve"> </w:t>
            </w:r>
            <w:r>
              <w:rPr>
                <w:sz w:val="16"/>
                <w:szCs w:val="16"/>
              </w:rPr>
              <w:t xml:space="preserve">Sell Margin Audit as a recurring quarterly service (₹15–25k/quarter) while simplifying the software; re-test pricing</w:t>
            </w:r>
          </w:p>
        </w:tc>
      </w:tr>
      <w:tr>
        <w:tc>
          <w:tcPr>
            <w:tcW w:w="6486" w:type="dxa"/>
          </w:tcPr>
          <w:p>
            <w:pPr>
              <w:pStyle w:val="Compact"/>
              <w:jc w:val="left"/>
            </w:pPr>
            <w:r>
              <w:rPr>
                <w:sz w:val="16"/>
                <w:szCs w:val="16"/>
              </w:rPr>
              <w:t xml:space="preserve">Gap is small (&lt; 0.5% of revenue) in most audits</w:t>
            </w:r>
          </w:p>
        </w:tc>
        <w:tc>
          <w:tcPr>
            <w:tcW w:w="8538" w:type="dxa"/>
          </w:tcPr>
          <w:p>
            <w:pPr>
              <w:pStyle w:val="Compact"/>
              <w:jc w:val="left"/>
            </w:pPr>
            <w:r>
              <w:rPr>
                <w:sz w:val="16"/>
                <w:szCs w:val="16"/>
                <w:bCs/>
                <w:b/>
              </w:rPr>
              <w:t xml:space="preserve">Pivot the wedge</w:t>
            </w:r>
            <w:r>
              <w:rPr>
                <w:sz w:val="16"/>
                <w:szCs w:val="16"/>
              </w:rPr>
              <w:t xml:space="preserve"> </w:t>
            </w:r>
            <w:r>
              <w:rPr>
                <w:sz w:val="16"/>
                <w:szCs w:val="16"/>
              </w:rPr>
              <w:t xml:space="preserve">to WIP/job control (O5) or to flexibles (O2), where costing complexity is higher</w:t>
            </w:r>
          </w:p>
        </w:tc>
      </w:tr>
      <w:tr>
        <w:tc>
          <w:tcPr>
            <w:tcW w:w="6486" w:type="dxa"/>
          </w:tcPr>
          <w:p>
            <w:pPr>
              <w:pStyle w:val="Compact"/>
              <w:jc w:val="left"/>
            </w:pPr>
            <w:r>
              <w:rPr>
                <w:sz w:val="16"/>
                <w:szCs w:val="16"/>
              </w:rPr>
              <w:t xml:space="preserve">No one pays for anything after 10 serious offers</w:t>
            </w:r>
          </w:p>
        </w:tc>
        <w:tc>
          <w:tcPr>
            <w:tcW w:w="8538" w:type="dxa"/>
          </w:tcPr>
          <w:p>
            <w:pPr>
              <w:pStyle w:val="Compact"/>
              <w:jc w:val="left"/>
            </w:pPr>
            <w:r>
              <w:rPr>
                <w:sz w:val="16"/>
                <w:szCs w:val="16"/>
                <w:bCs/>
                <w:b/>
              </w:rPr>
              <w:t xml:space="preserve">Stop</w:t>
            </w:r>
            <w:r>
              <w:rPr>
                <w:sz w:val="16"/>
                <w:szCs w:val="16"/>
              </w:rPr>
              <w:t xml:space="preserve"> </w:t>
            </w:r>
            <w:r>
              <w:rPr>
                <w:sz w:val="16"/>
                <w:szCs w:val="16"/>
              </w:rPr>
              <w:t xml:space="preserve">the corrugated thesis. Run the same 6-week protocol on plastics energy/runtime (O3/O4) before writing any more code</w:t>
            </w:r>
          </w:p>
        </w:tc>
      </w:tr>
    </w:tbl>
    <w:p>
      <w:r>
        <w:pict>
          <v:rect style="width:0;height:1.5pt" o:hralign="center" o:hrstd="t" o:hr="t"/>
        </w:pict>
      </w:r>
    </w:p>
    <w:bookmarkEnd w:id="53"/>
    <w:bookmarkStart w:id="54" w:name="sec36"/>
    <w:p>
      <w:pPr>
        <w:pStyle w:val="Heading2"/>
      </w:pPr>
      <w:r>
        <w:t xml:space="preserve">Deliverable N: Founder decision register</w:t>
      </w:r>
    </w:p>
    <w:tbl>
      <w:tblPr>
        <w:tblStyle w:val="Table"/>
        <w:tblW w:w="15024" w:type="dxa"/>
        <w:tblLayout w:type="fixed"/>
        <w:tblLook w:firstRow="1" w:lastRow="0" w:firstColumn="0" w:lastColumn="0" w:noHBand="0" w:noVBand="0" w:val="0020"/>
      </w:tblPr>
      <w:tblGrid>
        <w:gridCol w:w="278"/>
        <w:gridCol w:w="2703"/>
        <w:gridCol w:w="4055"/>
        <w:gridCol w:w="4123"/>
        <w:gridCol w:w="3865"/>
      </w:tblGrid>
      <w:tr>
        <w:trPr>
          <w:tblHeader w:val="true"/>
        </w:trPr>
        <w:tc>
          <w:tcPr>
            <w:tcW w:w="278" w:type="dxa"/>
          </w:tcPr>
          <w:p>
            <w:pPr>
              <w:pStyle w:val="Compact"/>
              <w:jc w:val="left"/>
            </w:pPr>
            <w:r>
              <w:rPr>
                <w:sz w:val="16"/>
                <w:szCs w:val="16"/>
              </w:rPr>
              <w:t xml:space="preserve">#</w:t>
            </w:r>
          </w:p>
        </w:tc>
        <w:tc>
          <w:tcPr>
            <w:tcW w:w="2703" w:type="dxa"/>
          </w:tcPr>
          <w:p>
            <w:pPr>
              <w:pStyle w:val="Compact"/>
              <w:jc w:val="left"/>
            </w:pPr>
            <w:r>
              <w:rPr>
                <w:sz w:val="16"/>
                <w:szCs w:val="16"/>
              </w:rPr>
              <w:t xml:space="preserve">Decision</w:t>
            </w:r>
          </w:p>
        </w:tc>
        <w:tc>
          <w:tcPr>
            <w:tcW w:w="4055" w:type="dxa"/>
          </w:tcPr>
          <w:p>
            <w:pPr>
              <w:pStyle w:val="Compact"/>
              <w:jc w:val="left"/>
            </w:pPr>
            <w:r>
              <w:rPr>
                <w:sz w:val="16"/>
                <w:szCs w:val="16"/>
              </w:rPr>
              <w:t xml:space="preserve">Recommendation</w:t>
            </w:r>
          </w:p>
        </w:tc>
        <w:tc>
          <w:tcPr>
            <w:tcW w:w="4123" w:type="dxa"/>
          </w:tcPr>
          <w:p>
            <w:pPr>
              <w:pStyle w:val="Compact"/>
              <w:jc w:val="left"/>
            </w:pPr>
            <w:r>
              <w:rPr>
                <w:sz w:val="16"/>
                <w:szCs w:val="16"/>
              </w:rPr>
              <w:t xml:space="preserve">Evidence supporting it</w:t>
            </w:r>
          </w:p>
        </w:tc>
        <w:tc>
          <w:tcPr>
            <w:tcW w:w="3865" w:type="dxa"/>
          </w:tcPr>
          <w:p>
            <w:pPr>
              <w:pStyle w:val="Compact"/>
              <w:jc w:val="left"/>
            </w:pPr>
            <w:r>
              <w:rPr>
                <w:sz w:val="16"/>
                <w:szCs w:val="16"/>
              </w:rPr>
              <w:t xml:space="preserve">Consequence of getting it wrong</w:t>
            </w:r>
          </w:p>
        </w:tc>
      </w:tr>
      <w:tr>
        <w:tc>
          <w:tcPr>
            <w:tcW w:w="278" w:type="dxa"/>
          </w:tcPr>
          <w:p>
            <w:pPr>
              <w:pStyle w:val="Compact"/>
              <w:jc w:val="left"/>
            </w:pPr>
            <w:r>
              <w:rPr>
                <w:sz w:val="16"/>
                <w:szCs w:val="16"/>
              </w:rPr>
              <w:t xml:space="preserve">N1</w:t>
            </w:r>
          </w:p>
        </w:tc>
        <w:tc>
          <w:tcPr>
            <w:tcW w:w="2703" w:type="dxa"/>
          </w:tcPr>
          <w:p>
            <w:pPr>
              <w:pStyle w:val="Compact"/>
              <w:jc w:val="left"/>
            </w:pPr>
            <w:r>
              <w:rPr>
                <w:sz w:val="16"/>
                <w:szCs w:val="16"/>
              </w:rPr>
              <w:t xml:space="preserve">What exactly is PackQuote today (segments, customers, revenue, code health)?</w:t>
            </w:r>
          </w:p>
        </w:tc>
        <w:tc>
          <w:tcPr>
            <w:tcW w:w="4055" w:type="dxa"/>
          </w:tcPr>
          <w:p>
            <w:pPr>
              <w:pStyle w:val="Compact"/>
              <w:jc w:val="left"/>
            </w:pPr>
            <w:r>
              <w:rPr>
                <w:sz w:val="16"/>
                <w:szCs w:val="16"/>
              </w:rPr>
              <w:t xml:space="preserve">Audit in week 1 before anything else</w:t>
            </w:r>
          </w:p>
        </w:tc>
        <w:tc>
          <w:tcPr>
            <w:tcW w:w="4123" w:type="dxa"/>
          </w:tcPr>
          <w:p>
            <w:pPr>
              <w:pStyle w:val="Compact"/>
              <w:jc w:val="left"/>
            </w:pPr>
            <w:r>
              <w:rPr>
                <w:sz w:val="16"/>
                <w:szCs w:val="16"/>
              </w:rPr>
              <w:t xml:space="preserve">Not available to this research; every timeline depends on it</w:t>
            </w:r>
          </w:p>
        </w:tc>
        <w:tc>
          <w:tcPr>
            <w:tcW w:w="3865" w:type="dxa"/>
          </w:tcPr>
          <w:p>
            <w:pPr>
              <w:pStyle w:val="Compact"/>
              <w:jc w:val="left"/>
            </w:pPr>
            <w:r>
              <w:rPr>
                <w:sz w:val="16"/>
                <w:szCs w:val="16"/>
              </w:rPr>
              <w:t xml:space="preserve">Building Margin Control on an engine that cannot be trusted; months lost</w:t>
            </w:r>
          </w:p>
        </w:tc>
      </w:tr>
      <w:tr>
        <w:tc>
          <w:tcPr>
            <w:tcW w:w="278" w:type="dxa"/>
          </w:tcPr>
          <w:p>
            <w:pPr>
              <w:pStyle w:val="Compact"/>
              <w:jc w:val="left"/>
            </w:pPr>
            <w:r>
              <w:rPr>
                <w:sz w:val="16"/>
                <w:szCs w:val="16"/>
              </w:rPr>
              <w:t xml:space="preserve">N2</w:t>
            </w:r>
          </w:p>
        </w:tc>
        <w:tc>
          <w:tcPr>
            <w:tcW w:w="2703" w:type="dxa"/>
          </w:tcPr>
          <w:p>
            <w:pPr>
              <w:pStyle w:val="Compact"/>
              <w:jc w:val="left"/>
            </w:pPr>
            <w:r>
              <w:rPr>
                <w:sz w:val="16"/>
                <w:szCs w:val="16"/>
              </w:rPr>
              <w:t xml:space="preserve">First segment: corrugated vs flexible</w:t>
            </w:r>
          </w:p>
        </w:tc>
        <w:tc>
          <w:tcPr>
            <w:tcW w:w="4055" w:type="dxa"/>
          </w:tcPr>
          <w:p>
            <w:pPr>
              <w:pStyle w:val="Compact"/>
              <w:jc w:val="left"/>
            </w:pPr>
            <w:r>
              <w:rPr>
                <w:sz w:val="16"/>
                <w:szCs w:val="16"/>
                <w:bCs/>
                <w:b/>
              </w:rPr>
              <w:t xml:space="preserve">Corrugated first</w:t>
            </w:r>
            <w:r>
              <w:rPr>
                <w:sz w:val="16"/>
                <w:szCs w:val="16"/>
              </w:rPr>
              <w:t xml:space="preserve">, flexibles second</w:t>
            </w:r>
          </w:p>
        </w:tc>
        <w:tc>
          <w:tcPr>
            <w:tcW w:w="4123" w:type="dxa"/>
          </w:tcPr>
          <w:p>
            <w:pPr>
              <w:pStyle w:val="Compact"/>
              <w:jc w:val="left"/>
            </w:pPr>
            <w:r>
              <w:rPr>
                <w:sz w:val="16"/>
                <w:szCs w:val="16"/>
              </w:rPr>
              <w:t xml:space="preserve">Thousands of units (S1, S2); kraft ≈ 90% of input cost, ~5% margins (S4); documented volatility (S5); simpler, standardisable costing</w:t>
            </w:r>
          </w:p>
        </w:tc>
        <w:tc>
          <w:tcPr>
            <w:tcW w:w="3865" w:type="dxa"/>
          </w:tcPr>
          <w:p>
            <w:pPr>
              <w:pStyle w:val="Compact"/>
              <w:jc w:val="left"/>
            </w:pPr>
            <w:r>
              <w:rPr>
                <w:sz w:val="16"/>
                <w:szCs w:val="16"/>
              </w:rPr>
              <w:t xml:space="preserve">If wrong, slower sales. Mitigated by testing flexibles if gate 1 fails</w:t>
            </w:r>
          </w:p>
        </w:tc>
      </w:tr>
      <w:tr>
        <w:tc>
          <w:tcPr>
            <w:tcW w:w="278" w:type="dxa"/>
          </w:tcPr>
          <w:p>
            <w:pPr>
              <w:pStyle w:val="Compact"/>
              <w:jc w:val="left"/>
            </w:pPr>
            <w:r>
              <w:rPr>
                <w:sz w:val="16"/>
                <w:szCs w:val="16"/>
              </w:rPr>
              <w:t xml:space="preserve">N3</w:t>
            </w:r>
          </w:p>
        </w:tc>
        <w:tc>
          <w:tcPr>
            <w:tcW w:w="2703" w:type="dxa"/>
          </w:tcPr>
          <w:p>
            <w:pPr>
              <w:pStyle w:val="Compact"/>
              <w:jc w:val="left"/>
            </w:pPr>
            <w:r>
              <w:rPr>
                <w:sz w:val="16"/>
                <w:szCs w:val="16"/>
              </w:rPr>
              <w:t xml:space="preserve">Software first or hardware first?</w:t>
            </w:r>
          </w:p>
        </w:tc>
        <w:tc>
          <w:tcPr>
            <w:tcW w:w="4055" w:type="dxa"/>
          </w:tcPr>
          <w:p>
            <w:pPr>
              <w:pStyle w:val="Compact"/>
              <w:jc w:val="left"/>
            </w:pPr>
            <w:r>
              <w:rPr>
                <w:sz w:val="16"/>
                <w:szCs w:val="16"/>
                <w:bCs/>
                <w:b/>
              </w:rPr>
              <w:t xml:space="preserve">Software first</w:t>
            </w:r>
            <w:r>
              <w:rPr>
                <w:sz w:val="16"/>
                <w:szCs w:val="16"/>
              </w:rPr>
              <w:t xml:space="preserve"> </w:t>
            </w:r>
            <w:r>
              <w:rPr>
                <w:sz w:val="16"/>
                <w:szCs w:val="16"/>
              </w:rPr>
              <w:t xml:space="preserve">(Margin Control); Pulse after 15 accounts or 3 paid Pulse pilots</w:t>
            </w:r>
          </w:p>
        </w:tc>
        <w:tc>
          <w:tcPr>
            <w:tcW w:w="4123" w:type="dxa"/>
          </w:tcPr>
          <w:p>
            <w:pPr>
              <w:pStyle w:val="Compact"/>
              <w:jc w:val="left"/>
            </w:pPr>
            <w:r>
              <w:rPr>
                <w:sz w:val="16"/>
                <w:szCs w:val="16"/>
              </w:rPr>
              <w:t xml:space="preserve">Monitoring is crowded (S16–S22); hardware adds certification (S42, S43), installation and working-capital burden</w:t>
            </w:r>
          </w:p>
        </w:tc>
        <w:tc>
          <w:tcPr>
            <w:tcW w:w="3865" w:type="dxa"/>
          </w:tcPr>
          <w:p>
            <w:pPr>
              <w:pStyle w:val="Compact"/>
              <w:jc w:val="left"/>
            </w:pPr>
            <w:r>
              <w:rPr>
                <w:sz w:val="16"/>
                <w:szCs w:val="16"/>
              </w:rPr>
              <w:t xml:space="preserve">Hardware first risks cash burn in a crowded market without a differentiated story</w:t>
            </w:r>
          </w:p>
        </w:tc>
      </w:tr>
      <w:tr>
        <w:tc>
          <w:tcPr>
            <w:tcW w:w="278" w:type="dxa"/>
          </w:tcPr>
          <w:p>
            <w:pPr>
              <w:pStyle w:val="Compact"/>
              <w:jc w:val="left"/>
            </w:pPr>
            <w:r>
              <w:rPr>
                <w:sz w:val="16"/>
                <w:szCs w:val="16"/>
              </w:rPr>
              <w:t xml:space="preserve">N4</w:t>
            </w:r>
          </w:p>
        </w:tc>
        <w:tc>
          <w:tcPr>
            <w:tcW w:w="2703" w:type="dxa"/>
          </w:tcPr>
          <w:p>
            <w:pPr>
              <w:pStyle w:val="Compact"/>
              <w:jc w:val="left"/>
            </w:pPr>
            <w:r>
              <w:rPr>
                <w:sz w:val="16"/>
                <w:szCs w:val="16"/>
              </w:rPr>
              <w:t xml:space="preserve">Which cluster?</w:t>
            </w:r>
          </w:p>
        </w:tc>
        <w:tc>
          <w:tcPr>
            <w:tcW w:w="4055" w:type="dxa"/>
          </w:tcPr>
          <w:p>
            <w:pPr>
              <w:pStyle w:val="Compact"/>
              <w:jc w:val="left"/>
            </w:pPr>
            <w:r>
              <w:rPr>
                <w:sz w:val="16"/>
                <w:szCs w:val="16"/>
              </w:rPr>
              <w:t xml:space="preserve">One cluster within day-trip distance of the founder, scored on density, access and association activity</w:t>
            </w:r>
          </w:p>
        </w:tc>
        <w:tc>
          <w:tcPr>
            <w:tcW w:w="4123" w:type="dxa"/>
          </w:tcPr>
          <w:p>
            <w:pPr>
              <w:pStyle w:val="Compact"/>
              <w:jc w:val="left"/>
            </w:pPr>
            <w:r>
              <w:rPr>
                <w:sz w:val="16"/>
                <w:szCs w:val="16"/>
              </w:rPr>
              <w:t xml:space="preserve">Sales practicality beats cluster size (brief requirement); clusters listed in Part 5 are hypotheses</w:t>
            </w:r>
          </w:p>
        </w:tc>
        <w:tc>
          <w:tcPr>
            <w:tcW w:w="3865" w:type="dxa"/>
          </w:tcPr>
          <w:p>
            <w:pPr>
              <w:pStyle w:val="Compact"/>
              <w:jc w:val="left"/>
            </w:pPr>
            <w:r>
              <w:rPr>
                <w:sz w:val="16"/>
                <w:szCs w:val="16"/>
              </w:rPr>
              <w:t xml:space="preserve">Wrong cluster means long travel and slow learning; switch after 4 weeks if meetings &lt; 8/week</w:t>
            </w:r>
          </w:p>
        </w:tc>
      </w:tr>
      <w:tr>
        <w:tc>
          <w:tcPr>
            <w:tcW w:w="278" w:type="dxa"/>
          </w:tcPr>
          <w:p>
            <w:pPr>
              <w:pStyle w:val="Compact"/>
              <w:jc w:val="left"/>
            </w:pPr>
            <w:r>
              <w:rPr>
                <w:sz w:val="16"/>
                <w:szCs w:val="16"/>
              </w:rPr>
              <w:t xml:space="preserve">N5</w:t>
            </w:r>
          </w:p>
        </w:tc>
        <w:tc>
          <w:tcPr>
            <w:tcW w:w="2703" w:type="dxa"/>
          </w:tcPr>
          <w:p>
            <w:pPr>
              <w:pStyle w:val="Compact"/>
              <w:jc w:val="left"/>
            </w:pPr>
            <w:r>
              <w:rPr>
                <w:sz w:val="16"/>
                <w:szCs w:val="16"/>
              </w:rPr>
              <w:t xml:space="preserve">Price level</w:t>
            </w:r>
          </w:p>
        </w:tc>
        <w:tc>
          <w:tcPr>
            <w:tcW w:w="4055" w:type="dxa"/>
          </w:tcPr>
          <w:p>
            <w:pPr>
              <w:pStyle w:val="Compact"/>
              <w:jc w:val="left"/>
            </w:pPr>
            <w:r>
              <w:rPr>
                <w:sz w:val="16"/>
                <w:szCs w:val="16"/>
              </w:rPr>
              <w:t xml:space="preserve">Starter ₹3,500, Growth ₹8,000, Multi-plant ₹25k+/month; always charge onboarding</w:t>
            </w:r>
          </w:p>
        </w:tc>
        <w:tc>
          <w:tcPr>
            <w:tcW w:w="4123" w:type="dxa"/>
          </w:tcPr>
          <w:p>
            <w:pPr>
              <w:pStyle w:val="Compact"/>
              <w:jc w:val="left"/>
            </w:pPr>
            <w:r>
              <w:rPr>
                <w:sz w:val="16"/>
                <w:szCs w:val="16"/>
              </w:rPr>
              <w:t xml:space="preserve">Anchors S25 (₹5k calculators) vs S17/S18 (USD monitoring); the model shows onboarding fees materially reduce cash need</w:t>
            </w:r>
          </w:p>
        </w:tc>
        <w:tc>
          <w:tcPr>
            <w:tcW w:w="3865" w:type="dxa"/>
          </w:tcPr>
          <w:p>
            <w:pPr>
              <w:pStyle w:val="Compact"/>
              <w:jc w:val="left"/>
            </w:pPr>
            <w:r>
              <w:rPr>
                <w:sz w:val="16"/>
                <w:szCs w:val="16"/>
              </w:rPr>
              <w:t xml:space="preserve">Too low: support costs swamp margin. Too high: slow adoption. Test with V8</w:t>
            </w:r>
          </w:p>
        </w:tc>
      </w:tr>
      <w:tr>
        <w:tc>
          <w:tcPr>
            <w:tcW w:w="278" w:type="dxa"/>
          </w:tcPr>
          <w:p>
            <w:pPr>
              <w:pStyle w:val="Compact"/>
              <w:jc w:val="left"/>
            </w:pPr>
            <w:r>
              <w:rPr>
                <w:sz w:val="16"/>
                <w:szCs w:val="16"/>
              </w:rPr>
              <w:t xml:space="preserve">N6</w:t>
            </w:r>
          </w:p>
        </w:tc>
        <w:tc>
          <w:tcPr>
            <w:tcW w:w="2703" w:type="dxa"/>
          </w:tcPr>
          <w:p>
            <w:pPr>
              <w:pStyle w:val="Compact"/>
              <w:jc w:val="left"/>
            </w:pPr>
            <w:r>
              <w:rPr>
                <w:sz w:val="16"/>
                <w:szCs w:val="16"/>
              </w:rPr>
              <w:t xml:space="preserve">Commercial model for Pulse</w:t>
            </w:r>
          </w:p>
        </w:tc>
        <w:tc>
          <w:tcPr>
            <w:tcW w:w="4055" w:type="dxa"/>
          </w:tcPr>
          <w:p>
            <w:pPr>
              <w:pStyle w:val="Compact"/>
              <w:jc w:val="left"/>
            </w:pPr>
            <w:r>
              <w:rPr>
                <w:sz w:val="16"/>
                <w:szCs w:val="16"/>
                <w:bCs/>
                <w:b/>
              </w:rPr>
              <w:t xml:space="preserve">Model A:</w:t>
            </w:r>
            <w:r>
              <w:rPr>
                <w:sz w:val="16"/>
                <w:szCs w:val="16"/>
              </w:rPr>
              <w:t xml:space="preserve"> </w:t>
            </w:r>
            <w:r>
              <w:rPr>
                <w:sz w:val="16"/>
                <w:szCs w:val="16"/>
              </w:rPr>
              <w:t xml:space="preserve">hardware sale + annual SaaS prepaid; HaaS only for &gt; 30 machines with deposit</w:t>
            </w:r>
          </w:p>
        </w:tc>
        <w:tc>
          <w:tcPr>
            <w:tcW w:w="4123" w:type="dxa"/>
          </w:tcPr>
          <w:p>
            <w:pPr>
              <w:pStyle w:val="Compact"/>
              <w:jc w:val="left"/>
            </w:pPr>
            <w:r>
              <w:rPr>
                <w:sz w:val="16"/>
                <w:szCs w:val="16"/>
              </w:rPr>
              <w:t xml:space="preserve">Working-capital protection; Indian SMEs buy small capex [I]</w:t>
            </w:r>
          </w:p>
        </w:tc>
        <w:tc>
          <w:tcPr>
            <w:tcW w:w="3865" w:type="dxa"/>
          </w:tcPr>
          <w:p>
            <w:pPr>
              <w:pStyle w:val="Compact"/>
              <w:jc w:val="left"/>
            </w:pPr>
            <w:r>
              <w:rPr>
                <w:sz w:val="16"/>
                <w:szCs w:val="16"/>
              </w:rPr>
              <w:t xml:space="preserve">HaaS without capital strands devices on churned customers</w:t>
            </w:r>
          </w:p>
        </w:tc>
      </w:tr>
      <w:tr>
        <w:tc>
          <w:tcPr>
            <w:tcW w:w="278" w:type="dxa"/>
          </w:tcPr>
          <w:p>
            <w:pPr>
              <w:pStyle w:val="Compact"/>
              <w:jc w:val="left"/>
            </w:pPr>
            <w:r>
              <w:rPr>
                <w:sz w:val="16"/>
                <w:szCs w:val="16"/>
              </w:rPr>
              <w:t xml:space="preserve">N7</w:t>
            </w:r>
          </w:p>
        </w:tc>
        <w:tc>
          <w:tcPr>
            <w:tcW w:w="2703" w:type="dxa"/>
          </w:tcPr>
          <w:p>
            <w:pPr>
              <w:pStyle w:val="Compact"/>
              <w:jc w:val="left"/>
            </w:pPr>
            <w:r>
              <w:rPr>
                <w:sz w:val="16"/>
                <w:szCs w:val="16"/>
              </w:rPr>
              <w:t xml:space="preserve">Build custom PCB or buy industrial ESP32/gateway hardware for pilots?</w:t>
            </w:r>
          </w:p>
        </w:tc>
        <w:tc>
          <w:tcPr>
            <w:tcW w:w="4055" w:type="dxa"/>
          </w:tcPr>
          <w:p>
            <w:pPr>
              <w:pStyle w:val="Compact"/>
              <w:jc w:val="left"/>
            </w:pPr>
            <w:r>
              <w:rPr>
                <w:sz w:val="16"/>
                <w:szCs w:val="16"/>
                <w:bCs/>
                <w:b/>
              </w:rPr>
              <w:t xml:space="preserve">Buy for pilots</w:t>
            </w:r>
            <w:r>
              <w:rPr>
                <w:sz w:val="16"/>
                <w:szCs w:val="16"/>
              </w:rPr>
              <w:t xml:space="preserve">; design own PCB only after the I/O mix is proven</w:t>
            </w:r>
          </w:p>
        </w:tc>
        <w:tc>
          <w:tcPr>
            <w:tcW w:w="4123" w:type="dxa"/>
          </w:tcPr>
          <w:p>
            <w:pPr>
              <w:pStyle w:val="Compact"/>
              <w:jc w:val="left"/>
            </w:pPr>
            <w:r>
              <w:rPr>
                <w:sz w:val="16"/>
                <w:szCs w:val="16"/>
              </w:rPr>
              <w:t xml:space="preserve">Avoids EMC iteration and certification before demand exists</w:t>
            </w:r>
          </w:p>
        </w:tc>
        <w:tc>
          <w:tcPr>
            <w:tcW w:w="3865" w:type="dxa"/>
          </w:tcPr>
          <w:p>
            <w:pPr>
              <w:pStyle w:val="Compact"/>
              <w:jc w:val="left"/>
            </w:pPr>
            <w:r>
              <w:rPr>
                <w:sz w:val="16"/>
                <w:szCs w:val="16"/>
              </w:rPr>
              <w:t xml:space="preserve">Early PCB spend wasted if requirements change</w:t>
            </w:r>
          </w:p>
        </w:tc>
      </w:tr>
      <w:tr>
        <w:tc>
          <w:tcPr>
            <w:tcW w:w="278" w:type="dxa"/>
          </w:tcPr>
          <w:p>
            <w:pPr>
              <w:pStyle w:val="Compact"/>
              <w:jc w:val="left"/>
            </w:pPr>
            <w:r>
              <w:rPr>
                <w:sz w:val="16"/>
                <w:szCs w:val="16"/>
              </w:rPr>
              <w:t xml:space="preserve">N8</w:t>
            </w:r>
          </w:p>
        </w:tc>
        <w:tc>
          <w:tcPr>
            <w:tcW w:w="2703" w:type="dxa"/>
          </w:tcPr>
          <w:p>
            <w:pPr>
              <w:pStyle w:val="Compact"/>
              <w:jc w:val="left"/>
            </w:pPr>
            <w:r>
              <w:rPr>
                <w:sz w:val="16"/>
                <w:szCs w:val="16"/>
              </w:rPr>
              <w:t xml:space="preserve">AI scope in year 1</w:t>
            </w:r>
          </w:p>
        </w:tc>
        <w:tc>
          <w:tcPr>
            <w:tcW w:w="4055" w:type="dxa"/>
          </w:tcPr>
          <w:p>
            <w:pPr>
              <w:pStyle w:val="Compact"/>
              <w:jc w:val="left"/>
            </w:pPr>
            <w:r>
              <w:rPr>
                <w:sz w:val="16"/>
                <w:szCs w:val="16"/>
              </w:rPr>
              <w:t xml:space="preserve">Limited to RFQ extraction (human-approved) and margin explanation text;</w:t>
            </w:r>
            <w:r>
              <w:rPr>
                <w:sz w:val="16"/>
                <w:szCs w:val="16"/>
              </w:rPr>
              <w:t xml:space="preserve"> </w:t>
            </w:r>
            <w:r>
              <w:rPr>
                <w:sz w:val="16"/>
                <w:szCs w:val="16"/>
                <w:bCs/>
                <w:b/>
              </w:rPr>
              <w:t xml:space="preserve">no LLM in pricing maths</w:t>
            </w:r>
          </w:p>
        </w:tc>
        <w:tc>
          <w:tcPr>
            <w:tcW w:w="4123" w:type="dxa"/>
          </w:tcPr>
          <w:p>
            <w:pPr>
              <w:pStyle w:val="Compact"/>
              <w:jc w:val="left"/>
            </w:pPr>
            <w:r>
              <w:rPr>
                <w:sz w:val="16"/>
                <w:szCs w:val="16"/>
              </w:rPr>
              <w:t xml:space="preserve">Deterministic costing is auditable; LLM errors in prices destroy trust</w:t>
            </w:r>
          </w:p>
        </w:tc>
        <w:tc>
          <w:tcPr>
            <w:tcW w:w="3865" w:type="dxa"/>
          </w:tcPr>
          <w:p>
            <w:pPr>
              <w:pStyle w:val="Compact"/>
              <w:jc w:val="left"/>
            </w:pPr>
            <w:r>
              <w:rPr>
                <w:sz w:val="16"/>
                <w:szCs w:val="16"/>
              </w:rPr>
              <w:t xml:space="preserve">An AI pricing error in front of an owner can lose the account and referrals</w:t>
            </w:r>
          </w:p>
        </w:tc>
      </w:tr>
      <w:tr>
        <w:tc>
          <w:tcPr>
            <w:tcW w:w="278" w:type="dxa"/>
          </w:tcPr>
          <w:p>
            <w:pPr>
              <w:pStyle w:val="Compact"/>
              <w:jc w:val="left"/>
            </w:pPr>
            <w:r>
              <w:rPr>
                <w:sz w:val="16"/>
                <w:szCs w:val="16"/>
              </w:rPr>
              <w:t xml:space="preserve">N9</w:t>
            </w:r>
          </w:p>
        </w:tc>
        <w:tc>
          <w:tcPr>
            <w:tcW w:w="2703" w:type="dxa"/>
          </w:tcPr>
          <w:p>
            <w:pPr>
              <w:pStyle w:val="Compact"/>
              <w:jc w:val="left"/>
            </w:pPr>
            <w:r>
              <w:rPr>
                <w:sz w:val="16"/>
                <w:szCs w:val="16"/>
              </w:rPr>
              <w:t xml:space="preserve">Data policy</w:t>
            </w:r>
          </w:p>
        </w:tc>
        <w:tc>
          <w:tcPr>
            <w:tcW w:w="4055" w:type="dxa"/>
          </w:tcPr>
          <w:p>
            <w:pPr>
              <w:pStyle w:val="Compact"/>
              <w:jc w:val="left"/>
            </w:pPr>
            <w:r>
              <w:rPr>
                <w:sz w:val="16"/>
                <w:szCs w:val="16"/>
              </w:rPr>
              <w:t xml:space="preserve">Customer owns data; no cross-tenant pooling of prices or structures; opt-in anonymised aggregates only</w:t>
            </w:r>
          </w:p>
        </w:tc>
        <w:tc>
          <w:tcPr>
            <w:tcW w:w="4123" w:type="dxa"/>
          </w:tcPr>
          <w:p>
            <w:pPr>
              <w:pStyle w:val="Compact"/>
              <w:jc w:val="left"/>
            </w:pPr>
            <w:r>
              <w:rPr>
                <w:sz w:val="16"/>
                <w:szCs w:val="16"/>
              </w:rPr>
              <w:t xml:space="preserve">DPDP Act/Rules (S39); confidentiality expectations of competitors in the same cluster [I]</w:t>
            </w:r>
          </w:p>
        </w:tc>
        <w:tc>
          <w:tcPr>
            <w:tcW w:w="3865" w:type="dxa"/>
          </w:tcPr>
          <w:p>
            <w:pPr>
              <w:pStyle w:val="Compact"/>
              <w:jc w:val="left"/>
            </w:pPr>
            <w:r>
              <w:rPr>
                <w:sz w:val="16"/>
                <w:szCs w:val="16"/>
              </w:rPr>
              <w:t xml:space="preserve">One leak between competing box makers in a cluster could end the business locally</w:t>
            </w:r>
          </w:p>
        </w:tc>
      </w:tr>
      <w:tr>
        <w:tc>
          <w:tcPr>
            <w:tcW w:w="278" w:type="dxa"/>
          </w:tcPr>
          <w:p>
            <w:pPr>
              <w:pStyle w:val="Compact"/>
              <w:jc w:val="left"/>
            </w:pPr>
            <w:r>
              <w:rPr>
                <w:sz w:val="16"/>
                <w:szCs w:val="16"/>
              </w:rPr>
              <w:t xml:space="preserve">N10</w:t>
            </w:r>
          </w:p>
        </w:tc>
        <w:tc>
          <w:tcPr>
            <w:tcW w:w="2703" w:type="dxa"/>
          </w:tcPr>
          <w:p>
            <w:pPr>
              <w:pStyle w:val="Compact"/>
              <w:jc w:val="left"/>
            </w:pPr>
            <w:r>
              <w:rPr>
                <w:sz w:val="16"/>
                <w:szCs w:val="16"/>
              </w:rPr>
              <w:t xml:space="preserve">Custom development requests</w:t>
            </w:r>
          </w:p>
        </w:tc>
        <w:tc>
          <w:tcPr>
            <w:tcW w:w="4055" w:type="dxa"/>
          </w:tcPr>
          <w:p>
            <w:pPr>
              <w:pStyle w:val="Compact"/>
              <w:jc w:val="left"/>
            </w:pPr>
            <w:r>
              <w:rPr>
                <w:sz w:val="16"/>
                <w:szCs w:val="16"/>
              </w:rPr>
              <w:t xml:space="preserve">Rate card; build only reusable connectors (≥ 3 customers)</w:t>
            </w:r>
          </w:p>
        </w:tc>
        <w:tc>
          <w:tcPr>
            <w:tcW w:w="4123" w:type="dxa"/>
          </w:tcPr>
          <w:p>
            <w:pPr>
              <w:pStyle w:val="Compact"/>
              <w:jc w:val="left"/>
            </w:pPr>
            <w:r>
              <w:rPr>
                <w:sz w:val="16"/>
                <w:szCs w:val="16"/>
              </w:rPr>
              <w:t xml:space="preserve">Agency drift destroys SaaS margins (brief requirement)</w:t>
            </w:r>
          </w:p>
        </w:tc>
        <w:tc>
          <w:tcPr>
            <w:tcW w:w="3865" w:type="dxa"/>
          </w:tcPr>
          <w:p>
            <w:pPr>
              <w:pStyle w:val="Compact"/>
              <w:jc w:val="left"/>
            </w:pPr>
            <w:r>
              <w:rPr>
                <w:sz w:val="16"/>
                <w:szCs w:val="16"/>
              </w:rPr>
              <w:t xml:space="preserve">Founder time absorbed by bespoke work; product stalls</w:t>
            </w:r>
          </w:p>
        </w:tc>
      </w:tr>
      <w:tr>
        <w:tc>
          <w:tcPr>
            <w:tcW w:w="278" w:type="dxa"/>
          </w:tcPr>
          <w:p>
            <w:pPr>
              <w:pStyle w:val="Compact"/>
              <w:jc w:val="left"/>
            </w:pPr>
            <w:r>
              <w:rPr>
                <w:sz w:val="16"/>
                <w:szCs w:val="16"/>
              </w:rPr>
              <w:t xml:space="preserve">N11</w:t>
            </w:r>
          </w:p>
        </w:tc>
        <w:tc>
          <w:tcPr>
            <w:tcW w:w="2703" w:type="dxa"/>
          </w:tcPr>
          <w:p>
            <w:pPr>
              <w:pStyle w:val="Compact"/>
              <w:jc w:val="left"/>
            </w:pPr>
            <w:r>
              <w:rPr>
                <w:sz w:val="16"/>
                <w:szCs w:val="16"/>
              </w:rPr>
              <w:t xml:space="preserve">International (Latvia/EU)</w:t>
            </w:r>
          </w:p>
        </w:tc>
        <w:tc>
          <w:tcPr>
            <w:tcW w:w="4055" w:type="dxa"/>
          </w:tcPr>
          <w:p>
            <w:pPr>
              <w:pStyle w:val="Compact"/>
              <w:jc w:val="left"/>
            </w:pPr>
            <w:r>
              <w:rPr>
                <w:sz w:val="16"/>
                <w:szCs w:val="16"/>
                <w:bCs/>
                <w:b/>
              </w:rPr>
              <w:t xml:space="preserve">Delay</w:t>
            </w:r>
            <w:r>
              <w:rPr>
                <w:sz w:val="16"/>
                <w:szCs w:val="16"/>
              </w:rPr>
              <w:t xml:space="preserve"> </w:t>
            </w:r>
            <w:r>
              <w:rPr>
                <w:sz w:val="16"/>
                <w:szCs w:val="16"/>
              </w:rPr>
              <w:t xml:space="preserve">until ≥ 150 Indian accounts; software-only first; hardware only after CE/RED/CRA readiness</w:t>
            </w:r>
          </w:p>
        </w:tc>
        <w:tc>
          <w:tcPr>
            <w:tcW w:w="4123" w:type="dxa"/>
          </w:tcPr>
          <w:p>
            <w:pPr>
              <w:pStyle w:val="Compact"/>
              <w:jc w:val="left"/>
            </w:pPr>
            <w:r>
              <w:rPr>
                <w:sz w:val="16"/>
                <w:szCs w:val="16"/>
              </w:rPr>
              <w:t xml:space="preserve">Small Latvian market (S49); EU regulatory load (S40, S41, [PK] RED)</w:t>
            </w:r>
          </w:p>
        </w:tc>
        <w:tc>
          <w:tcPr>
            <w:tcW w:w="3865" w:type="dxa"/>
          </w:tcPr>
          <w:p>
            <w:pPr>
              <w:pStyle w:val="Compact"/>
              <w:jc w:val="left"/>
            </w:pPr>
            <w:r>
              <w:rPr>
                <w:sz w:val="16"/>
                <w:szCs w:val="16"/>
              </w:rPr>
              <w:t xml:space="preserve">Premature expansion splits a tiny team and adds compliance cost without customers</w:t>
            </w:r>
          </w:p>
        </w:tc>
      </w:tr>
      <w:tr>
        <w:tc>
          <w:tcPr>
            <w:tcW w:w="278" w:type="dxa"/>
          </w:tcPr>
          <w:p>
            <w:pPr>
              <w:pStyle w:val="Compact"/>
              <w:jc w:val="left"/>
            </w:pPr>
            <w:r>
              <w:rPr>
                <w:sz w:val="16"/>
                <w:szCs w:val="16"/>
              </w:rPr>
              <w:t xml:space="preserve">N12</w:t>
            </w:r>
          </w:p>
        </w:tc>
        <w:tc>
          <w:tcPr>
            <w:tcW w:w="2703" w:type="dxa"/>
          </w:tcPr>
          <w:p>
            <w:pPr>
              <w:pStyle w:val="Compact"/>
              <w:jc w:val="left"/>
            </w:pPr>
            <w:r>
              <w:rPr>
                <w:sz w:val="16"/>
                <w:szCs w:val="16"/>
              </w:rPr>
              <w:t xml:space="preserve">Funding</w:t>
            </w:r>
          </w:p>
        </w:tc>
        <w:tc>
          <w:tcPr>
            <w:tcW w:w="4055" w:type="dxa"/>
          </w:tcPr>
          <w:p>
            <w:pPr>
              <w:pStyle w:val="Compact"/>
              <w:jc w:val="left"/>
            </w:pPr>
            <w:r>
              <w:rPr>
                <w:sz w:val="16"/>
                <w:szCs w:val="16"/>
              </w:rPr>
              <w:t xml:space="preserve">Bootstrap through gate 2 using audit and onboarding revenue; raise ~₹50 L only after 15–25 paying accounts</w:t>
            </w:r>
          </w:p>
        </w:tc>
        <w:tc>
          <w:tcPr>
            <w:tcW w:w="4123" w:type="dxa"/>
          </w:tcPr>
          <w:p>
            <w:pPr>
              <w:pStyle w:val="Compact"/>
              <w:jc w:val="left"/>
            </w:pPr>
            <w:r>
              <w:rPr>
                <w:sz w:val="16"/>
                <w:szCs w:val="16"/>
              </w:rPr>
              <w:t xml:space="preserve">Base-case peak cash ~₹34 L (model); conservative path not worth funding</w:t>
            </w:r>
          </w:p>
        </w:tc>
        <w:tc>
          <w:tcPr>
            <w:tcW w:w="3865" w:type="dxa"/>
          </w:tcPr>
          <w:p>
            <w:pPr>
              <w:pStyle w:val="Compact"/>
              <w:jc w:val="left"/>
            </w:pPr>
            <w:r>
              <w:rPr>
                <w:sz w:val="16"/>
                <w:szCs w:val="16"/>
              </w:rPr>
              <w:t xml:space="preserve">Raising too early dilutes on hypotheses; raising too late stalls hiring</w:t>
            </w:r>
          </w:p>
        </w:tc>
      </w:tr>
      <w:tr>
        <w:tc>
          <w:tcPr>
            <w:tcW w:w="278" w:type="dxa"/>
          </w:tcPr>
          <w:p>
            <w:pPr>
              <w:pStyle w:val="Compact"/>
              <w:jc w:val="left"/>
            </w:pPr>
            <w:r>
              <w:rPr>
                <w:sz w:val="16"/>
                <w:szCs w:val="16"/>
              </w:rPr>
              <w:t xml:space="preserve">N13</w:t>
            </w:r>
          </w:p>
        </w:tc>
        <w:tc>
          <w:tcPr>
            <w:tcW w:w="2703" w:type="dxa"/>
          </w:tcPr>
          <w:p>
            <w:pPr>
              <w:pStyle w:val="Compact"/>
              <w:jc w:val="left"/>
            </w:pPr>
            <w:r>
              <w:rPr>
                <w:sz w:val="16"/>
                <w:szCs w:val="16"/>
              </w:rPr>
              <w:t xml:space="preserve">Safety boundary</w:t>
            </w:r>
          </w:p>
        </w:tc>
        <w:tc>
          <w:tcPr>
            <w:tcW w:w="4055" w:type="dxa"/>
          </w:tcPr>
          <w:p>
            <w:pPr>
              <w:pStyle w:val="Compact"/>
              <w:jc w:val="left"/>
            </w:pPr>
            <w:r>
              <w:rPr>
                <w:sz w:val="16"/>
                <w:szCs w:val="16"/>
              </w:rPr>
              <w:t xml:space="preserve">Monitoring and decision support only; never control or safety functions; licensed electricians install</w:t>
            </w:r>
          </w:p>
        </w:tc>
        <w:tc>
          <w:tcPr>
            <w:tcW w:w="4123" w:type="dxa"/>
          </w:tcPr>
          <w:p>
            <w:pPr>
              <w:pStyle w:val="Compact"/>
              <w:jc w:val="left"/>
            </w:pPr>
            <w:r>
              <w:rPr>
                <w:sz w:val="16"/>
                <w:szCs w:val="16"/>
              </w:rPr>
              <w:t xml:space="preserve">EUROMAP 77 itself excludes control/safety (S32); electrical safety rules [PK]</w:t>
            </w:r>
          </w:p>
        </w:tc>
        <w:tc>
          <w:tcPr>
            <w:tcW w:w="3865" w:type="dxa"/>
          </w:tcPr>
          <w:p>
            <w:pPr>
              <w:pStyle w:val="Compact"/>
              <w:jc w:val="left"/>
            </w:pPr>
            <w:r>
              <w:rPr>
                <w:sz w:val="16"/>
                <w:szCs w:val="16"/>
              </w:rPr>
              <w:t xml:space="preserve">Injury, liability, warranty disputes and loss of trust across the cluster</w:t>
            </w:r>
          </w:p>
        </w:tc>
      </w:tr>
    </w:tbl>
    <w:p>
      <w:r>
        <w:pict>
          <v:rect style="width:0;height:1.5pt" o:hralign="center" o:hrstd="t" o:hr="t"/>
        </w:pict>
      </w:r>
    </w:p>
    <w:bookmarkEnd w:id="54"/>
    <w:bookmarkStart w:id="55" w:name="sec37"/>
    <w:p>
      <w:pPr>
        <w:pStyle w:val="Heading2"/>
      </w:pPr>
      <w:r>
        <w:t xml:space="preserve">Final recommendation (falsifiable)</w:t>
      </w:r>
    </w:p>
    <w:p>
      <w:pPr>
        <w:pStyle w:val="FirstParagraph"/>
      </w:pPr>
      <w:r>
        <w:rPr>
          <w:bCs/>
          <w:b/>
        </w:rPr>
        <w:t xml:space="preserve">What to build first.</w:t>
      </w:r>
    </w:p>
    <w:p>
      <w:pPr>
        <w:numPr>
          <w:ilvl w:val="0"/>
          <w:numId w:val="1102"/>
        </w:numPr>
        <w:pStyle w:val="Compact"/>
      </w:pPr>
      <w:r>
        <w:rPr>
          <w:bCs/>
          <w:b/>
        </w:rPr>
        <w:t xml:space="preserve">PackQuote Margin Control:</w:t>
      </w:r>
      <w:r>
        <w:t xml:space="preserve"> </w:t>
      </w:r>
      <w:r>
        <w:t xml:space="preserve">a kraft-price-linked bulk re-pricing and quote-vs-actual job-profitability layer on top of PackQuote.</w:t>
      </w:r>
    </w:p>
    <w:p>
      <w:pPr>
        <w:numPr>
          <w:ilvl w:val="0"/>
          <w:numId w:val="1102"/>
        </w:numPr>
        <w:pStyle w:val="Compact"/>
      </w:pPr>
      <w:r>
        <w:t xml:space="preserve">Includes a 30-second mobile job close, Tally import, and an audit trail.</w:t>
      </w:r>
    </w:p>
    <w:p>
      <w:pPr>
        <w:numPr>
          <w:ilvl w:val="0"/>
          <w:numId w:val="1102"/>
        </w:numPr>
        <w:pStyle w:val="Compact"/>
      </w:pPr>
      <w:r>
        <w:t xml:space="preserve">Software only; deterministic costing; LLM used only for explanation text and, later, RFQ extraction with human approval.</w:t>
      </w:r>
    </w:p>
    <w:p>
      <w:pPr>
        <w:pStyle w:val="FirstParagraph"/>
      </w:pPr>
      <w:r>
        <w:rPr>
          <w:bCs/>
          <w:b/>
        </w:rPr>
        <w:t xml:space="preserve">For whom.</w:t>
      </w:r>
      <w:r>
        <w:t xml:space="preserve"> </w:t>
      </w:r>
      <w:r>
        <w:t xml:space="preserve">Indian corrugated box manufacturers with ₹5–150 cr turnover, automatic or larger semi-automatic plants, using Tally and Excel, in</w:t>
      </w:r>
      <w:r>
        <w:t xml:space="preserve"> </w:t>
      </w:r>
      <w:r>
        <w:rPr>
          <w:bCs/>
          <w:b/>
        </w:rPr>
        <w:t xml:space="preserve">one</w:t>
      </w:r>
      <w:r>
        <w:t xml:space="preserve"> </w:t>
      </w:r>
      <w:r>
        <w:t xml:space="preserve">cluster within reach of the founder. Flexible-packaging converters come next on the same engine.</w:t>
      </w:r>
    </w:p>
    <w:p>
      <w:pPr>
        <w:pStyle w:val="BodyText"/>
      </w:pPr>
      <w:r>
        <w:rPr>
          <w:bCs/>
          <w:b/>
        </w:rPr>
        <w:t xml:space="preserve">At what indicative price.</w:t>
      </w:r>
    </w:p>
    <w:p>
      <w:pPr>
        <w:numPr>
          <w:ilvl w:val="0"/>
          <w:numId w:val="1103"/>
        </w:numPr>
        <w:pStyle w:val="Compact"/>
      </w:pPr>
      <w:r>
        <w:t xml:space="preserve">₹3,500 / ₹8,000 / ₹25,000+ per month (annual prepaid, excluding GST), plus ₹15k–₹3 L onboarding.</w:t>
      </w:r>
    </w:p>
    <w:p>
      <w:pPr>
        <w:numPr>
          <w:ilvl w:val="0"/>
          <w:numId w:val="1103"/>
        </w:numPr>
        <w:pStyle w:val="Compact"/>
      </w:pPr>
      <w:r>
        <w:t xml:space="preserve">Entry is via a ₹25,000</w:t>
      </w:r>
      <w:r>
        <w:t xml:space="preserve"> </w:t>
      </w:r>
      <w:r>
        <w:rPr>
          <w:bCs/>
          <w:b/>
        </w:rPr>
        <w:t xml:space="preserve">Margin Audit</w:t>
      </w:r>
      <w:r>
        <w:t xml:space="preserve"> </w:t>
      </w:r>
      <w:r>
        <w:t xml:space="preserve">credited to year one.</w:t>
      </w:r>
    </w:p>
    <w:p>
      <w:pPr>
        <w:pStyle w:val="FirstParagraph"/>
      </w:pPr>
      <w:r>
        <w:rPr>
          <w:bCs/>
          <w:b/>
        </w:rPr>
        <w:t xml:space="preserve">How to validate it.</w:t>
      </w:r>
    </w:p>
    <w:p>
      <w:pPr>
        <w:numPr>
          <w:ilvl w:val="0"/>
          <w:numId w:val="1104"/>
        </w:numPr>
        <w:pStyle w:val="Compact"/>
      </w:pPr>
      <w:r>
        <w:t xml:space="preserve">25+ owner interviews and 10 walk-throughs.</w:t>
      </w:r>
    </w:p>
    <w:p>
      <w:pPr>
        <w:numPr>
          <w:ilvl w:val="0"/>
          <w:numId w:val="1104"/>
        </w:numPr>
        <w:pStyle w:val="Compact"/>
      </w:pPr>
      <w:r>
        <w:t xml:space="preserve">5 paid Margin Audits that measure the real quote-vs-actual and re-pricing-lag gap on the customer’s own records.</w:t>
      </w:r>
    </w:p>
    <w:p>
      <w:pPr>
        <w:numPr>
          <w:ilvl w:val="0"/>
          <w:numId w:val="1104"/>
        </w:numPr>
        <w:pStyle w:val="Compact"/>
      </w:pPr>
      <w:r>
        <w:t xml:space="preserve">≥ 3 annual contracts by day 90.</w:t>
      </w:r>
    </w:p>
    <w:p>
      <w:pPr>
        <w:pStyle w:val="FirstParagraph"/>
      </w:pPr>
      <w:r>
        <w:rPr>
          <w:bCs/>
          <w:b/>
        </w:rPr>
        <w:t xml:space="preserve">What must be true before scaling.</w:t>
      </w:r>
    </w:p>
    <w:p>
      <w:pPr>
        <w:numPr>
          <w:ilvl w:val="0"/>
          <w:numId w:val="1105"/>
        </w:numPr>
        <w:pStyle w:val="Compact"/>
      </w:pPr>
      <w:r>
        <w:t xml:space="preserve">Most audited plants show a recoverable gap of</w:t>
      </w:r>
      <w:r>
        <w:t xml:space="preserve"> </w:t>
      </w:r>
      <w:r>
        <w:rPr>
          <w:bCs/>
          <w:b/>
        </w:rPr>
        <w:t xml:space="preserve">≥ 1% of revenue</w:t>
      </w:r>
      <w:r>
        <w:t xml:space="preserve">, which is at least 5× the subscription price.</w:t>
      </w:r>
    </w:p>
    <w:p>
      <w:pPr>
        <w:numPr>
          <w:ilvl w:val="0"/>
          <w:numId w:val="1105"/>
        </w:numPr>
        <w:pStyle w:val="Compact"/>
      </w:pPr>
      <w:r>
        <w:rPr>
          <w:bCs/>
          <w:b/>
        </w:rPr>
        <w:t xml:space="preserve">≥ 80% job-close compliance</w:t>
      </w:r>
      <w:r>
        <w:t xml:space="preserve"> </w:t>
      </w:r>
      <w:r>
        <w:t xml:space="preserve">at most live plants (without it the product is just a calculator).</w:t>
      </w:r>
    </w:p>
    <w:p>
      <w:pPr>
        <w:numPr>
          <w:ilvl w:val="0"/>
          <w:numId w:val="1105"/>
        </w:numPr>
        <w:pStyle w:val="Compact"/>
      </w:pPr>
      <w:r>
        <w:rPr>
          <w:bCs/>
          <w:b/>
        </w:rPr>
        <w:t xml:space="preserve">Logo churn &lt; 2%/month</w:t>
      </w:r>
      <w:r>
        <w:t xml:space="preserve"> </w:t>
      </w:r>
      <w:r>
        <w:t xml:space="preserve">through month 9.</w:t>
      </w:r>
    </w:p>
    <w:p>
      <w:pPr>
        <w:numPr>
          <w:ilvl w:val="0"/>
          <w:numId w:val="1105"/>
        </w:numPr>
        <w:pStyle w:val="Compact"/>
      </w:pPr>
      <w:r>
        <w:rPr>
          <w:bCs/>
          <w:b/>
        </w:rPr>
        <w:t xml:space="preserve">Audit-to-subscription conversion ≥ 50%</w:t>
      </w:r>
      <w:r>
        <w:t xml:space="preserve">, with a sales cycle under 45 days.</w:t>
      </w:r>
    </w:p>
    <w:p>
      <w:pPr>
        <w:pStyle w:val="FirstParagraph"/>
      </w:pPr>
      <w:r>
        <w:rPr>
          <w:bCs/>
          <w:b/>
        </w:rPr>
        <w:t xml:space="preserve">What would disprove the thesis:</w:t>
      </w:r>
    </w:p>
    <w:p>
      <w:pPr>
        <w:numPr>
          <w:ilvl w:val="0"/>
          <w:numId w:val="1106"/>
        </w:numPr>
        <w:pStyle w:val="Compact"/>
      </w:pPr>
      <w:r>
        <w:t xml:space="preserve">Audits find small gaps (&lt; 0.5% of revenue).</w:t>
      </w:r>
    </w:p>
    <w:p>
      <w:pPr>
        <w:numPr>
          <w:ilvl w:val="0"/>
          <w:numId w:val="1106"/>
        </w:numPr>
        <w:pStyle w:val="Compact"/>
      </w:pPr>
      <w:r>
        <w:t xml:space="preserve">Owners will not pay a recurring fee once the audit is done.</w:t>
      </w:r>
    </w:p>
    <w:p>
      <w:pPr>
        <w:numPr>
          <w:ilvl w:val="0"/>
          <w:numId w:val="1106"/>
        </w:numPr>
        <w:pStyle w:val="Compact"/>
      </w:pPr>
      <w:r>
        <w:t xml:space="preserve">Floor staff will not record actuals even with a 30-second flow.</w:t>
      </w:r>
    </w:p>
    <w:p>
      <w:pPr>
        <w:pStyle w:val="FirstParagraph"/>
      </w:pPr>
      <w:r>
        <w:rPr>
          <w:bCs/>
          <w:b/>
        </w:rPr>
        <w:t xml:space="preserve">What not to build now:</w:t>
      </w:r>
      <w:r>
        <w:t xml:space="preserve"> </w:t>
      </w:r>
      <w:r>
        <w:t xml:space="preserve">generic OEE dashboards, vibration predictive maintenance, camera inspection, LLM factory copilots, closed-loop control, custom ERP features, and EU expansion.</w:t>
      </w:r>
    </w:p>
    <w:p>
      <w:pPr>
        <w:pStyle w:val="BodyText"/>
      </w:pPr>
      <w:r>
        <w:rPr>
          <w:bCs/>
          <w:b/>
        </w:rPr>
        <w:t xml:space="preserve">What comes second, and when.</w:t>
      </w:r>
    </w:p>
    <w:p>
      <w:pPr>
        <w:numPr>
          <w:ilvl w:val="0"/>
          <w:numId w:val="1107"/>
        </w:numPr>
        <w:pStyle w:val="Compact"/>
      </w:pPr>
      <w:r>
        <w:rPr>
          <w:bCs/>
          <w:b/>
        </w:rPr>
        <w:t xml:space="preserve">Cyberion Pulse:</w:t>
      </w:r>
      <w:r>
        <w:t xml:space="preserve"> </w:t>
      </w:r>
      <w:r>
        <w:t xml:space="preserve">a non-invasive retrofit node (split-core CTs, isolated pulse input, Modbus to certified energy meters) on ESP32-S3 with secure boot, signed OTA and an offline buffer.</w:t>
      </w:r>
    </w:p>
    <w:p>
      <w:pPr>
        <w:numPr>
          <w:ilvl w:val="0"/>
          <w:numId w:val="1107"/>
        </w:numPr>
        <w:pStyle w:val="Compact"/>
      </w:pPr>
      <w:r>
        <w:t xml:space="preserve">Sold as hardware (₹11–12k per machine) plus ₹700–1,200 per machine per month, feeding machine hours, kWh and counts into job costing.</w:t>
      </w:r>
    </w:p>
    <w:p>
      <w:pPr>
        <w:numPr>
          <w:ilvl w:val="0"/>
          <w:numId w:val="1107"/>
        </w:numPr>
        <w:pStyle w:val="Compact"/>
      </w:pPr>
      <w:r>
        <w:t xml:space="preserve">Built after</w:t>
      </w:r>
      <w:r>
        <w:t xml:space="preserve"> </w:t>
      </w:r>
      <w:r>
        <w:rPr>
          <w:bCs/>
          <w:b/>
        </w:rPr>
        <w:t xml:space="preserve">15 paying Margin Control accounts or 3 paid Pulse pilots</w:t>
      </w:r>
      <w:r>
        <w:t xml:space="preserve">, and taken into plastics clusters as the path beyond the ~₹15–20 cr ARR ceiling of corrugated costing alone.</w:t>
      </w:r>
    </w:p>
    <w:bookmarkEnd w:id="55"/>
    <w:bookmarkEnd w:id="56"/>
    <w:bookmarkStart w:id="58" w:name="sec38"/>
    <w:p>
      <w:pPr>
        <w:pStyle w:val="Heading1"/>
      </w:pPr>
      <w:r>
        <w:t xml:space="preserve">Appendix: Source register</w:t>
      </w:r>
    </w:p>
    <w:p>
      <w:pPr>
        <w:pStyle w:val="FirstParagraph"/>
      </w:pPr>
      <w:r>
        <w:t xml:space="preserve">All sources were retrieved by web search during 19 October 2026.</w:t>
      </w:r>
      <w:r>
        <w:t xml:space="preserve"> </w:t>
      </w:r>
      <w:r>
        <w:t xml:space="preserve">“</w:t>
      </w:r>
      <w:r>
        <w:t xml:space="preserve">Type</w:t>
      </w:r>
      <w:r>
        <w:t xml:space="preserve">”</w:t>
      </w:r>
      <w:r>
        <w:t xml:space="preserve"> </w:t>
      </w:r>
      <w:r>
        <w:t xml:space="preserve">says how much weight a source can carry:</w:t>
      </w:r>
      <w:r>
        <w:t xml:space="preserve"> </w:t>
      </w:r>
      <w:r>
        <w:rPr>
          <w:bCs/>
          <w:b/>
        </w:rPr>
        <w:t xml:space="preserve">Assoc</w:t>
      </w:r>
      <w:r>
        <w:t xml:space="preserve"> </w:t>
      </w:r>
      <w:r>
        <w:t xml:space="preserve">= industry association or government ·</w:t>
      </w:r>
      <w:r>
        <w:t xml:space="preserve"> </w:t>
      </w:r>
      <w:r>
        <w:rPr>
          <w:bCs/>
          <w:b/>
        </w:rPr>
        <w:t xml:space="preserve">Trade</w:t>
      </w:r>
      <w:r>
        <w:t xml:space="preserve"> </w:t>
      </w:r>
      <w:r>
        <w:t xml:space="preserve">= trade press ·</w:t>
      </w:r>
      <w:r>
        <w:t xml:space="preserve"> </w:t>
      </w:r>
      <w:r>
        <w:rPr>
          <w:bCs/>
          <w:b/>
        </w:rPr>
        <w:t xml:space="preserve">Acad</w:t>
      </w:r>
      <w:r>
        <w:t xml:space="preserve"> </w:t>
      </w:r>
      <w:r>
        <w:t xml:space="preserve">= academic or peer-reviewed ·</w:t>
      </w:r>
      <w:r>
        <w:t xml:space="preserve"> </w:t>
      </w:r>
      <w:r>
        <w:rPr>
          <w:bCs/>
          <w:b/>
        </w:rPr>
        <w:t xml:space="preserve">Vendor</w:t>
      </w:r>
      <w:r>
        <w:t xml:space="preserve"> </w:t>
      </w:r>
      <w:r>
        <w:t xml:space="preserve">= vendor marketing or self-reported (directional only) ·</w:t>
      </w:r>
      <w:r>
        <w:t xml:space="preserve"> </w:t>
      </w:r>
      <w:r>
        <w:rPr>
          <w:bCs/>
          <w:b/>
        </w:rPr>
        <w:t xml:space="preserve">Aggreg</w:t>
      </w:r>
      <w:r>
        <w:t xml:space="preserve"> </w:t>
      </w:r>
      <w:r>
        <w:t xml:space="preserve">= aggregator, review or marketplace listing ·</w:t>
      </w:r>
      <w:r>
        <w:t xml:space="preserve"> </w:t>
      </w:r>
      <w:r>
        <w:rPr>
          <w:bCs/>
          <w:b/>
        </w:rPr>
        <w:t xml:space="preserve">Law</w:t>
      </w:r>
      <w:r>
        <w:t xml:space="preserve"> </w:t>
      </w:r>
      <w:r>
        <w:t xml:space="preserve">= law-firm or regulatory briefing.</w:t>
      </w:r>
    </w:p>
    <w:p>
      <w:pPr>
        <w:pStyle w:val="BodyText"/>
      </w:pPr>
      <w:r>
        <w:t xml:space="preserve">Some pages could not be opened directly from the research environment (DNS failures on printweek.in and espressif.com). For those pages, the claim relies on the search-engine extract and is marked</w:t>
      </w:r>
      <w:r>
        <w:t xml:space="preserve"> </w:t>
      </w:r>
      <w:r>
        <w:t xml:space="preserve">“</w:t>
      </w:r>
      <w:r>
        <w:t xml:space="preserve">(extract)</w:t>
      </w:r>
      <w:r>
        <w:t xml:space="preserve">”</w:t>
      </w:r>
      <w:r>
        <w:t xml:space="preserve">.</w:t>
      </w:r>
      <w:r>
        <w:t xml:space="preserve"> </w:t>
      </w:r>
      <w:r>
        <w:rPr>
          <w:bCs/>
          <w:b/>
        </w:rPr>
        <w:t xml:space="preserve">Verify every</w:t>
      </w:r>
      <w:r>
        <w:rPr>
          <w:bCs/>
          <w:b/>
        </w:rPr>
        <w:t xml:space="preserve"> </w:t>
      </w:r>
      <w:r>
        <w:rPr>
          <w:bCs/>
          <w:b/>
        </w:rPr>
        <w:t xml:space="preserve">“</w:t>
      </w:r>
      <w:r>
        <w:rPr>
          <w:bCs/>
          <w:b/>
        </w:rPr>
        <w:t xml:space="preserve">(extract)</w:t>
      </w:r>
      <w:r>
        <w:rPr>
          <w:bCs/>
          <w:b/>
        </w:rPr>
        <w:t xml:space="preserve">”</w:t>
      </w:r>
      <w:r>
        <w:rPr>
          <w:bCs/>
          <w:b/>
        </w:rPr>
        <w:t xml:space="preserve"> </w:t>
      </w:r>
      <w:r>
        <w:rPr>
          <w:bCs/>
          <w:b/>
        </w:rPr>
        <w:t xml:space="preserve">claim before quoting it externally.</w:t>
      </w:r>
    </w:p>
    <w:tbl>
      <w:tblPr>
        <w:tblStyle w:val="Table"/>
        <w:tblW w:w="15024" w:type="dxa"/>
        <w:tblLayout w:type="fixed"/>
        <w:tblLook w:firstRow="1" w:lastRow="0" w:firstColumn="0" w:lastColumn="0" w:noHBand="0" w:noVBand="0" w:val="0020"/>
      </w:tblPr>
      <w:tblGrid>
        <w:gridCol w:w="307"/>
        <w:gridCol w:w="3877"/>
        <w:gridCol w:w="1383"/>
        <w:gridCol w:w="4366"/>
        <w:gridCol w:w="5091"/>
      </w:tblGrid>
      <w:tr>
        <w:trPr>
          <w:tblHeader w:val="true"/>
        </w:trPr>
        <w:tc>
          <w:tcPr>
            <w:tcW w:w="307" w:type="dxa"/>
          </w:tcPr>
          <w:p>
            <w:pPr>
              <w:pStyle w:val="Compact"/>
              <w:jc w:val="left"/>
            </w:pPr>
            <w:r>
              <w:rPr>
                <w:sz w:val="16"/>
                <w:szCs w:val="16"/>
              </w:rPr>
              <w:t xml:space="preserve">ID</w:t>
            </w:r>
          </w:p>
        </w:tc>
        <w:tc>
          <w:tcPr>
            <w:tcW w:w="3877" w:type="dxa"/>
          </w:tcPr>
          <w:p>
            <w:pPr>
              <w:pStyle w:val="Compact"/>
              <w:jc w:val="left"/>
            </w:pPr>
            <w:r>
              <w:rPr>
                <w:sz w:val="16"/>
                <w:szCs w:val="16"/>
              </w:rPr>
              <w:t xml:space="preserve">Source (publisher, date)</w:t>
            </w:r>
          </w:p>
        </w:tc>
        <w:tc>
          <w:tcPr>
            <w:tcW w:w="1383" w:type="dxa"/>
          </w:tcPr>
          <w:p>
            <w:pPr>
              <w:pStyle w:val="Compact"/>
              <w:jc w:val="left"/>
            </w:pPr>
            <w:r>
              <w:rPr>
                <w:sz w:val="16"/>
                <w:szCs w:val="16"/>
              </w:rPr>
              <w:t xml:space="preserve">Type</w:t>
            </w:r>
          </w:p>
        </w:tc>
        <w:tc>
          <w:tcPr>
            <w:tcW w:w="4366" w:type="dxa"/>
          </w:tcPr>
          <w:p>
            <w:pPr>
              <w:pStyle w:val="Compact"/>
              <w:jc w:val="left"/>
            </w:pPr>
            <w:r>
              <w:rPr>
                <w:sz w:val="16"/>
                <w:szCs w:val="16"/>
              </w:rPr>
              <w:t xml:space="preserve">What it supports</w:t>
            </w:r>
          </w:p>
        </w:tc>
        <w:tc>
          <w:tcPr>
            <w:tcW w:w="5091" w:type="dxa"/>
          </w:tcPr>
          <w:p>
            <w:pPr>
              <w:pStyle w:val="Compact"/>
              <w:jc w:val="left"/>
            </w:pPr>
            <w:r>
              <w:rPr>
                <w:sz w:val="16"/>
                <w:szCs w:val="16"/>
              </w:rPr>
              <w:t xml:space="preserve">URL</w:t>
            </w:r>
          </w:p>
        </w:tc>
      </w:tr>
      <w:tr>
        <w:tc>
          <w:tcPr>
            <w:tcW w:w="307" w:type="dxa"/>
          </w:tcPr>
          <w:p>
            <w:pPr>
              <w:pStyle w:val="Compact"/>
              <w:jc w:val="left"/>
            </w:pPr>
            <w:r>
              <w:rPr>
                <w:sz w:val="16"/>
                <w:szCs w:val="16"/>
              </w:rPr>
              <w:t xml:space="preserve">S1</w:t>
            </w:r>
          </w:p>
        </w:tc>
        <w:tc>
          <w:tcPr>
            <w:tcW w:w="3877" w:type="dxa"/>
          </w:tcPr>
          <w:p>
            <w:pPr>
              <w:pStyle w:val="Compact"/>
              <w:jc w:val="left"/>
            </w:pPr>
            <w:r>
              <w:rPr>
                <w:sz w:val="16"/>
                <w:szCs w:val="16"/>
              </w:rPr>
              <w:t xml:space="preserve">ICCMA statement on kraft paper prices and supply disruption, via IndiaBlooms (July 2026)</w:t>
            </w:r>
          </w:p>
        </w:tc>
        <w:tc>
          <w:tcPr>
            <w:tcW w:w="1383" w:type="dxa"/>
          </w:tcPr>
          <w:p>
            <w:pPr>
              <w:pStyle w:val="Compact"/>
              <w:jc w:val="left"/>
            </w:pPr>
            <w:r>
              <w:rPr>
                <w:sz w:val="16"/>
                <w:szCs w:val="16"/>
              </w:rPr>
              <w:t xml:space="preserve">Assoc (extract)</w:t>
            </w:r>
          </w:p>
        </w:tc>
        <w:tc>
          <w:tcPr>
            <w:tcW w:w="4366" w:type="dxa"/>
          </w:tcPr>
          <w:p>
            <w:pPr>
              <w:pStyle w:val="Compact"/>
              <w:jc w:val="left"/>
            </w:pPr>
            <w:r>
              <w:rPr>
                <w:sz w:val="16"/>
                <w:szCs w:val="16"/>
              </w:rPr>
              <w:t xml:space="preserve">~300 automatic and 12,000+ semi-automatic corrugated units; ~5.2 Mt/yr; ~₹18,000 cr; 6 lakh+ workers; industry under distress</w:t>
            </w:r>
          </w:p>
        </w:tc>
        <w:tc>
          <w:tcPr>
            <w:tcW w:w="5091" w:type="dxa"/>
          </w:tcPr>
          <w:p>
            <w:pPr>
              <w:pStyle w:val="Compact"/>
              <w:jc w:val="left"/>
            </w:pPr>
            <w:r>
              <w:rPr>
                <w:sz w:val="16"/>
                <w:szCs w:val="16"/>
              </w:rPr>
              <w:t xml:space="preserve">https://indiablooms.com/phoenix/server.php/finance/corrugated-box-industry-industry-in-distress-over-rising-kraft-paper-prices-supply-disruptions/details</w:t>
            </w:r>
          </w:p>
        </w:tc>
      </w:tr>
      <w:tr>
        <w:tc>
          <w:tcPr>
            <w:tcW w:w="307" w:type="dxa"/>
          </w:tcPr>
          <w:p>
            <w:pPr>
              <w:pStyle w:val="Compact"/>
              <w:jc w:val="left"/>
            </w:pPr>
            <w:r>
              <w:rPr>
                <w:sz w:val="16"/>
                <w:szCs w:val="16"/>
              </w:rPr>
              <w:t xml:space="preserve">S2</w:t>
            </w:r>
          </w:p>
        </w:tc>
        <w:tc>
          <w:tcPr>
            <w:tcW w:w="3877" w:type="dxa"/>
          </w:tcPr>
          <w:p>
            <w:pPr>
              <w:pStyle w:val="Compact"/>
              <w:jc w:val="left"/>
            </w:pPr>
            <w:r>
              <w:rPr>
                <w:sz w:val="16"/>
                <w:szCs w:val="16"/>
              </w:rPr>
              <w:t xml:space="preserve">ICCMA president quoted in trade press, c. 2022–23 (Deccan Chronicle)</w:t>
            </w:r>
          </w:p>
        </w:tc>
        <w:tc>
          <w:tcPr>
            <w:tcW w:w="1383" w:type="dxa"/>
          </w:tcPr>
          <w:p>
            <w:pPr>
              <w:pStyle w:val="Compact"/>
              <w:jc w:val="left"/>
            </w:pPr>
            <w:r>
              <w:rPr>
                <w:sz w:val="16"/>
                <w:szCs w:val="16"/>
              </w:rPr>
              <w:t xml:space="preserve">Assoc (extract)</w:t>
            </w:r>
          </w:p>
        </w:tc>
        <w:tc>
          <w:tcPr>
            <w:tcW w:w="4366" w:type="dxa"/>
          </w:tcPr>
          <w:p>
            <w:pPr>
              <w:pStyle w:val="Compact"/>
              <w:jc w:val="left"/>
            </w:pPr>
            <w:r>
              <w:rPr>
                <w:sz w:val="16"/>
                <w:szCs w:val="16"/>
              </w:rPr>
              <w:t xml:space="preserve">~500 automatic and ~10,000 semi-automatic plants; 8 Mt kraft/yr; ~₹40,000 cr</w:t>
            </w:r>
          </w:p>
        </w:tc>
        <w:tc>
          <w:tcPr>
            <w:tcW w:w="5091" w:type="dxa"/>
          </w:tcPr>
          <w:p>
            <w:pPr>
              <w:pStyle w:val="Compact"/>
              <w:jc w:val="left"/>
            </w:pPr>
            <w:r>
              <w:rPr>
                <w:sz w:val="16"/>
                <w:szCs w:val="16"/>
              </w:rPr>
              <w:t xml:space="preserve">https://deccanchronicle.com/nation/current-affairs/070723/corrugated-packaging-industry-india.html</w:t>
            </w:r>
          </w:p>
        </w:tc>
      </w:tr>
      <w:tr>
        <w:tc>
          <w:tcPr>
            <w:tcW w:w="307" w:type="dxa"/>
          </w:tcPr>
          <w:p>
            <w:pPr>
              <w:pStyle w:val="Compact"/>
              <w:jc w:val="left"/>
            </w:pPr>
            <w:r>
              <w:rPr>
                <w:sz w:val="16"/>
                <w:szCs w:val="16"/>
              </w:rPr>
              <w:t xml:space="preserve">S3</w:t>
            </w:r>
          </w:p>
        </w:tc>
        <w:tc>
          <w:tcPr>
            <w:tcW w:w="3877" w:type="dxa"/>
          </w:tcPr>
          <w:p>
            <w:pPr>
              <w:pStyle w:val="Compact"/>
              <w:jc w:val="left"/>
            </w:pPr>
            <w:r>
              <w:rPr>
                <w:sz w:val="16"/>
                <w:szCs w:val="16"/>
              </w:rPr>
              <w:t xml:space="preserve">PrintWeek India,</w:t>
            </w:r>
            <w:r>
              <w:rPr>
                <w:sz w:val="16"/>
                <w:szCs w:val="16"/>
              </w:rPr>
              <w:t xml:space="preserve"> </w:t>
            </w:r>
            <w:r>
              <w:rPr>
                <w:sz w:val="16"/>
                <w:szCs w:val="16"/>
              </w:rPr>
              <w:t xml:space="preserve">“</w:t>
            </w:r>
            <w:r>
              <w:rPr>
                <w:sz w:val="16"/>
                <w:szCs w:val="16"/>
              </w:rPr>
              <w:t xml:space="preserve">Corrugation to grow at 10-12% annually: FCBM</w:t>
            </w:r>
            <w:r>
              <w:rPr>
                <w:sz w:val="16"/>
                <w:szCs w:val="16"/>
              </w:rPr>
              <w:t xml:space="preserve">”</w:t>
            </w:r>
            <w:r>
              <w:rPr>
                <w:sz w:val="16"/>
                <w:szCs w:val="16"/>
              </w:rPr>
              <w:t xml:space="preserve"> </w:t>
            </w:r>
            <w:r>
              <w:rPr>
                <w:sz w:val="16"/>
                <w:szCs w:val="16"/>
              </w:rPr>
              <w:t xml:space="preserve">(Dec 2024)</w:t>
            </w:r>
          </w:p>
        </w:tc>
        <w:tc>
          <w:tcPr>
            <w:tcW w:w="1383" w:type="dxa"/>
          </w:tcPr>
          <w:p>
            <w:pPr>
              <w:pStyle w:val="Compact"/>
              <w:jc w:val="left"/>
            </w:pPr>
            <w:r>
              <w:rPr>
                <w:sz w:val="16"/>
                <w:szCs w:val="16"/>
              </w:rPr>
              <w:t xml:space="preserve">Trade (extract)</w:t>
            </w:r>
          </w:p>
        </w:tc>
        <w:tc>
          <w:tcPr>
            <w:tcW w:w="4366" w:type="dxa"/>
          </w:tcPr>
          <w:p>
            <w:pPr>
              <w:pStyle w:val="Compact"/>
              <w:jc w:val="left"/>
            </w:pPr>
            <w:r>
              <w:rPr>
                <w:sz w:val="16"/>
                <w:szCs w:val="16"/>
              </w:rPr>
              <w:t xml:space="preserve">FCBM: ~₹50,000 cr/yr market, 10–12% growth</w:t>
            </w:r>
          </w:p>
        </w:tc>
        <w:tc>
          <w:tcPr>
            <w:tcW w:w="5091" w:type="dxa"/>
          </w:tcPr>
          <w:p>
            <w:pPr>
              <w:pStyle w:val="Compact"/>
              <w:jc w:val="left"/>
            </w:pPr>
            <w:r>
              <w:rPr>
                <w:sz w:val="16"/>
                <w:szCs w:val="16"/>
              </w:rPr>
              <w:t xml:space="preserve">https://www.printweek.in/news/corrugation-to-grow-at-10-12-annually-fcbm-59832</w:t>
            </w:r>
          </w:p>
        </w:tc>
      </w:tr>
      <w:tr>
        <w:tc>
          <w:tcPr>
            <w:tcW w:w="307" w:type="dxa"/>
          </w:tcPr>
          <w:p>
            <w:pPr>
              <w:pStyle w:val="Compact"/>
              <w:jc w:val="left"/>
            </w:pPr>
            <w:r>
              <w:rPr>
                <w:sz w:val="16"/>
                <w:szCs w:val="16"/>
              </w:rPr>
              <w:t xml:space="preserve">S4</w:t>
            </w:r>
          </w:p>
        </w:tc>
        <w:tc>
          <w:tcPr>
            <w:tcW w:w="3877" w:type="dxa"/>
          </w:tcPr>
          <w:p>
            <w:pPr>
              <w:pStyle w:val="Compact"/>
              <w:jc w:val="left"/>
            </w:pPr>
            <w:r>
              <w:rPr>
                <w:sz w:val="16"/>
                <w:szCs w:val="16"/>
              </w:rPr>
              <w:t xml:space="preserve">The Tribune,</w:t>
            </w:r>
            <w:r>
              <w:rPr>
                <w:sz w:val="16"/>
                <w:szCs w:val="16"/>
              </w:rPr>
              <w:t xml:space="preserve"> </w:t>
            </w:r>
            <w:r>
              <w:rPr>
                <w:sz w:val="16"/>
                <w:szCs w:val="16"/>
              </w:rPr>
              <w:t xml:space="preserve">“</w:t>
            </w:r>
            <w:r>
              <w:rPr>
                <w:sz w:val="16"/>
                <w:szCs w:val="16"/>
              </w:rPr>
              <w:t xml:space="preserve">Corrugated box manufacturers in North under stress</w:t>
            </w:r>
            <w:r>
              <w:rPr>
                <w:sz w:val="16"/>
                <w:szCs w:val="16"/>
              </w:rPr>
              <w:t xml:space="preserve">”</w:t>
            </w:r>
            <w:r>
              <w:rPr>
                <w:sz w:val="16"/>
                <w:szCs w:val="16"/>
              </w:rPr>
              <w:t xml:space="preserve"> </w:t>
            </w:r>
            <w:r>
              <w:rPr>
                <w:sz w:val="16"/>
                <w:szCs w:val="16"/>
              </w:rPr>
              <w:t xml:space="preserve">(date unclear)</w:t>
            </w:r>
          </w:p>
        </w:tc>
        <w:tc>
          <w:tcPr>
            <w:tcW w:w="1383" w:type="dxa"/>
          </w:tcPr>
          <w:p>
            <w:pPr>
              <w:pStyle w:val="Compact"/>
              <w:jc w:val="left"/>
            </w:pPr>
            <w:r>
              <w:rPr>
                <w:sz w:val="16"/>
                <w:szCs w:val="16"/>
              </w:rPr>
              <w:t xml:space="preserve">Trade (extract)</w:t>
            </w:r>
          </w:p>
        </w:tc>
        <w:tc>
          <w:tcPr>
            <w:tcW w:w="4366" w:type="dxa"/>
          </w:tcPr>
          <w:p>
            <w:pPr>
              <w:pStyle w:val="Compact"/>
              <w:jc w:val="left"/>
            </w:pPr>
            <w:r>
              <w:rPr>
                <w:sz w:val="16"/>
                <w:szCs w:val="16"/>
              </w:rPr>
              <w:t xml:space="preserve">Kraft ≈ 90% of input cost; margins ~5%; mills announce prices at the last moment; buyers order in advance, so makers cannot renegotiate</w:t>
            </w:r>
          </w:p>
        </w:tc>
        <w:tc>
          <w:tcPr>
            <w:tcW w:w="5091" w:type="dxa"/>
          </w:tcPr>
          <w:p>
            <w:pPr>
              <w:pStyle w:val="Compact"/>
              <w:jc w:val="left"/>
            </w:pPr>
            <w:r>
              <w:rPr>
                <w:sz w:val="16"/>
                <w:szCs w:val="16"/>
              </w:rPr>
              <w:t xml:space="preserve">https://tribuneindia.com/news/corrugated-box-manufacturers-in-north-under-stress-30149</w:t>
            </w:r>
          </w:p>
        </w:tc>
      </w:tr>
      <w:tr>
        <w:tc>
          <w:tcPr>
            <w:tcW w:w="307" w:type="dxa"/>
          </w:tcPr>
          <w:p>
            <w:pPr>
              <w:pStyle w:val="Compact"/>
              <w:jc w:val="left"/>
            </w:pPr>
            <w:r>
              <w:rPr>
                <w:sz w:val="16"/>
                <w:szCs w:val="16"/>
              </w:rPr>
              <w:t xml:space="preserve">S5</w:t>
            </w:r>
          </w:p>
        </w:tc>
        <w:tc>
          <w:tcPr>
            <w:tcW w:w="3877" w:type="dxa"/>
          </w:tcPr>
          <w:p>
            <w:pPr>
              <w:pStyle w:val="Compact"/>
              <w:jc w:val="left"/>
            </w:pPr>
            <w:r>
              <w:rPr>
                <w:sz w:val="16"/>
                <w:szCs w:val="16"/>
              </w:rPr>
              <w:t xml:space="preserve">PrintWeek India,</w:t>
            </w:r>
            <w:r>
              <w:rPr>
                <w:sz w:val="16"/>
                <w:szCs w:val="16"/>
              </w:rPr>
              <w:t xml:space="preserve"> </w:t>
            </w:r>
            <w:r>
              <w:rPr>
                <w:sz w:val="16"/>
                <w:szCs w:val="16"/>
              </w:rPr>
              <w:t xml:space="preserve">“</w:t>
            </w:r>
            <w:r>
              <w:rPr>
                <w:sz w:val="16"/>
                <w:szCs w:val="16"/>
              </w:rPr>
              <w:t xml:space="preserve">Corrugators in distress as kraft paper prices soar by 29%</w:t>
            </w:r>
            <w:r>
              <w:rPr>
                <w:sz w:val="16"/>
                <w:szCs w:val="16"/>
              </w:rPr>
              <w:t xml:space="preserve">”</w:t>
            </w:r>
            <w:r>
              <w:rPr>
                <w:sz w:val="16"/>
                <w:szCs w:val="16"/>
              </w:rPr>
              <w:t xml:space="preserve"> </w:t>
            </w:r>
            <w:r>
              <w:rPr>
                <w:sz w:val="16"/>
                <w:szCs w:val="16"/>
              </w:rPr>
              <w:t xml:space="preserve">(2017)</w:t>
            </w:r>
          </w:p>
        </w:tc>
        <w:tc>
          <w:tcPr>
            <w:tcW w:w="1383" w:type="dxa"/>
          </w:tcPr>
          <w:p>
            <w:pPr>
              <w:pStyle w:val="Compact"/>
              <w:jc w:val="left"/>
            </w:pPr>
            <w:r>
              <w:rPr>
                <w:sz w:val="16"/>
                <w:szCs w:val="16"/>
              </w:rPr>
              <w:t xml:space="preserve">Trade (extract)</w:t>
            </w:r>
          </w:p>
        </w:tc>
        <w:tc>
          <w:tcPr>
            <w:tcW w:w="4366" w:type="dxa"/>
          </w:tcPr>
          <w:p>
            <w:pPr>
              <w:pStyle w:val="Compact"/>
              <w:jc w:val="left"/>
            </w:pPr>
            <w:r>
              <w:rPr>
                <w:sz w:val="16"/>
                <w:szCs w:val="16"/>
              </w:rPr>
              <w:t xml:space="preserve">Four kraft price revisions, 22–29% effective rise in under three months</w:t>
            </w:r>
          </w:p>
        </w:tc>
        <w:tc>
          <w:tcPr>
            <w:tcW w:w="5091" w:type="dxa"/>
          </w:tcPr>
          <w:p>
            <w:pPr>
              <w:pStyle w:val="Compact"/>
              <w:jc w:val="left"/>
            </w:pPr>
            <w:r>
              <w:rPr>
                <w:sz w:val="16"/>
                <w:szCs w:val="16"/>
              </w:rPr>
              <w:t xml:space="preserve">https://www.printweek.in/news/corrugators-distress-kraft-paper-prices-soar-24120</w:t>
            </w:r>
          </w:p>
        </w:tc>
      </w:tr>
      <w:tr>
        <w:tc>
          <w:tcPr>
            <w:tcW w:w="307" w:type="dxa"/>
          </w:tcPr>
          <w:p>
            <w:pPr>
              <w:pStyle w:val="Compact"/>
              <w:jc w:val="left"/>
            </w:pPr>
            <w:r>
              <w:rPr>
                <w:sz w:val="16"/>
                <w:szCs w:val="16"/>
              </w:rPr>
              <w:t xml:space="preserve">S6</w:t>
            </w:r>
          </w:p>
        </w:tc>
        <w:tc>
          <w:tcPr>
            <w:tcW w:w="3877" w:type="dxa"/>
          </w:tcPr>
          <w:p>
            <w:pPr>
              <w:pStyle w:val="Compact"/>
              <w:jc w:val="left"/>
            </w:pPr>
            <w:r>
              <w:rPr>
                <w:sz w:val="16"/>
                <w:szCs w:val="16"/>
              </w:rPr>
              <w:t xml:space="preserve">AIPMA pre-budget proposals, via Plastemart (Dec 2024)</w:t>
            </w:r>
          </w:p>
        </w:tc>
        <w:tc>
          <w:tcPr>
            <w:tcW w:w="1383" w:type="dxa"/>
          </w:tcPr>
          <w:p>
            <w:pPr>
              <w:pStyle w:val="Compact"/>
              <w:jc w:val="left"/>
            </w:pPr>
            <w:r>
              <w:rPr>
                <w:sz w:val="16"/>
                <w:szCs w:val="16"/>
              </w:rPr>
              <w:t xml:space="preserve">Assoc</w:t>
            </w:r>
          </w:p>
        </w:tc>
        <w:tc>
          <w:tcPr>
            <w:tcW w:w="4366" w:type="dxa"/>
          </w:tcPr>
          <w:p>
            <w:pPr>
              <w:pStyle w:val="Compact"/>
              <w:jc w:val="left"/>
            </w:pPr>
            <w:r>
              <w:rPr>
                <w:sz w:val="16"/>
                <w:szCs w:val="16"/>
              </w:rPr>
              <w:t xml:space="preserve">~50,000 plastics processing units, 85–90% MSME, 4 million+ jobs</w:t>
            </w:r>
          </w:p>
        </w:tc>
        <w:tc>
          <w:tcPr>
            <w:tcW w:w="5091" w:type="dxa"/>
          </w:tcPr>
          <w:p>
            <w:pPr>
              <w:pStyle w:val="Compact"/>
              <w:jc w:val="left"/>
            </w:pPr>
            <w:r>
              <w:rPr>
                <w:sz w:val="16"/>
                <w:szCs w:val="16"/>
              </w:rPr>
              <w:t xml:space="preserve">https://www.plastemart.com/Press-Release-Plastics-Industry/compostable-biopolymer-products/7204</w:t>
            </w:r>
          </w:p>
        </w:tc>
      </w:tr>
      <w:tr>
        <w:tc>
          <w:tcPr>
            <w:tcW w:w="307" w:type="dxa"/>
          </w:tcPr>
          <w:p>
            <w:pPr>
              <w:pStyle w:val="Compact"/>
              <w:jc w:val="left"/>
            </w:pPr>
            <w:r>
              <w:rPr>
                <w:sz w:val="16"/>
                <w:szCs w:val="16"/>
              </w:rPr>
              <w:t xml:space="preserve">S7</w:t>
            </w:r>
          </w:p>
        </w:tc>
        <w:tc>
          <w:tcPr>
            <w:tcW w:w="3877" w:type="dxa"/>
          </w:tcPr>
          <w:p>
            <w:pPr>
              <w:pStyle w:val="Compact"/>
              <w:jc w:val="left"/>
            </w:pPr>
            <w:r>
              <w:rPr>
                <w:sz w:val="16"/>
                <w:szCs w:val="16"/>
              </w:rPr>
              <w:t xml:space="preserve">Plastindia Foundation, Plastics Industry Status Report 2021-22, via Modern Plastics India</w:t>
            </w:r>
          </w:p>
        </w:tc>
        <w:tc>
          <w:tcPr>
            <w:tcW w:w="1383" w:type="dxa"/>
          </w:tcPr>
          <w:p>
            <w:pPr>
              <w:pStyle w:val="Compact"/>
              <w:jc w:val="left"/>
            </w:pPr>
            <w:r>
              <w:rPr>
                <w:sz w:val="16"/>
                <w:szCs w:val="16"/>
              </w:rPr>
              <w:t xml:space="preserve">Assoc</w:t>
            </w:r>
          </w:p>
        </w:tc>
        <w:tc>
          <w:tcPr>
            <w:tcW w:w="4366" w:type="dxa"/>
          </w:tcPr>
          <w:p>
            <w:pPr>
              <w:pStyle w:val="Compact"/>
              <w:jc w:val="left"/>
            </w:pPr>
            <w:r>
              <w:rPr>
                <w:sz w:val="16"/>
                <w:szCs w:val="16"/>
              </w:rPr>
              <w:t xml:space="preserve">35,000+ processing units, ~80% SME</w:t>
            </w:r>
          </w:p>
        </w:tc>
        <w:tc>
          <w:tcPr>
            <w:tcW w:w="5091" w:type="dxa"/>
          </w:tcPr>
          <w:p>
            <w:pPr>
              <w:pStyle w:val="Compact"/>
              <w:jc w:val="left"/>
            </w:pPr>
            <w:r>
              <w:rPr>
                <w:sz w:val="16"/>
                <w:szCs w:val="16"/>
              </w:rPr>
              <w:t xml:space="preserve">https://modernplasticsindia.in/?p=36185</w:t>
            </w:r>
          </w:p>
        </w:tc>
      </w:tr>
      <w:tr>
        <w:tc>
          <w:tcPr>
            <w:tcW w:w="307" w:type="dxa"/>
          </w:tcPr>
          <w:p>
            <w:pPr>
              <w:pStyle w:val="Compact"/>
              <w:jc w:val="left"/>
            </w:pPr>
            <w:r>
              <w:rPr>
                <w:sz w:val="16"/>
                <w:szCs w:val="16"/>
              </w:rPr>
              <w:t xml:space="preserve">S8</w:t>
            </w:r>
          </w:p>
        </w:tc>
        <w:tc>
          <w:tcPr>
            <w:tcW w:w="3877" w:type="dxa"/>
          </w:tcPr>
          <w:p>
            <w:pPr>
              <w:pStyle w:val="Compact"/>
              <w:jc w:val="left"/>
            </w:pPr>
            <w:r>
              <w:rPr>
                <w:sz w:val="16"/>
                <w:szCs w:val="16"/>
              </w:rPr>
              <w:t xml:space="preserve">Nexdigm, India flexible packaging market report (2025)</w:t>
            </w:r>
          </w:p>
        </w:tc>
        <w:tc>
          <w:tcPr>
            <w:tcW w:w="1383" w:type="dxa"/>
          </w:tcPr>
          <w:p>
            <w:pPr>
              <w:pStyle w:val="Compact"/>
              <w:jc w:val="left"/>
            </w:pPr>
            <w:r>
              <w:rPr>
                <w:sz w:val="16"/>
                <w:szCs w:val="16"/>
              </w:rPr>
              <w:t xml:space="preserve">Aggreg</w:t>
            </w:r>
          </w:p>
        </w:tc>
        <w:tc>
          <w:tcPr>
            <w:tcW w:w="4366" w:type="dxa"/>
          </w:tcPr>
          <w:p>
            <w:pPr>
              <w:pStyle w:val="Compact"/>
              <w:jc w:val="left"/>
            </w:pPr>
            <w:r>
              <w:rPr>
                <w:sz w:val="16"/>
                <w:szCs w:val="16"/>
              </w:rPr>
              <w:t xml:space="preserve">USD 20.41 bn (2025) estimate</w:t>
            </w:r>
          </w:p>
        </w:tc>
        <w:tc>
          <w:tcPr>
            <w:tcW w:w="5091" w:type="dxa"/>
          </w:tcPr>
          <w:p>
            <w:pPr>
              <w:pStyle w:val="Compact"/>
              <w:jc w:val="left"/>
            </w:pPr>
            <w:r>
              <w:rPr>
                <w:sz w:val="16"/>
                <w:szCs w:val="16"/>
              </w:rPr>
              <w:t xml:space="preserve">https://www.nexdigm.com/market-research/report-store/india-flexible-packaging-market-research-report/</w:t>
            </w:r>
          </w:p>
        </w:tc>
      </w:tr>
      <w:tr>
        <w:tc>
          <w:tcPr>
            <w:tcW w:w="307" w:type="dxa"/>
          </w:tcPr>
          <w:p>
            <w:pPr>
              <w:pStyle w:val="Compact"/>
              <w:jc w:val="left"/>
            </w:pPr>
            <w:r>
              <w:rPr>
                <w:sz w:val="16"/>
                <w:szCs w:val="16"/>
              </w:rPr>
              <w:t xml:space="preserve">S9</w:t>
            </w:r>
          </w:p>
        </w:tc>
        <w:tc>
          <w:tcPr>
            <w:tcW w:w="3877" w:type="dxa"/>
          </w:tcPr>
          <w:p>
            <w:pPr>
              <w:pStyle w:val="Compact"/>
              <w:jc w:val="left"/>
            </w:pPr>
            <w:r>
              <w:rPr>
                <w:sz w:val="16"/>
                <w:szCs w:val="16"/>
              </w:rPr>
              <w:t xml:space="preserve">IMARC, India flexible packaging market</w:t>
            </w:r>
          </w:p>
        </w:tc>
        <w:tc>
          <w:tcPr>
            <w:tcW w:w="1383" w:type="dxa"/>
          </w:tcPr>
          <w:p>
            <w:pPr>
              <w:pStyle w:val="Compact"/>
              <w:jc w:val="left"/>
            </w:pPr>
            <w:r>
              <w:rPr>
                <w:sz w:val="16"/>
                <w:szCs w:val="16"/>
              </w:rPr>
              <w:t xml:space="preserve">Aggreg</w:t>
            </w:r>
          </w:p>
        </w:tc>
        <w:tc>
          <w:tcPr>
            <w:tcW w:w="4366" w:type="dxa"/>
          </w:tcPr>
          <w:p>
            <w:pPr>
              <w:pStyle w:val="Compact"/>
              <w:jc w:val="left"/>
            </w:pPr>
            <w:r>
              <w:rPr>
                <w:sz w:val="16"/>
                <w:szCs w:val="16"/>
              </w:rPr>
              <w:t xml:space="preserve">USD 4.6 bn (2024) estimate; shows 4–5× disagreement between research firms</w:t>
            </w:r>
          </w:p>
        </w:tc>
        <w:tc>
          <w:tcPr>
            <w:tcW w:w="5091" w:type="dxa"/>
          </w:tcPr>
          <w:p>
            <w:pPr>
              <w:pStyle w:val="Compact"/>
              <w:jc w:val="left"/>
            </w:pPr>
            <w:r>
              <w:rPr>
                <w:sz w:val="16"/>
                <w:szCs w:val="16"/>
              </w:rPr>
              <w:t xml:space="preserve">https://imarcgroup.com/india-flexible-packaging-market</w:t>
            </w:r>
          </w:p>
        </w:tc>
      </w:tr>
      <w:tr>
        <w:tc>
          <w:tcPr>
            <w:tcW w:w="307" w:type="dxa"/>
          </w:tcPr>
          <w:p>
            <w:pPr>
              <w:pStyle w:val="Compact"/>
              <w:jc w:val="left"/>
            </w:pPr>
            <w:r>
              <w:rPr>
                <w:sz w:val="16"/>
                <w:szCs w:val="16"/>
              </w:rPr>
              <w:t xml:space="preserve">S10</w:t>
            </w:r>
          </w:p>
        </w:tc>
        <w:tc>
          <w:tcPr>
            <w:tcW w:w="3877" w:type="dxa"/>
          </w:tcPr>
          <w:p>
            <w:pPr>
              <w:pStyle w:val="Compact"/>
              <w:jc w:val="left"/>
            </w:pPr>
            <w:r>
              <w:rPr>
                <w:sz w:val="16"/>
                <w:szCs w:val="16"/>
              </w:rPr>
              <w:t xml:space="preserve">Thiriez, MIT thesis on injection-moulding energy (2006)</w:t>
            </w:r>
          </w:p>
        </w:tc>
        <w:tc>
          <w:tcPr>
            <w:tcW w:w="1383" w:type="dxa"/>
          </w:tcPr>
          <w:p>
            <w:pPr>
              <w:pStyle w:val="Compact"/>
              <w:jc w:val="left"/>
            </w:pPr>
            <w:r>
              <w:rPr>
                <w:sz w:val="16"/>
                <w:szCs w:val="16"/>
              </w:rPr>
              <w:t xml:space="preserve">Acad</w:t>
            </w:r>
          </w:p>
        </w:tc>
        <w:tc>
          <w:tcPr>
            <w:tcW w:w="4366" w:type="dxa"/>
          </w:tcPr>
          <w:p>
            <w:pPr>
              <w:pStyle w:val="Compact"/>
              <w:jc w:val="left"/>
            </w:pPr>
            <w:r>
              <w:rPr>
                <w:sz w:val="16"/>
                <w:szCs w:val="16"/>
              </w:rPr>
              <w:t xml:space="preserve">Specific energy consumption: hydraulic 19.0, hybrid 13.2, all-electric 12.6 MJ/kg (incl. auxiliaries and grid)</w:t>
            </w:r>
          </w:p>
        </w:tc>
        <w:tc>
          <w:tcPr>
            <w:tcW w:w="5091" w:type="dxa"/>
          </w:tcPr>
          <w:p>
            <w:pPr>
              <w:pStyle w:val="Compact"/>
              <w:jc w:val="left"/>
            </w:pPr>
            <w:r>
              <w:rPr>
                <w:sz w:val="16"/>
                <w:szCs w:val="16"/>
              </w:rPr>
              <w:t xml:space="preserve">https://dspace.mit.edu/handle/1721.1/35646</w:t>
            </w:r>
          </w:p>
        </w:tc>
      </w:tr>
      <w:tr>
        <w:tc>
          <w:tcPr>
            <w:tcW w:w="307" w:type="dxa"/>
          </w:tcPr>
          <w:p>
            <w:pPr>
              <w:pStyle w:val="Compact"/>
              <w:jc w:val="left"/>
            </w:pPr>
            <w:r>
              <w:rPr>
                <w:sz w:val="16"/>
                <w:szCs w:val="16"/>
              </w:rPr>
              <w:t xml:space="preserve">S11</w:t>
            </w:r>
          </w:p>
        </w:tc>
        <w:tc>
          <w:tcPr>
            <w:tcW w:w="3877" w:type="dxa"/>
          </w:tcPr>
          <w:p>
            <w:pPr>
              <w:pStyle w:val="Compact"/>
              <w:jc w:val="left"/>
            </w:pPr>
            <w:r>
              <w:rPr>
                <w:sz w:val="16"/>
                <w:szCs w:val="16"/>
              </w:rPr>
              <w:t xml:space="preserve">ACEEE Summer Study,</w:t>
            </w:r>
            <w:r>
              <w:rPr>
                <w:sz w:val="16"/>
                <w:szCs w:val="16"/>
              </w:rPr>
              <w:t xml:space="preserve"> </w:t>
            </w:r>
            <w:r>
              <w:rPr>
                <w:sz w:val="16"/>
                <w:szCs w:val="16"/>
              </w:rPr>
              <w:t xml:space="preserve">“</w:t>
            </w:r>
            <w:r>
              <w:rPr>
                <w:sz w:val="16"/>
                <w:szCs w:val="16"/>
              </w:rPr>
              <w:t xml:space="preserve">The Promise of All-Electric Injection Molding Machines</w:t>
            </w:r>
            <w:r>
              <w:rPr>
                <w:sz w:val="16"/>
                <w:szCs w:val="16"/>
              </w:rPr>
              <w:t xml:space="preserve">”</w:t>
            </w:r>
            <w:r>
              <w:rPr>
                <w:sz w:val="16"/>
                <w:szCs w:val="16"/>
              </w:rPr>
              <w:t xml:space="preserve"> </w:t>
            </w:r>
            <w:r>
              <w:rPr>
                <w:sz w:val="16"/>
                <w:szCs w:val="16"/>
              </w:rPr>
              <w:t xml:space="preserve">(2005)</w:t>
            </w:r>
          </w:p>
        </w:tc>
        <w:tc>
          <w:tcPr>
            <w:tcW w:w="1383" w:type="dxa"/>
          </w:tcPr>
          <w:p>
            <w:pPr>
              <w:pStyle w:val="Compact"/>
              <w:jc w:val="left"/>
            </w:pPr>
            <w:r>
              <w:rPr>
                <w:sz w:val="16"/>
                <w:szCs w:val="16"/>
              </w:rPr>
              <w:t xml:space="preserve">Acad</w:t>
            </w:r>
          </w:p>
        </w:tc>
        <w:tc>
          <w:tcPr>
            <w:tcW w:w="4366" w:type="dxa"/>
          </w:tcPr>
          <w:p>
            <w:pPr>
              <w:pStyle w:val="Compact"/>
              <w:jc w:val="left"/>
            </w:pPr>
            <w:r>
              <w:rPr>
                <w:sz w:val="16"/>
                <w:szCs w:val="16"/>
              </w:rPr>
              <w:t xml:space="preserve">Measured 0.278 vs 0.073 kWh/lb, hydraulic vs all-electric</w:t>
            </w:r>
          </w:p>
        </w:tc>
        <w:tc>
          <w:tcPr>
            <w:tcW w:w="5091" w:type="dxa"/>
          </w:tcPr>
          <w:p>
            <w:pPr>
              <w:pStyle w:val="Compact"/>
              <w:jc w:val="left"/>
            </w:pPr>
            <w:r>
              <w:rPr>
                <w:sz w:val="16"/>
                <w:szCs w:val="16"/>
              </w:rPr>
              <w:t xml:space="preserve">https://www.aceee.org/files/proceedings/2005/data/papers/SS05_Panel01_Paper15.pdf</w:t>
            </w:r>
          </w:p>
        </w:tc>
      </w:tr>
      <w:tr>
        <w:tc>
          <w:tcPr>
            <w:tcW w:w="307" w:type="dxa"/>
          </w:tcPr>
          <w:p>
            <w:pPr>
              <w:pStyle w:val="Compact"/>
              <w:jc w:val="left"/>
            </w:pPr>
            <w:r>
              <w:rPr>
                <w:sz w:val="16"/>
                <w:szCs w:val="16"/>
              </w:rPr>
              <w:t xml:space="preserve">S12</w:t>
            </w:r>
          </w:p>
        </w:tc>
        <w:tc>
          <w:tcPr>
            <w:tcW w:w="3877" w:type="dxa"/>
          </w:tcPr>
          <w:p>
            <w:pPr>
              <w:pStyle w:val="Compact"/>
              <w:jc w:val="left"/>
            </w:pPr>
            <w:r>
              <w:rPr>
                <w:sz w:val="16"/>
                <w:szCs w:val="16"/>
              </w:rPr>
              <w:t xml:space="preserve">ExxonMobil / Tangram Technology, Energy Saving Guide for Injection Moulders</w:t>
            </w:r>
          </w:p>
        </w:tc>
        <w:tc>
          <w:tcPr>
            <w:tcW w:w="1383" w:type="dxa"/>
          </w:tcPr>
          <w:p>
            <w:pPr>
              <w:pStyle w:val="Compact"/>
              <w:jc w:val="left"/>
            </w:pPr>
            <w:r>
              <w:rPr>
                <w:sz w:val="16"/>
                <w:szCs w:val="16"/>
              </w:rPr>
              <w:t xml:space="preserve">Vendor/Expert</w:t>
            </w:r>
          </w:p>
        </w:tc>
        <w:tc>
          <w:tcPr>
            <w:tcW w:w="4366" w:type="dxa"/>
          </w:tcPr>
          <w:p>
            <w:pPr>
              <w:pStyle w:val="Compact"/>
              <w:jc w:val="left"/>
            </w:pPr>
            <w:r>
              <w:rPr>
                <w:sz w:val="16"/>
                <w:szCs w:val="16"/>
              </w:rPr>
              <w:t xml:space="preserve">~30% of energy is discretionary in plants without energy measures; energy spend often approaches direct-labour cost</w:t>
            </w:r>
          </w:p>
        </w:tc>
        <w:tc>
          <w:tcPr>
            <w:tcW w:w="5091" w:type="dxa"/>
          </w:tcPr>
          <w:p>
            <w:pPr>
              <w:pStyle w:val="Compact"/>
              <w:jc w:val="left"/>
            </w:pPr>
            <w:r>
              <w:rPr>
                <w:sz w:val="16"/>
                <w:szCs w:val="16"/>
              </w:rPr>
              <w:t xml:space="preserve">https://cdn.uc.assets.prezly.com/7b62e883-cd3a-4abb-846d-a3d0f75d440b/-/inline/no/ExxonMobil%20Energy%20Saving%20Guide%20for%20Injection%20Moulders%20Final.pdf</w:t>
            </w:r>
          </w:p>
        </w:tc>
      </w:tr>
      <w:tr>
        <w:tc>
          <w:tcPr>
            <w:tcW w:w="307" w:type="dxa"/>
          </w:tcPr>
          <w:p>
            <w:pPr>
              <w:pStyle w:val="Compact"/>
              <w:jc w:val="left"/>
            </w:pPr>
            <w:r>
              <w:rPr>
                <w:sz w:val="16"/>
                <w:szCs w:val="16"/>
              </w:rPr>
              <w:t xml:space="preserve">S13</w:t>
            </w:r>
          </w:p>
        </w:tc>
        <w:tc>
          <w:tcPr>
            <w:tcW w:w="3877" w:type="dxa"/>
          </w:tcPr>
          <w:p>
            <w:pPr>
              <w:pStyle w:val="Compact"/>
              <w:jc w:val="left"/>
            </w:pPr>
            <w:r>
              <w:rPr>
                <w:sz w:val="16"/>
                <w:szCs w:val="16"/>
              </w:rPr>
              <w:t xml:space="preserve">Benchmarking article, plastics and packaging energy (republished 2025)</w:t>
            </w:r>
          </w:p>
        </w:tc>
        <w:tc>
          <w:tcPr>
            <w:tcW w:w="1383" w:type="dxa"/>
          </w:tcPr>
          <w:p>
            <w:pPr>
              <w:pStyle w:val="Compact"/>
              <w:jc w:val="left"/>
            </w:pPr>
            <w:r>
              <w:rPr>
                <w:sz w:val="16"/>
                <w:szCs w:val="16"/>
              </w:rPr>
              <w:t xml:space="preserve">Trade</w:t>
            </w:r>
          </w:p>
        </w:tc>
        <w:tc>
          <w:tcPr>
            <w:tcW w:w="4366" w:type="dxa"/>
          </w:tcPr>
          <w:p>
            <w:pPr>
              <w:pStyle w:val="Compact"/>
              <w:jc w:val="left"/>
            </w:pPr>
            <w:r>
              <w:rPr>
                <w:sz w:val="16"/>
                <w:szCs w:val="16"/>
              </w:rPr>
              <w:t xml:space="preserve">Energy cost 6–8% of turnover,</w:t>
            </w:r>
            <w:r>
              <w:rPr>
                <w:sz w:val="16"/>
                <w:szCs w:val="16"/>
              </w:rPr>
              <w:t xml:space="preserve"> </w:t>
            </w:r>
            <w:r>
              <w:rPr>
                <w:sz w:val="16"/>
                <w:szCs w:val="16"/>
              </w:rPr>
              <w:t xml:space="preserve">“</w:t>
            </w:r>
            <w:r>
              <w:rPr>
                <w:sz w:val="16"/>
                <w:szCs w:val="16"/>
              </w:rPr>
              <w:t xml:space="preserve">same order as profit</w:t>
            </w:r>
            <w:r>
              <w:rPr>
                <w:sz w:val="16"/>
                <w:szCs w:val="16"/>
              </w:rPr>
              <w:t xml:space="preserve">”</w:t>
            </w:r>
          </w:p>
        </w:tc>
        <w:tc>
          <w:tcPr>
            <w:tcW w:w="5091" w:type="dxa"/>
          </w:tcPr>
          <w:p>
            <w:pPr>
              <w:pStyle w:val="Compact"/>
              <w:jc w:val="left"/>
            </w:pPr>
            <w:r>
              <w:rPr>
                <w:sz w:val="16"/>
                <w:szCs w:val="16"/>
              </w:rPr>
              <w:t xml:space="preserve">https://tietkiemnangluong.com.vn/tin-tuc/news/t41992/benchmarking-the-first-step-in-saving-energy-in-the-plastic-and-packaging-industry</w:t>
            </w:r>
          </w:p>
        </w:tc>
      </w:tr>
      <w:tr>
        <w:tc>
          <w:tcPr>
            <w:tcW w:w="307" w:type="dxa"/>
          </w:tcPr>
          <w:p>
            <w:pPr>
              <w:pStyle w:val="Compact"/>
              <w:jc w:val="left"/>
            </w:pPr>
            <w:r>
              <w:rPr>
                <w:sz w:val="16"/>
                <w:szCs w:val="16"/>
              </w:rPr>
              <w:t xml:space="preserve">S14</w:t>
            </w:r>
          </w:p>
        </w:tc>
        <w:tc>
          <w:tcPr>
            <w:tcW w:w="3877" w:type="dxa"/>
          </w:tcPr>
          <w:p>
            <w:pPr>
              <w:pStyle w:val="Compact"/>
              <w:jc w:val="left"/>
            </w:pPr>
            <w:r>
              <w:rPr>
                <w:sz w:val="16"/>
                <w:szCs w:val="16"/>
              </w:rPr>
              <w:t xml:space="preserve">Tangram Technology guide hosted by Mobil</w:t>
            </w:r>
          </w:p>
        </w:tc>
        <w:tc>
          <w:tcPr>
            <w:tcW w:w="1383" w:type="dxa"/>
          </w:tcPr>
          <w:p>
            <w:pPr>
              <w:pStyle w:val="Compact"/>
              <w:jc w:val="left"/>
            </w:pPr>
            <w:r>
              <w:rPr>
                <w:sz w:val="16"/>
                <w:szCs w:val="16"/>
              </w:rPr>
              <w:t xml:space="preserve">Expert</w:t>
            </w:r>
          </w:p>
        </w:tc>
        <w:tc>
          <w:tcPr>
            <w:tcW w:w="4366" w:type="dxa"/>
          </w:tcPr>
          <w:p>
            <w:pPr>
              <w:pStyle w:val="Compact"/>
              <w:jc w:val="left"/>
            </w:pPr>
            <w:r>
              <w:rPr>
                <w:sz w:val="16"/>
                <w:szCs w:val="16"/>
              </w:rPr>
              <w:t xml:space="preserve">200+ injection-moulding site energy surveys; warns against a single kWh/kg</w:t>
            </w:r>
            <w:r>
              <w:rPr>
                <w:sz w:val="16"/>
                <w:szCs w:val="16"/>
              </w:rPr>
              <w:t xml:space="preserve"> </w:t>
            </w:r>
            <w:r>
              <w:rPr>
                <w:sz w:val="16"/>
                <w:szCs w:val="16"/>
              </w:rPr>
              <w:t xml:space="preserve">“</w:t>
            </w:r>
            <w:r>
              <w:rPr>
                <w:sz w:val="16"/>
                <w:szCs w:val="16"/>
              </w:rPr>
              <w:t xml:space="preserve">benchmark</w:t>
            </w:r>
            <w:r>
              <w:rPr>
                <w:sz w:val="16"/>
                <w:szCs w:val="16"/>
              </w:rPr>
              <w:t xml:space="preserve">”</w:t>
            </w:r>
          </w:p>
        </w:tc>
        <w:tc>
          <w:tcPr>
            <w:tcW w:w="5091" w:type="dxa"/>
          </w:tcPr>
          <w:p>
            <w:pPr>
              <w:pStyle w:val="Compact"/>
              <w:jc w:val="left"/>
            </w:pPr>
            <w:r>
              <w:rPr>
                <w:sz w:val="16"/>
                <w:szCs w:val="16"/>
              </w:rPr>
              <w:t xml:space="preserve">https://mobil.com/en/industrial/podcast/~/media/C19701CE80A046DD8D1073C545C262E7.ashx</w:t>
            </w:r>
          </w:p>
        </w:tc>
      </w:tr>
      <w:tr>
        <w:tc>
          <w:tcPr>
            <w:tcW w:w="307" w:type="dxa"/>
          </w:tcPr>
          <w:p>
            <w:pPr>
              <w:pStyle w:val="Compact"/>
              <w:jc w:val="left"/>
            </w:pPr>
            <w:r>
              <w:rPr>
                <w:sz w:val="16"/>
                <w:szCs w:val="16"/>
              </w:rPr>
              <w:t xml:space="preserve">S15</w:t>
            </w:r>
          </w:p>
        </w:tc>
        <w:tc>
          <w:tcPr>
            <w:tcW w:w="3877" w:type="dxa"/>
          </w:tcPr>
          <w:p>
            <w:pPr>
              <w:pStyle w:val="Compact"/>
              <w:jc w:val="left"/>
            </w:pPr>
            <w:r>
              <w:rPr>
                <w:sz w:val="16"/>
                <w:szCs w:val="16"/>
              </w:rPr>
              <w:t xml:space="preserve">Reliability Magazine summary of US DOE Compressed Air fact sheets</w:t>
            </w:r>
          </w:p>
        </w:tc>
        <w:tc>
          <w:tcPr>
            <w:tcW w:w="1383" w:type="dxa"/>
          </w:tcPr>
          <w:p>
            <w:pPr>
              <w:pStyle w:val="Compact"/>
              <w:jc w:val="left"/>
            </w:pPr>
            <w:r>
              <w:rPr>
                <w:sz w:val="16"/>
                <w:szCs w:val="16"/>
              </w:rPr>
              <w:t xml:space="preserve">Trade (secondary)</w:t>
            </w:r>
          </w:p>
        </w:tc>
        <w:tc>
          <w:tcPr>
            <w:tcW w:w="4366" w:type="dxa"/>
          </w:tcPr>
          <w:p>
            <w:pPr>
              <w:pStyle w:val="Compact"/>
              <w:jc w:val="left"/>
            </w:pPr>
            <w:r>
              <w:rPr>
                <w:sz w:val="16"/>
                <w:szCs w:val="16"/>
              </w:rPr>
              <w:t xml:space="preserve">Leaks</w:t>
            </w:r>
            <w:r>
              <w:rPr>
                <w:sz w:val="16"/>
                <w:szCs w:val="16"/>
              </w:rPr>
              <w:t xml:space="preserve"> </w:t>
            </w:r>
            <w:r>
              <w:rPr>
                <w:sz w:val="16"/>
                <w:szCs w:val="16"/>
              </w:rPr>
              <w:t xml:space="preserve">“</w:t>
            </w:r>
            <w:r>
              <w:rPr>
                <w:sz w:val="16"/>
                <w:szCs w:val="16"/>
              </w:rPr>
              <w:t xml:space="preserve">sometimes</w:t>
            </w:r>
            <w:r>
              <w:rPr>
                <w:sz w:val="16"/>
                <w:szCs w:val="16"/>
              </w:rPr>
              <w:t xml:space="preserve">”</w:t>
            </w:r>
            <w:r>
              <w:rPr>
                <w:sz w:val="16"/>
                <w:szCs w:val="16"/>
              </w:rPr>
              <w:t xml:space="preserve"> </w:t>
            </w:r>
            <w:r>
              <w:rPr>
                <w:sz w:val="16"/>
                <w:szCs w:val="16"/>
              </w:rPr>
              <w:t xml:space="preserve">waste 20–30% of compressor output; &lt;10% achievable when well maintained</w:t>
            </w:r>
          </w:p>
        </w:tc>
        <w:tc>
          <w:tcPr>
            <w:tcW w:w="5091" w:type="dxa"/>
          </w:tcPr>
          <w:p>
            <w:pPr>
              <w:pStyle w:val="Compact"/>
              <w:jc w:val="left"/>
            </w:pPr>
            <w:r>
              <w:rPr>
                <w:sz w:val="16"/>
                <w:szCs w:val="16"/>
              </w:rPr>
              <w:t xml:space="preserve">https://reliamag.com/topics/guides/compressed-air-leak-statistics</w:t>
            </w:r>
          </w:p>
        </w:tc>
      </w:tr>
      <w:tr>
        <w:tc>
          <w:tcPr>
            <w:tcW w:w="307" w:type="dxa"/>
          </w:tcPr>
          <w:p>
            <w:pPr>
              <w:pStyle w:val="Compact"/>
              <w:jc w:val="left"/>
            </w:pPr>
            <w:r>
              <w:rPr>
                <w:sz w:val="16"/>
                <w:szCs w:val="16"/>
              </w:rPr>
              <w:t xml:space="preserve">S16</w:t>
            </w:r>
          </w:p>
        </w:tc>
        <w:tc>
          <w:tcPr>
            <w:tcW w:w="3877" w:type="dxa"/>
          </w:tcPr>
          <w:p>
            <w:pPr>
              <w:pStyle w:val="Compact"/>
              <w:jc w:val="left"/>
            </w:pPr>
            <w:r>
              <w:rPr>
                <w:sz w:val="16"/>
                <w:szCs w:val="16"/>
              </w:rPr>
              <w:t xml:space="preserve">Guidewheel, plastics and packaging page; Plastics Technology product note</w:t>
            </w:r>
          </w:p>
        </w:tc>
        <w:tc>
          <w:tcPr>
            <w:tcW w:w="1383" w:type="dxa"/>
          </w:tcPr>
          <w:p>
            <w:pPr>
              <w:pStyle w:val="Compact"/>
              <w:jc w:val="left"/>
            </w:pPr>
            <w:r>
              <w:rPr>
                <w:sz w:val="16"/>
                <w:szCs w:val="16"/>
              </w:rPr>
              <w:t xml:space="preserve">Vendor / Trade</w:t>
            </w:r>
          </w:p>
        </w:tc>
        <w:tc>
          <w:tcPr>
            <w:tcW w:w="4366" w:type="dxa"/>
          </w:tcPr>
          <w:p>
            <w:pPr>
              <w:pStyle w:val="Compact"/>
              <w:jc w:val="left"/>
            </w:pPr>
            <w:r>
              <w:rPr>
                <w:sz w:val="16"/>
                <w:szCs w:val="16"/>
              </w:rPr>
              <w:t xml:space="preserve">CT-clamp current sensing learns run/idle/stop states; used on IMMs, extruders, blow moulders, thermoformers</w:t>
            </w:r>
          </w:p>
        </w:tc>
        <w:tc>
          <w:tcPr>
            <w:tcW w:w="5091" w:type="dxa"/>
          </w:tcPr>
          <w:p>
            <w:pPr>
              <w:pStyle w:val="Compact"/>
              <w:jc w:val="left"/>
            </w:pPr>
            <w:r>
              <w:rPr>
                <w:sz w:val="16"/>
                <w:szCs w:val="16"/>
              </w:rPr>
              <w:t xml:space="preserve">https://www.guidewheel.com/industries/plastics-and-packaging · https://www.ptonline.com/products/machine-monitoring-becomes-simpler-and-more-affordable-than-ever</w:t>
            </w:r>
          </w:p>
        </w:tc>
      </w:tr>
      <w:tr>
        <w:tc>
          <w:tcPr>
            <w:tcW w:w="307" w:type="dxa"/>
          </w:tcPr>
          <w:p>
            <w:pPr>
              <w:pStyle w:val="Compact"/>
              <w:jc w:val="left"/>
            </w:pPr>
            <w:r>
              <w:rPr>
                <w:sz w:val="16"/>
                <w:szCs w:val="16"/>
              </w:rPr>
              <w:t xml:space="preserve">S17</w:t>
            </w:r>
          </w:p>
        </w:tc>
        <w:tc>
          <w:tcPr>
            <w:tcW w:w="3877" w:type="dxa"/>
          </w:tcPr>
          <w:p>
            <w:pPr>
              <w:pStyle w:val="Compact"/>
              <w:jc w:val="left"/>
            </w:pPr>
            <w:r>
              <w:rPr>
                <w:sz w:val="16"/>
                <w:szCs w:val="16"/>
              </w:rPr>
              <w:t xml:space="preserve">PricingSaaS tracker (Sept 2026); Guidewheel comparison page</w:t>
            </w:r>
          </w:p>
        </w:tc>
        <w:tc>
          <w:tcPr>
            <w:tcW w:w="1383" w:type="dxa"/>
          </w:tcPr>
          <w:p>
            <w:pPr>
              <w:pStyle w:val="Compact"/>
              <w:jc w:val="left"/>
            </w:pPr>
            <w:r>
              <w:rPr>
                <w:sz w:val="16"/>
                <w:szCs w:val="16"/>
              </w:rPr>
              <w:t xml:space="preserve">Aggreg / Vendor</w:t>
            </w:r>
          </w:p>
        </w:tc>
        <w:tc>
          <w:tcPr>
            <w:tcW w:w="4366" w:type="dxa"/>
          </w:tcPr>
          <w:p>
            <w:pPr>
              <w:pStyle w:val="Compact"/>
              <w:jc w:val="left"/>
            </w:pPr>
            <w:r>
              <w:rPr>
                <w:sz w:val="16"/>
                <w:szCs w:val="16"/>
              </w:rPr>
              <w:t xml:space="preserve">Guidewheel listed</w:t>
            </w:r>
            <w:r>
              <w:rPr>
                <w:sz w:val="16"/>
                <w:szCs w:val="16"/>
              </w:rPr>
              <w:t xml:space="preserve"> </w:t>
            </w:r>
            <w:r>
              <w:rPr>
                <w:sz w:val="16"/>
                <w:szCs w:val="16"/>
              </w:rPr>
              <w:t xml:space="preserve">“</w:t>
            </w:r>
            <w:r>
              <w:rPr>
                <w:sz w:val="16"/>
                <w:szCs w:val="16"/>
              </w:rPr>
              <w:t xml:space="preserve">from $15,000/yr for 10 machines</w:t>
            </w:r>
            <w:r>
              <w:rPr>
                <w:sz w:val="16"/>
                <w:szCs w:val="16"/>
              </w:rPr>
              <w:t xml:space="preserve">”</w:t>
            </w:r>
            <w:r>
              <w:rPr>
                <w:sz w:val="16"/>
                <w:szCs w:val="16"/>
              </w:rPr>
              <w:t xml:space="preserve">; public price removed Sept 2026</w:t>
            </w:r>
          </w:p>
        </w:tc>
        <w:tc>
          <w:tcPr>
            <w:tcW w:w="5091" w:type="dxa"/>
          </w:tcPr>
          <w:p>
            <w:pPr>
              <w:pStyle w:val="Compact"/>
              <w:jc w:val="left"/>
            </w:pPr>
            <w:r>
              <w:rPr>
                <w:sz w:val="16"/>
                <w:szCs w:val="16"/>
              </w:rPr>
              <w:t xml:space="preserve">https://pricingsaas.com/companies/guidewheel/diffs/2026W39 · https://www.guidewheel.com/compare/vorne-xl-pricing-real-cost</w:t>
            </w:r>
          </w:p>
        </w:tc>
      </w:tr>
      <w:tr>
        <w:tc>
          <w:tcPr>
            <w:tcW w:w="307" w:type="dxa"/>
          </w:tcPr>
          <w:p>
            <w:pPr>
              <w:pStyle w:val="Compact"/>
              <w:jc w:val="left"/>
            </w:pPr>
            <w:r>
              <w:rPr>
                <w:sz w:val="16"/>
                <w:szCs w:val="16"/>
              </w:rPr>
              <w:t xml:space="preserve">S18</w:t>
            </w:r>
          </w:p>
        </w:tc>
        <w:tc>
          <w:tcPr>
            <w:tcW w:w="3877" w:type="dxa"/>
          </w:tcPr>
          <w:p>
            <w:pPr>
              <w:pStyle w:val="Compact"/>
              <w:jc w:val="left"/>
            </w:pPr>
            <w:r>
              <w:rPr>
                <w:sz w:val="16"/>
                <w:szCs w:val="16"/>
              </w:rPr>
              <w:t xml:space="preserve">GetApp UK, Amper listing</w:t>
            </w:r>
          </w:p>
        </w:tc>
        <w:tc>
          <w:tcPr>
            <w:tcW w:w="1383" w:type="dxa"/>
          </w:tcPr>
          <w:p>
            <w:pPr>
              <w:pStyle w:val="Compact"/>
              <w:jc w:val="left"/>
            </w:pPr>
            <w:r>
              <w:rPr>
                <w:sz w:val="16"/>
                <w:szCs w:val="16"/>
              </w:rPr>
              <w:t xml:space="preserve">Aggreg</w:t>
            </w:r>
          </w:p>
        </w:tc>
        <w:tc>
          <w:tcPr>
            <w:tcW w:w="4366" w:type="dxa"/>
          </w:tcPr>
          <w:p>
            <w:pPr>
              <w:pStyle w:val="Compact"/>
              <w:jc w:val="left"/>
            </w:pPr>
            <w:r>
              <w:rPr>
                <w:sz w:val="16"/>
                <w:szCs w:val="16"/>
              </w:rPr>
              <w:t xml:space="preserve">Amper: $75–100 per machine per month</w:t>
            </w:r>
          </w:p>
        </w:tc>
        <w:tc>
          <w:tcPr>
            <w:tcW w:w="5091" w:type="dxa"/>
          </w:tcPr>
          <w:p>
            <w:pPr>
              <w:pStyle w:val="Compact"/>
              <w:jc w:val="left"/>
            </w:pPr>
            <w:r>
              <w:rPr>
                <w:sz w:val="16"/>
                <w:szCs w:val="16"/>
              </w:rPr>
              <w:t xml:space="preserve">https://www.getapp.co.uk/software/2073315/amper</w:t>
            </w:r>
          </w:p>
        </w:tc>
      </w:tr>
      <w:tr>
        <w:tc>
          <w:tcPr>
            <w:tcW w:w="307" w:type="dxa"/>
          </w:tcPr>
          <w:p>
            <w:pPr>
              <w:pStyle w:val="Compact"/>
              <w:jc w:val="left"/>
            </w:pPr>
            <w:r>
              <w:rPr>
                <w:sz w:val="16"/>
                <w:szCs w:val="16"/>
              </w:rPr>
              <w:t xml:space="preserve">S19</w:t>
            </w:r>
          </w:p>
        </w:tc>
        <w:tc>
          <w:tcPr>
            <w:tcW w:w="3877" w:type="dxa"/>
          </w:tcPr>
          <w:p>
            <w:pPr>
              <w:pStyle w:val="Compact"/>
              <w:jc w:val="left"/>
            </w:pPr>
            <w:r>
              <w:rPr>
                <w:sz w:val="16"/>
                <w:szCs w:val="16"/>
              </w:rPr>
              <w:t xml:space="preserve">Guidewheel blog,</w:t>
            </w:r>
            <w:r>
              <w:rPr>
                <w:sz w:val="16"/>
                <w:szCs w:val="16"/>
              </w:rPr>
              <w:t xml:space="preserve"> </w:t>
            </w:r>
            <w:r>
              <w:rPr>
                <w:sz w:val="16"/>
                <w:szCs w:val="16"/>
              </w:rPr>
              <w:t xml:space="preserve">“</w:t>
            </w:r>
            <w:r>
              <w:rPr>
                <w:sz w:val="16"/>
                <w:szCs w:val="16"/>
              </w:rPr>
              <w:t xml:space="preserve">Machine monitoring software cost</w:t>
            </w:r>
            <w:r>
              <w:rPr>
                <w:sz w:val="16"/>
                <w:szCs w:val="16"/>
              </w:rPr>
              <w:t xml:space="preserve">”</w:t>
            </w:r>
          </w:p>
        </w:tc>
        <w:tc>
          <w:tcPr>
            <w:tcW w:w="1383" w:type="dxa"/>
          </w:tcPr>
          <w:p>
            <w:pPr>
              <w:pStyle w:val="Compact"/>
              <w:jc w:val="left"/>
            </w:pPr>
            <w:r>
              <w:rPr>
                <w:sz w:val="16"/>
                <w:szCs w:val="16"/>
              </w:rPr>
              <w:t xml:space="preserve">Vendor</w:t>
            </w:r>
          </w:p>
        </w:tc>
        <w:tc>
          <w:tcPr>
            <w:tcW w:w="4366" w:type="dxa"/>
          </w:tcPr>
          <w:p>
            <w:pPr>
              <w:pStyle w:val="Compact"/>
              <w:jc w:val="left"/>
            </w:pPr>
            <w:r>
              <w:rPr>
                <w:sz w:val="16"/>
                <w:szCs w:val="16"/>
              </w:rPr>
              <w:t xml:space="preserve">Software ~$240–1,200 per machine per year; hardware ~$500–2,000 per machine</w:t>
            </w:r>
          </w:p>
        </w:tc>
        <w:tc>
          <w:tcPr>
            <w:tcW w:w="5091" w:type="dxa"/>
          </w:tcPr>
          <w:p>
            <w:pPr>
              <w:pStyle w:val="Compact"/>
              <w:jc w:val="left"/>
            </w:pPr>
            <w:r>
              <w:rPr>
                <w:sz w:val="16"/>
                <w:szCs w:val="16"/>
              </w:rPr>
              <w:t xml:space="preserve">https://www.guidewheel.com/blog/machine-monitoring-software-cost</w:t>
            </w:r>
          </w:p>
        </w:tc>
      </w:tr>
      <w:tr>
        <w:tc>
          <w:tcPr>
            <w:tcW w:w="307" w:type="dxa"/>
          </w:tcPr>
          <w:p>
            <w:pPr>
              <w:pStyle w:val="Compact"/>
              <w:jc w:val="left"/>
            </w:pPr>
            <w:r>
              <w:rPr>
                <w:sz w:val="16"/>
                <w:szCs w:val="16"/>
              </w:rPr>
              <w:t xml:space="preserve">S20</w:t>
            </w:r>
          </w:p>
        </w:tc>
        <w:tc>
          <w:tcPr>
            <w:tcW w:w="3877" w:type="dxa"/>
          </w:tcPr>
          <w:p>
            <w:pPr>
              <w:pStyle w:val="Compact"/>
              <w:jc w:val="left"/>
            </w:pPr>
            <w:r>
              <w:rPr>
                <w:sz w:val="16"/>
                <w:szCs w:val="16"/>
              </w:rPr>
              <w:t xml:space="preserve">IndiaMART listing, Pearl Automation OEE system</w:t>
            </w:r>
          </w:p>
        </w:tc>
        <w:tc>
          <w:tcPr>
            <w:tcW w:w="1383" w:type="dxa"/>
          </w:tcPr>
          <w:p>
            <w:pPr>
              <w:pStyle w:val="Compact"/>
              <w:jc w:val="left"/>
            </w:pPr>
            <w:r>
              <w:rPr>
                <w:sz w:val="16"/>
                <w:szCs w:val="16"/>
              </w:rPr>
              <w:t xml:space="preserve">Aggreg</w:t>
            </w:r>
          </w:p>
        </w:tc>
        <w:tc>
          <w:tcPr>
            <w:tcW w:w="4366" w:type="dxa"/>
          </w:tcPr>
          <w:p>
            <w:pPr>
              <w:pStyle w:val="Compact"/>
              <w:jc w:val="left"/>
            </w:pPr>
            <w:r>
              <w:rPr>
                <w:sz w:val="16"/>
                <w:szCs w:val="16"/>
              </w:rPr>
              <w:t xml:space="preserve">₹50,000 per</w:t>
            </w:r>
            <w:r>
              <w:rPr>
                <w:sz w:val="16"/>
                <w:szCs w:val="16"/>
              </w:rPr>
              <w:t xml:space="preserve"> </w:t>
            </w:r>
            <w:r>
              <w:rPr>
                <w:sz w:val="16"/>
                <w:szCs w:val="16"/>
              </w:rPr>
              <w:t xml:space="preserve">“</w:t>
            </w:r>
            <w:r>
              <w:rPr>
                <w:sz w:val="16"/>
                <w:szCs w:val="16"/>
              </w:rPr>
              <w:t xml:space="preserve">piece</w:t>
            </w:r>
            <w:r>
              <w:rPr>
                <w:sz w:val="16"/>
                <w:szCs w:val="16"/>
              </w:rPr>
              <w:t xml:space="preserve">”</w:t>
            </w:r>
            <w:r>
              <w:rPr>
                <w:sz w:val="16"/>
                <w:szCs w:val="16"/>
              </w:rPr>
              <w:t xml:space="preserve"> </w:t>
            </w:r>
            <w:r>
              <w:rPr>
                <w:sz w:val="16"/>
                <w:szCs w:val="16"/>
              </w:rPr>
              <w:t xml:space="preserve">OEE monitoring system (scope unclear)</w:t>
            </w:r>
          </w:p>
        </w:tc>
        <w:tc>
          <w:tcPr>
            <w:tcW w:w="5091" w:type="dxa"/>
          </w:tcPr>
          <w:p>
            <w:pPr>
              <w:pStyle w:val="Compact"/>
              <w:jc w:val="left"/>
            </w:pPr>
            <w:r>
              <w:rPr>
                <w:sz w:val="16"/>
                <w:szCs w:val="16"/>
              </w:rPr>
              <w:t xml:space="preserve">https://m.indiamart.com/proddetail/oee-intelligent-machine-performance-loss-monitoring-system-2857218652030.html</w:t>
            </w:r>
          </w:p>
        </w:tc>
      </w:tr>
      <w:tr>
        <w:tc>
          <w:tcPr>
            <w:tcW w:w="307" w:type="dxa"/>
          </w:tcPr>
          <w:p>
            <w:pPr>
              <w:pStyle w:val="Compact"/>
              <w:jc w:val="left"/>
            </w:pPr>
            <w:r>
              <w:rPr>
                <w:sz w:val="16"/>
                <w:szCs w:val="16"/>
              </w:rPr>
              <w:t xml:space="preserve">S21</w:t>
            </w:r>
          </w:p>
        </w:tc>
        <w:tc>
          <w:tcPr>
            <w:tcW w:w="3877" w:type="dxa"/>
          </w:tcPr>
          <w:p>
            <w:pPr>
              <w:pStyle w:val="Compact"/>
              <w:jc w:val="left"/>
            </w:pPr>
            <w:r>
              <w:rPr>
                <w:sz w:val="16"/>
                <w:szCs w:val="16"/>
              </w:rPr>
              <w:t xml:space="preserve">IoT ONE, LEANworx Technologies profile</w:t>
            </w:r>
          </w:p>
        </w:tc>
        <w:tc>
          <w:tcPr>
            <w:tcW w:w="1383" w:type="dxa"/>
          </w:tcPr>
          <w:p>
            <w:pPr>
              <w:pStyle w:val="Compact"/>
              <w:jc w:val="left"/>
            </w:pPr>
            <w:r>
              <w:rPr>
                <w:sz w:val="16"/>
                <w:szCs w:val="16"/>
              </w:rPr>
              <w:t xml:space="preserve">Aggreg</w:t>
            </w:r>
          </w:p>
        </w:tc>
        <w:tc>
          <w:tcPr>
            <w:tcW w:w="4366" w:type="dxa"/>
          </w:tcPr>
          <w:p>
            <w:pPr>
              <w:pStyle w:val="Compact"/>
              <w:jc w:val="left"/>
            </w:pPr>
            <w:r>
              <w:rPr>
                <w:sz w:val="16"/>
                <w:szCs w:val="16"/>
              </w:rPr>
              <w:t xml:space="preserve">Indian MSME machine monitoring,</w:t>
            </w:r>
            <w:r>
              <w:rPr>
                <w:sz w:val="16"/>
                <w:szCs w:val="16"/>
              </w:rPr>
              <w:t xml:space="preserve"> </w:t>
            </w:r>
            <w:r>
              <w:rPr>
                <w:sz w:val="16"/>
                <w:szCs w:val="16"/>
              </w:rPr>
              <w:t xml:space="preserve">“</w:t>
            </w:r>
            <w:r>
              <w:rPr>
                <w:sz w:val="16"/>
                <w:szCs w:val="16"/>
              </w:rPr>
              <w:t xml:space="preserve">cost of a cup of coffee per day per machine</w:t>
            </w:r>
            <w:r>
              <w:rPr>
                <w:sz w:val="16"/>
                <w:szCs w:val="16"/>
              </w:rPr>
              <w:t xml:space="preserve">”</w:t>
            </w:r>
          </w:p>
        </w:tc>
        <w:tc>
          <w:tcPr>
            <w:tcW w:w="5091" w:type="dxa"/>
          </w:tcPr>
          <w:p>
            <w:pPr>
              <w:pStyle w:val="Compact"/>
              <w:jc w:val="left"/>
            </w:pPr>
            <w:r>
              <w:rPr>
                <w:sz w:val="16"/>
                <w:szCs w:val="16"/>
              </w:rPr>
              <w:t xml:space="preserve">https://m.iotone.com/supplier/leanworx-technologies/v2343</w:t>
            </w:r>
          </w:p>
        </w:tc>
      </w:tr>
      <w:tr>
        <w:tc>
          <w:tcPr>
            <w:tcW w:w="307" w:type="dxa"/>
          </w:tcPr>
          <w:p>
            <w:pPr>
              <w:pStyle w:val="Compact"/>
              <w:jc w:val="left"/>
            </w:pPr>
            <w:r>
              <w:rPr>
                <w:sz w:val="16"/>
                <w:szCs w:val="16"/>
              </w:rPr>
              <w:t xml:space="preserve">S22</w:t>
            </w:r>
          </w:p>
        </w:tc>
        <w:tc>
          <w:tcPr>
            <w:tcW w:w="3877" w:type="dxa"/>
          </w:tcPr>
          <w:p>
            <w:pPr>
              <w:pStyle w:val="Compact"/>
              <w:jc w:val="left"/>
            </w:pPr>
            <w:r>
              <w:rPr>
                <w:sz w:val="16"/>
                <w:szCs w:val="16"/>
              </w:rPr>
              <w:t xml:space="preserve">Startinup UP, Sochiot startup profile</w:t>
            </w:r>
          </w:p>
        </w:tc>
        <w:tc>
          <w:tcPr>
            <w:tcW w:w="1383" w:type="dxa"/>
          </w:tcPr>
          <w:p>
            <w:pPr>
              <w:pStyle w:val="Compact"/>
              <w:jc w:val="left"/>
            </w:pPr>
            <w:r>
              <w:rPr>
                <w:sz w:val="16"/>
                <w:szCs w:val="16"/>
              </w:rPr>
              <w:t xml:space="preserve">Gov listing (self-reported)</w:t>
            </w:r>
          </w:p>
        </w:tc>
        <w:tc>
          <w:tcPr>
            <w:tcW w:w="4366" w:type="dxa"/>
          </w:tcPr>
          <w:p>
            <w:pPr>
              <w:pStyle w:val="Compact"/>
              <w:jc w:val="left"/>
            </w:pPr>
            <w:r>
              <w:rPr>
                <w:sz w:val="16"/>
                <w:szCs w:val="16"/>
              </w:rPr>
              <w:t xml:space="preserve">Per-machine monthly subscription monitoring for Tier-2/3 factories; claims IMM deployments in NCR</w:t>
            </w:r>
          </w:p>
        </w:tc>
        <w:tc>
          <w:tcPr>
            <w:tcW w:w="5091" w:type="dxa"/>
          </w:tcPr>
          <w:p>
            <w:pPr>
              <w:pStyle w:val="Compact"/>
              <w:jc w:val="left"/>
            </w:pPr>
            <w:r>
              <w:rPr>
                <w:sz w:val="16"/>
                <w:szCs w:val="16"/>
              </w:rPr>
              <w:t xml:space="preserve">https://www.startinup.up.gov.in/crm/Welcome/startup_user_details/NDAwNTc=</w:t>
            </w:r>
          </w:p>
        </w:tc>
      </w:tr>
      <w:tr>
        <w:tc>
          <w:tcPr>
            <w:tcW w:w="307" w:type="dxa"/>
          </w:tcPr>
          <w:p>
            <w:pPr>
              <w:pStyle w:val="Compact"/>
              <w:jc w:val="left"/>
            </w:pPr>
            <w:r>
              <w:rPr>
                <w:sz w:val="16"/>
                <w:szCs w:val="16"/>
              </w:rPr>
              <w:t xml:space="preserve">S23</w:t>
            </w:r>
          </w:p>
        </w:tc>
        <w:tc>
          <w:tcPr>
            <w:tcW w:w="3877" w:type="dxa"/>
          </w:tcPr>
          <w:p>
            <w:pPr>
              <w:pStyle w:val="Compact"/>
              <w:jc w:val="left"/>
            </w:pPr>
            <w:r>
              <w:rPr>
                <w:sz w:val="16"/>
                <w:szCs w:val="16"/>
              </w:rPr>
              <w:t xml:space="preserve">Pulse 2.0, Infinite Uptime raises $35M (2025)</w:t>
            </w:r>
          </w:p>
        </w:tc>
        <w:tc>
          <w:tcPr>
            <w:tcW w:w="1383" w:type="dxa"/>
          </w:tcPr>
          <w:p>
            <w:pPr>
              <w:pStyle w:val="Compact"/>
              <w:jc w:val="left"/>
            </w:pPr>
            <w:r>
              <w:rPr>
                <w:sz w:val="16"/>
                <w:szCs w:val="16"/>
              </w:rPr>
              <w:t xml:space="preserve">Trade</w:t>
            </w:r>
          </w:p>
        </w:tc>
        <w:tc>
          <w:tcPr>
            <w:tcW w:w="4366" w:type="dxa"/>
          </w:tcPr>
          <w:p>
            <w:pPr>
              <w:pStyle w:val="Compact"/>
              <w:jc w:val="left"/>
            </w:pPr>
            <w:r>
              <w:rPr>
                <w:sz w:val="16"/>
                <w:szCs w:val="16"/>
              </w:rPr>
              <w:t xml:space="preserve">Well-funded Indian predictive-maintenance player focused on large process plants</w:t>
            </w:r>
          </w:p>
        </w:tc>
        <w:tc>
          <w:tcPr>
            <w:tcW w:w="5091" w:type="dxa"/>
          </w:tcPr>
          <w:p>
            <w:pPr>
              <w:pStyle w:val="Compact"/>
              <w:jc w:val="left"/>
            </w:pPr>
            <w:r>
              <w:rPr>
                <w:sz w:val="16"/>
                <w:szCs w:val="16"/>
              </w:rPr>
              <w:t xml:space="preserve">https://pulse2.com/infinite-uptime-35-million-raised-for-enhancing-manufacturing-intelligence-platform</w:t>
            </w:r>
          </w:p>
        </w:tc>
      </w:tr>
      <w:tr>
        <w:tc>
          <w:tcPr>
            <w:tcW w:w="307" w:type="dxa"/>
          </w:tcPr>
          <w:p>
            <w:pPr>
              <w:pStyle w:val="Compact"/>
              <w:jc w:val="left"/>
            </w:pPr>
            <w:r>
              <w:rPr>
                <w:sz w:val="16"/>
                <w:szCs w:val="16"/>
              </w:rPr>
              <w:t xml:space="preserve">S24</w:t>
            </w:r>
          </w:p>
        </w:tc>
        <w:tc>
          <w:tcPr>
            <w:tcW w:w="3877" w:type="dxa"/>
          </w:tcPr>
          <w:p>
            <w:pPr>
              <w:pStyle w:val="Compact"/>
              <w:jc w:val="left"/>
            </w:pPr>
            <w:r>
              <w:rPr>
                <w:sz w:val="16"/>
                <w:szCs w:val="16"/>
              </w:rPr>
              <w:t xml:space="preserve">PrintWeek India,</w:t>
            </w:r>
            <w:r>
              <w:rPr>
                <w:sz w:val="16"/>
                <w:szCs w:val="16"/>
              </w:rPr>
              <w:t xml:space="preserve"> </w:t>
            </w:r>
            <w:r>
              <w:rPr>
                <w:sz w:val="16"/>
                <w:szCs w:val="16"/>
              </w:rPr>
              <w:t xml:space="preserve">“</w:t>
            </w:r>
            <w:r>
              <w:rPr>
                <w:sz w:val="16"/>
                <w:szCs w:val="16"/>
              </w:rPr>
              <w:t xml:space="preserve">Samadhan ERP to display its custom solutions at IndiaCorr</w:t>
            </w:r>
            <w:r>
              <w:rPr>
                <w:sz w:val="16"/>
                <w:szCs w:val="16"/>
              </w:rPr>
              <w:t xml:space="preserve">”</w:t>
            </w:r>
          </w:p>
        </w:tc>
        <w:tc>
          <w:tcPr>
            <w:tcW w:w="1383" w:type="dxa"/>
          </w:tcPr>
          <w:p>
            <w:pPr>
              <w:pStyle w:val="Compact"/>
              <w:jc w:val="left"/>
            </w:pPr>
            <w:r>
              <w:rPr>
                <w:sz w:val="16"/>
                <w:szCs w:val="16"/>
              </w:rPr>
              <w:t xml:space="preserve">Trade/Vendor (extract)</w:t>
            </w:r>
          </w:p>
        </w:tc>
        <w:tc>
          <w:tcPr>
            <w:tcW w:w="4366" w:type="dxa"/>
          </w:tcPr>
          <w:p>
            <w:pPr>
              <w:pStyle w:val="Compact"/>
              <w:jc w:val="left"/>
            </w:pPr>
            <w:r>
              <w:rPr>
                <w:sz w:val="16"/>
                <w:szCs w:val="16"/>
              </w:rPr>
              <w:t xml:space="preserve">Corrugation ERP with reel tracking, wastage by job/shift/machine, deckle optimisation, actual-cost-based quotes</w:t>
            </w:r>
          </w:p>
        </w:tc>
        <w:tc>
          <w:tcPr>
            <w:tcW w:w="5091" w:type="dxa"/>
          </w:tcPr>
          <w:p>
            <w:pPr>
              <w:pStyle w:val="Compact"/>
              <w:jc w:val="left"/>
            </w:pPr>
            <w:r>
              <w:rPr>
                <w:sz w:val="16"/>
                <w:szCs w:val="16"/>
              </w:rPr>
              <w:t xml:space="preserve">https://www.printweek.in/news/samadhan-erp-to-display-its-custom-solutions-at-indiacorr–60962</w:t>
            </w:r>
          </w:p>
        </w:tc>
      </w:tr>
      <w:tr>
        <w:tc>
          <w:tcPr>
            <w:tcW w:w="307" w:type="dxa"/>
          </w:tcPr>
          <w:p>
            <w:pPr>
              <w:pStyle w:val="Compact"/>
              <w:jc w:val="left"/>
            </w:pPr>
            <w:r>
              <w:rPr>
                <w:sz w:val="16"/>
                <w:szCs w:val="16"/>
              </w:rPr>
              <w:t xml:space="preserve">S25</w:t>
            </w:r>
          </w:p>
        </w:tc>
        <w:tc>
          <w:tcPr>
            <w:tcW w:w="3877" w:type="dxa"/>
          </w:tcPr>
          <w:p>
            <w:pPr>
              <w:pStyle w:val="Compact"/>
              <w:jc w:val="left"/>
            </w:pPr>
            <w:r>
              <w:rPr>
                <w:sz w:val="16"/>
                <w:szCs w:val="16"/>
              </w:rPr>
              <w:t xml:space="preserve">IndiaMART, Disha Swarajsoft corrugated costing software</w:t>
            </w:r>
          </w:p>
        </w:tc>
        <w:tc>
          <w:tcPr>
            <w:tcW w:w="1383" w:type="dxa"/>
          </w:tcPr>
          <w:p>
            <w:pPr>
              <w:pStyle w:val="Compact"/>
              <w:jc w:val="left"/>
            </w:pPr>
            <w:r>
              <w:rPr>
                <w:sz w:val="16"/>
                <w:szCs w:val="16"/>
              </w:rPr>
              <w:t xml:space="preserve">Aggreg</w:t>
            </w:r>
          </w:p>
        </w:tc>
        <w:tc>
          <w:tcPr>
            <w:tcW w:w="4366" w:type="dxa"/>
          </w:tcPr>
          <w:p>
            <w:pPr>
              <w:pStyle w:val="Compact"/>
              <w:jc w:val="left"/>
            </w:pPr>
            <w:r>
              <w:rPr>
                <w:sz w:val="16"/>
                <w:szCs w:val="16"/>
              </w:rPr>
              <w:t xml:space="preserve">Offline corrugated box costing software ~₹5,000</w:t>
            </w:r>
          </w:p>
        </w:tc>
        <w:tc>
          <w:tcPr>
            <w:tcW w:w="5091" w:type="dxa"/>
          </w:tcPr>
          <w:p>
            <w:pPr>
              <w:pStyle w:val="Compact"/>
              <w:jc w:val="left"/>
            </w:pPr>
            <w:r>
              <w:rPr>
                <w:sz w:val="16"/>
                <w:szCs w:val="16"/>
              </w:rPr>
              <w:t xml:space="preserve">https://m.indiamart.com/disha-swaraj-soft</w:t>
            </w:r>
          </w:p>
        </w:tc>
      </w:tr>
      <w:tr>
        <w:tc>
          <w:tcPr>
            <w:tcW w:w="307" w:type="dxa"/>
          </w:tcPr>
          <w:p>
            <w:pPr>
              <w:pStyle w:val="Compact"/>
              <w:jc w:val="left"/>
            </w:pPr>
            <w:r>
              <w:rPr>
                <w:sz w:val="16"/>
                <w:szCs w:val="16"/>
              </w:rPr>
              <w:t xml:space="preserve">S26</w:t>
            </w:r>
          </w:p>
        </w:tc>
        <w:tc>
          <w:tcPr>
            <w:tcW w:w="3877" w:type="dxa"/>
          </w:tcPr>
          <w:p>
            <w:pPr>
              <w:pStyle w:val="Compact"/>
              <w:jc w:val="left"/>
            </w:pPr>
            <w:r>
              <w:rPr>
                <w:sz w:val="16"/>
                <w:szCs w:val="16"/>
              </w:rPr>
              <w:t xml:space="preserve">PrintWeek India, ParamERP Speedpeq MIS (c. 2014)</w:t>
            </w:r>
          </w:p>
        </w:tc>
        <w:tc>
          <w:tcPr>
            <w:tcW w:w="1383" w:type="dxa"/>
          </w:tcPr>
          <w:p>
            <w:pPr>
              <w:pStyle w:val="Compact"/>
              <w:jc w:val="left"/>
            </w:pPr>
            <w:r>
              <w:rPr>
                <w:sz w:val="16"/>
                <w:szCs w:val="16"/>
              </w:rPr>
              <w:t xml:space="preserve">Trade (extract)</w:t>
            </w:r>
          </w:p>
        </w:tc>
        <w:tc>
          <w:tcPr>
            <w:tcW w:w="4366" w:type="dxa"/>
          </w:tcPr>
          <w:p>
            <w:pPr>
              <w:pStyle w:val="Compact"/>
              <w:jc w:val="left"/>
            </w:pPr>
            <w:r>
              <w:rPr>
                <w:sz w:val="16"/>
                <w:szCs w:val="16"/>
              </w:rPr>
              <w:t xml:space="preserve">Indian MIS for flexo, corrugators and narrow-web; ~100 installations then</w:t>
            </w:r>
          </w:p>
        </w:tc>
        <w:tc>
          <w:tcPr>
            <w:tcW w:w="5091" w:type="dxa"/>
          </w:tcPr>
          <w:p>
            <w:pPr>
              <w:pStyle w:val="Compact"/>
              <w:jc w:val="left"/>
            </w:pPr>
            <w:r>
              <w:rPr>
                <w:sz w:val="16"/>
                <w:szCs w:val="16"/>
              </w:rPr>
              <w:t xml:space="preserve">https://www.printweek.in/product/paramerps-speedpeq-mis-18464</w:t>
            </w:r>
          </w:p>
        </w:tc>
      </w:tr>
      <w:tr>
        <w:tc>
          <w:tcPr>
            <w:tcW w:w="307" w:type="dxa"/>
          </w:tcPr>
          <w:p>
            <w:pPr>
              <w:pStyle w:val="Compact"/>
              <w:jc w:val="left"/>
            </w:pPr>
            <w:r>
              <w:rPr>
                <w:sz w:val="16"/>
                <w:szCs w:val="16"/>
              </w:rPr>
              <w:t xml:space="preserve">S27</w:t>
            </w:r>
          </w:p>
        </w:tc>
        <w:tc>
          <w:tcPr>
            <w:tcW w:w="3877" w:type="dxa"/>
          </w:tcPr>
          <w:p>
            <w:pPr>
              <w:pStyle w:val="Compact"/>
              <w:jc w:val="left"/>
            </w:pPr>
            <w:r>
              <w:rPr>
                <w:sz w:val="16"/>
                <w:szCs w:val="16"/>
              </w:rPr>
              <w:t xml:space="preserve">PrintWeek India, Shenso/Rogler deals across India (2019)</w:t>
            </w:r>
          </w:p>
        </w:tc>
        <w:tc>
          <w:tcPr>
            <w:tcW w:w="1383" w:type="dxa"/>
          </w:tcPr>
          <w:p>
            <w:pPr>
              <w:pStyle w:val="Compact"/>
              <w:jc w:val="left"/>
            </w:pPr>
            <w:r>
              <w:rPr>
                <w:sz w:val="16"/>
                <w:szCs w:val="16"/>
              </w:rPr>
              <w:t xml:space="preserve">Trade (extract)</w:t>
            </w:r>
          </w:p>
        </w:tc>
        <w:tc>
          <w:tcPr>
            <w:tcW w:w="4366" w:type="dxa"/>
          </w:tcPr>
          <w:p>
            <w:pPr>
              <w:pStyle w:val="Compact"/>
              <w:jc w:val="left"/>
            </w:pPr>
            <w:r>
              <w:rPr>
                <w:sz w:val="16"/>
                <w:szCs w:val="16"/>
              </w:rPr>
              <w:t xml:space="preserve">Imported ERP sold to Indian cartons and corrugation, customised</w:t>
            </w:r>
          </w:p>
        </w:tc>
        <w:tc>
          <w:tcPr>
            <w:tcW w:w="5091" w:type="dxa"/>
          </w:tcPr>
          <w:p>
            <w:pPr>
              <w:pStyle w:val="Compact"/>
              <w:jc w:val="left"/>
            </w:pPr>
            <w:r>
              <w:rPr>
                <w:sz w:val="16"/>
                <w:szCs w:val="16"/>
              </w:rPr>
              <w:t xml:space="preserve">https://www.printweek.in/news/shenso-secures-multiple-deals-for-rogler-software-across-india-41217</w:t>
            </w:r>
          </w:p>
        </w:tc>
      </w:tr>
      <w:tr>
        <w:tc>
          <w:tcPr>
            <w:tcW w:w="307" w:type="dxa"/>
          </w:tcPr>
          <w:p>
            <w:pPr>
              <w:pStyle w:val="Compact"/>
              <w:jc w:val="left"/>
            </w:pPr>
            <w:r>
              <w:rPr>
                <w:sz w:val="16"/>
                <w:szCs w:val="16"/>
              </w:rPr>
              <w:t xml:space="preserve">S28</w:t>
            </w:r>
          </w:p>
        </w:tc>
        <w:tc>
          <w:tcPr>
            <w:tcW w:w="3877" w:type="dxa"/>
          </w:tcPr>
          <w:p>
            <w:pPr>
              <w:pStyle w:val="Compact"/>
              <w:jc w:val="left"/>
            </w:pPr>
            <w:r>
              <w:rPr>
                <w:sz w:val="16"/>
                <w:szCs w:val="16"/>
              </w:rPr>
              <w:t xml:space="preserve">Tally Solutions,</w:t>
            </w:r>
            <w:r>
              <w:rPr>
                <w:sz w:val="16"/>
                <w:szCs w:val="16"/>
              </w:rPr>
              <w:t xml:space="preserve"> </w:t>
            </w:r>
            <w:r>
              <w:rPr>
                <w:sz w:val="16"/>
                <w:szCs w:val="16"/>
              </w:rPr>
              <w:t xml:space="preserve">“</w:t>
            </w:r>
            <w:r>
              <w:rPr>
                <w:sz w:val="16"/>
                <w:szCs w:val="16"/>
              </w:rPr>
              <w:t xml:space="preserve">Which ERP is good for Indian printing and packaging units</w:t>
            </w:r>
            <w:r>
              <w:rPr>
                <w:sz w:val="16"/>
                <w:szCs w:val="16"/>
              </w:rPr>
              <w:t xml:space="preserve">”</w:t>
            </w:r>
            <w:r>
              <w:rPr>
                <w:sz w:val="16"/>
                <w:szCs w:val="16"/>
              </w:rPr>
              <w:t xml:space="preserve"> </w:t>
            </w:r>
            <w:r>
              <w:rPr>
                <w:sz w:val="16"/>
                <w:szCs w:val="16"/>
              </w:rPr>
              <w:t xml:space="preserve">(July 2026)</w:t>
            </w:r>
          </w:p>
        </w:tc>
        <w:tc>
          <w:tcPr>
            <w:tcW w:w="1383" w:type="dxa"/>
          </w:tcPr>
          <w:p>
            <w:pPr>
              <w:pStyle w:val="Compact"/>
              <w:jc w:val="left"/>
            </w:pPr>
            <w:r>
              <w:rPr>
                <w:sz w:val="16"/>
                <w:szCs w:val="16"/>
              </w:rPr>
              <w:t xml:space="preserve">Vendor</w:t>
            </w:r>
          </w:p>
        </w:tc>
        <w:tc>
          <w:tcPr>
            <w:tcW w:w="4366" w:type="dxa"/>
          </w:tcPr>
          <w:p>
            <w:pPr>
              <w:pStyle w:val="Compact"/>
              <w:jc w:val="left"/>
            </w:pPr>
            <w:r>
              <w:rPr>
                <w:sz w:val="16"/>
                <w:szCs w:val="16"/>
              </w:rPr>
              <w:t xml:space="preserve">Order tracking and cost analysis gaps; choice by size, complexity and budget</w:t>
            </w:r>
          </w:p>
        </w:tc>
        <w:tc>
          <w:tcPr>
            <w:tcW w:w="5091" w:type="dxa"/>
          </w:tcPr>
          <w:p>
            <w:pPr>
              <w:pStyle w:val="Compact"/>
              <w:jc w:val="left"/>
            </w:pPr>
            <w:r>
              <w:rPr>
                <w:sz w:val="16"/>
                <w:szCs w:val="16"/>
              </w:rPr>
              <w:t xml:space="preserve">https://tallysolutions.com/erp-software/which-erp-is-good-for-indian-printing-and-packaging-units-for-order-tracking-and-cost-analysis/</w:t>
            </w:r>
          </w:p>
        </w:tc>
      </w:tr>
      <w:tr>
        <w:tc>
          <w:tcPr>
            <w:tcW w:w="307" w:type="dxa"/>
          </w:tcPr>
          <w:p>
            <w:pPr>
              <w:pStyle w:val="Compact"/>
              <w:jc w:val="left"/>
            </w:pPr>
            <w:r>
              <w:rPr>
                <w:sz w:val="16"/>
                <w:szCs w:val="16"/>
              </w:rPr>
              <w:t xml:space="preserve">S29</w:t>
            </w:r>
          </w:p>
        </w:tc>
        <w:tc>
          <w:tcPr>
            <w:tcW w:w="3877" w:type="dxa"/>
          </w:tcPr>
          <w:p>
            <w:pPr>
              <w:pStyle w:val="Compact"/>
              <w:jc w:val="left"/>
            </w:pPr>
            <w:r>
              <w:rPr>
                <w:sz w:val="16"/>
                <w:szCs w:val="16"/>
              </w:rPr>
              <w:t xml:space="preserve">Amtech, Label Traxx tag-and-label page</w:t>
            </w:r>
          </w:p>
        </w:tc>
        <w:tc>
          <w:tcPr>
            <w:tcW w:w="1383" w:type="dxa"/>
          </w:tcPr>
          <w:p>
            <w:pPr>
              <w:pStyle w:val="Compact"/>
              <w:jc w:val="left"/>
            </w:pPr>
            <w:r>
              <w:rPr>
                <w:sz w:val="16"/>
                <w:szCs w:val="16"/>
              </w:rPr>
              <w:t xml:space="preserve">Vendor</w:t>
            </w:r>
          </w:p>
        </w:tc>
        <w:tc>
          <w:tcPr>
            <w:tcW w:w="4366" w:type="dxa"/>
          </w:tcPr>
          <w:p>
            <w:pPr>
              <w:pStyle w:val="Compact"/>
              <w:jc w:val="left"/>
            </w:pPr>
            <w:r>
              <w:rPr>
                <w:sz w:val="16"/>
                <w:szCs w:val="16"/>
              </w:rPr>
              <w:t xml:space="preserve">Label/flexible MIS, ~500 customers; scheduling (Batched) and portal (Siteline) add-ons</w:t>
            </w:r>
          </w:p>
        </w:tc>
        <w:tc>
          <w:tcPr>
            <w:tcW w:w="5091" w:type="dxa"/>
          </w:tcPr>
          <w:p>
            <w:pPr>
              <w:pStyle w:val="Compact"/>
              <w:jc w:val="left"/>
            </w:pPr>
            <w:r>
              <w:rPr>
                <w:sz w:val="16"/>
                <w:szCs w:val="16"/>
              </w:rPr>
              <w:t xml:space="preserve">https://www.amtechsoftware.com/industries/tag-label/</w:t>
            </w:r>
          </w:p>
        </w:tc>
      </w:tr>
      <w:tr>
        <w:tc>
          <w:tcPr>
            <w:tcW w:w="307" w:type="dxa"/>
          </w:tcPr>
          <w:p>
            <w:pPr>
              <w:pStyle w:val="Compact"/>
              <w:jc w:val="left"/>
            </w:pPr>
            <w:r>
              <w:rPr>
                <w:sz w:val="16"/>
                <w:szCs w:val="16"/>
              </w:rPr>
              <w:t xml:space="preserve">S30</w:t>
            </w:r>
          </w:p>
        </w:tc>
        <w:tc>
          <w:tcPr>
            <w:tcW w:w="3877" w:type="dxa"/>
          </w:tcPr>
          <w:p>
            <w:pPr>
              <w:pStyle w:val="Compact"/>
              <w:jc w:val="left"/>
            </w:pPr>
            <w:r>
              <w:rPr>
                <w:sz w:val="16"/>
                <w:szCs w:val="16"/>
              </w:rPr>
              <w:t xml:space="preserve">Software Advice, Epicor Advanced MES (Mattec)</w:t>
            </w:r>
          </w:p>
        </w:tc>
        <w:tc>
          <w:tcPr>
            <w:tcW w:w="1383" w:type="dxa"/>
          </w:tcPr>
          <w:p>
            <w:pPr>
              <w:pStyle w:val="Compact"/>
              <w:jc w:val="left"/>
            </w:pPr>
            <w:r>
              <w:rPr>
                <w:sz w:val="16"/>
                <w:szCs w:val="16"/>
              </w:rPr>
              <w:t xml:space="preserve">Aggreg</w:t>
            </w:r>
          </w:p>
        </w:tc>
        <w:tc>
          <w:tcPr>
            <w:tcW w:w="4366" w:type="dxa"/>
          </w:tcPr>
          <w:p>
            <w:pPr>
              <w:pStyle w:val="Compact"/>
              <w:jc w:val="left"/>
            </w:pPr>
            <w:r>
              <w:rPr>
                <w:sz w:val="16"/>
                <w:szCs w:val="16"/>
              </w:rPr>
              <w:t xml:space="preserve">From $399/month listing</w:t>
            </w:r>
          </w:p>
        </w:tc>
        <w:tc>
          <w:tcPr>
            <w:tcW w:w="5091" w:type="dxa"/>
          </w:tcPr>
          <w:p>
            <w:pPr>
              <w:pStyle w:val="Compact"/>
              <w:jc w:val="left"/>
            </w:pPr>
            <w:r>
              <w:rPr>
                <w:sz w:val="16"/>
                <w:szCs w:val="16"/>
              </w:rPr>
              <w:t xml:space="preserve">https://www.softwareadvice.com/ca/erp/epicor-mattec-profile/</w:t>
            </w:r>
          </w:p>
        </w:tc>
      </w:tr>
      <w:tr>
        <w:tc>
          <w:tcPr>
            <w:tcW w:w="307" w:type="dxa"/>
          </w:tcPr>
          <w:p>
            <w:pPr>
              <w:pStyle w:val="Compact"/>
              <w:jc w:val="left"/>
            </w:pPr>
            <w:r>
              <w:rPr>
                <w:sz w:val="16"/>
                <w:szCs w:val="16"/>
              </w:rPr>
              <w:t xml:space="preserve">S31</w:t>
            </w:r>
          </w:p>
        </w:tc>
        <w:tc>
          <w:tcPr>
            <w:tcW w:w="3877" w:type="dxa"/>
          </w:tcPr>
          <w:p>
            <w:pPr>
              <w:pStyle w:val="Compact"/>
              <w:jc w:val="left"/>
            </w:pPr>
            <w:r>
              <w:rPr>
                <w:sz w:val="16"/>
                <w:szCs w:val="16"/>
              </w:rPr>
              <w:t xml:space="preserve">Plastics Machinery &amp; Manufacturing, TIG MES options</w:t>
            </w:r>
          </w:p>
        </w:tc>
        <w:tc>
          <w:tcPr>
            <w:tcW w:w="1383" w:type="dxa"/>
          </w:tcPr>
          <w:p>
            <w:pPr>
              <w:pStyle w:val="Compact"/>
              <w:jc w:val="left"/>
            </w:pPr>
            <w:r>
              <w:rPr>
                <w:sz w:val="16"/>
                <w:szCs w:val="16"/>
              </w:rPr>
              <w:t xml:space="preserve">Trade</w:t>
            </w:r>
          </w:p>
        </w:tc>
        <w:tc>
          <w:tcPr>
            <w:tcW w:w="4366" w:type="dxa"/>
          </w:tcPr>
          <w:p>
            <w:pPr>
              <w:pStyle w:val="Compact"/>
              <w:jc w:val="left"/>
            </w:pPr>
            <w:r>
              <w:rPr>
                <w:sz w:val="16"/>
                <w:szCs w:val="16"/>
              </w:rPr>
              <w:t xml:space="preserve">Entry-level cloud MES for moulders that cannot afford full MES</w:t>
            </w:r>
          </w:p>
        </w:tc>
        <w:tc>
          <w:tcPr>
            <w:tcW w:w="5091" w:type="dxa"/>
          </w:tcPr>
          <w:p>
            <w:pPr>
              <w:pStyle w:val="Compact"/>
              <w:jc w:val="left"/>
            </w:pPr>
            <w:r>
              <w:rPr>
                <w:sz w:val="16"/>
                <w:szCs w:val="16"/>
              </w:rPr>
              <w:t xml:space="preserve">https://www.plasticsmachinerymanufacturing.com/injection-molding/article/21052308/bgeiselman@plasticsmachinerymagazine.com</w:t>
            </w:r>
          </w:p>
        </w:tc>
      </w:tr>
      <w:tr>
        <w:tc>
          <w:tcPr>
            <w:tcW w:w="307" w:type="dxa"/>
          </w:tcPr>
          <w:p>
            <w:pPr>
              <w:pStyle w:val="Compact"/>
              <w:jc w:val="left"/>
            </w:pPr>
            <w:r>
              <w:rPr>
                <w:sz w:val="16"/>
                <w:szCs w:val="16"/>
              </w:rPr>
              <w:t xml:space="preserve">S32</w:t>
            </w:r>
          </w:p>
        </w:tc>
        <w:tc>
          <w:tcPr>
            <w:tcW w:w="3877" w:type="dxa"/>
          </w:tcPr>
          <w:p>
            <w:pPr>
              <w:pStyle w:val="Compact"/>
              <w:jc w:val="left"/>
            </w:pPr>
            <w:r>
              <w:rPr>
                <w:sz w:val="16"/>
                <w:szCs w:val="16"/>
              </w:rPr>
              <w:t xml:space="preserve">OPC Foundation, EUROMAP 77</w:t>
            </w:r>
          </w:p>
        </w:tc>
        <w:tc>
          <w:tcPr>
            <w:tcW w:w="1383" w:type="dxa"/>
          </w:tcPr>
          <w:p>
            <w:pPr>
              <w:pStyle w:val="Compact"/>
              <w:jc w:val="left"/>
            </w:pPr>
            <w:r>
              <w:rPr>
                <w:sz w:val="16"/>
                <w:szCs w:val="16"/>
              </w:rPr>
              <w:t xml:space="preserve">Assoc</w:t>
            </w:r>
          </w:p>
        </w:tc>
        <w:tc>
          <w:tcPr>
            <w:tcW w:w="4366" w:type="dxa"/>
          </w:tcPr>
          <w:p>
            <w:pPr>
              <w:pStyle w:val="Compact"/>
              <w:jc w:val="left"/>
            </w:pPr>
            <w:r>
              <w:rPr>
                <w:sz w:val="16"/>
                <w:szCs w:val="16"/>
              </w:rPr>
              <w:t xml:space="preserve">OPC UA IMM↔MES interface released 2018; supervisory only, no control/safety functions</w:t>
            </w:r>
          </w:p>
        </w:tc>
        <w:tc>
          <w:tcPr>
            <w:tcW w:w="5091" w:type="dxa"/>
          </w:tcPr>
          <w:p>
            <w:pPr>
              <w:pStyle w:val="Compact"/>
              <w:jc w:val="left"/>
            </w:pPr>
            <w:r>
              <w:rPr>
                <w:sz w:val="16"/>
                <w:szCs w:val="16"/>
              </w:rPr>
              <w:t xml:space="preserve">https://opcfoundation.org/markets-collaboration/plastics-and-rubber-machinery/</w:t>
            </w:r>
          </w:p>
        </w:tc>
      </w:tr>
      <w:tr>
        <w:tc>
          <w:tcPr>
            <w:tcW w:w="307" w:type="dxa"/>
          </w:tcPr>
          <w:p>
            <w:pPr>
              <w:pStyle w:val="Compact"/>
              <w:jc w:val="left"/>
            </w:pPr>
            <w:r>
              <w:rPr>
                <w:sz w:val="16"/>
                <w:szCs w:val="16"/>
              </w:rPr>
              <w:t xml:space="preserve">S33</w:t>
            </w:r>
          </w:p>
        </w:tc>
        <w:tc>
          <w:tcPr>
            <w:tcW w:w="3877" w:type="dxa"/>
          </w:tcPr>
          <w:p>
            <w:pPr>
              <w:pStyle w:val="Compact"/>
              <w:jc w:val="left"/>
            </w:pPr>
            <w:r>
              <w:rPr>
                <w:sz w:val="16"/>
                <w:szCs w:val="16"/>
              </w:rPr>
              <w:t xml:space="preserve">Aaxonix case study, corrugated converter job costing on Zoho</w:t>
            </w:r>
          </w:p>
        </w:tc>
        <w:tc>
          <w:tcPr>
            <w:tcW w:w="1383" w:type="dxa"/>
          </w:tcPr>
          <w:p>
            <w:pPr>
              <w:pStyle w:val="Compact"/>
              <w:jc w:val="left"/>
            </w:pPr>
            <w:r>
              <w:rPr>
                <w:sz w:val="16"/>
                <w:szCs w:val="16"/>
              </w:rPr>
              <w:t xml:space="preserve">Vendor</w:t>
            </w:r>
          </w:p>
        </w:tc>
        <w:tc>
          <w:tcPr>
            <w:tcW w:w="4366" w:type="dxa"/>
          </w:tcPr>
          <w:p>
            <w:pPr>
              <w:pStyle w:val="Compact"/>
              <w:jc w:val="left"/>
            </w:pPr>
            <w:r>
              <w:rPr>
                <w:sz w:val="16"/>
                <w:szCs w:val="16"/>
              </w:rPr>
              <w:t xml:space="preserve">54% fewer job-costing errors after replacing handwritten job sheets + Excel</w:t>
            </w:r>
          </w:p>
        </w:tc>
        <w:tc>
          <w:tcPr>
            <w:tcW w:w="5091" w:type="dxa"/>
          </w:tcPr>
          <w:p>
            <w:pPr>
              <w:pStyle w:val="Compact"/>
              <w:jc w:val="left"/>
            </w:pPr>
            <w:r>
              <w:rPr>
                <w:sz w:val="16"/>
                <w:szCs w:val="16"/>
              </w:rPr>
              <w:t xml:space="preserve">https://aaxonix.com/resources/case-studies/corrugated-packaging-converter-zoho-job-costing/</w:t>
            </w:r>
          </w:p>
        </w:tc>
      </w:tr>
      <w:tr>
        <w:tc>
          <w:tcPr>
            <w:tcW w:w="307" w:type="dxa"/>
          </w:tcPr>
          <w:p>
            <w:pPr>
              <w:pStyle w:val="Compact"/>
              <w:jc w:val="left"/>
            </w:pPr>
            <w:r>
              <w:rPr>
                <w:sz w:val="16"/>
                <w:szCs w:val="16"/>
              </w:rPr>
              <w:t xml:space="preserve">S34</w:t>
            </w:r>
          </w:p>
        </w:tc>
        <w:tc>
          <w:tcPr>
            <w:tcW w:w="3877" w:type="dxa"/>
          </w:tcPr>
          <w:p>
            <w:pPr>
              <w:pStyle w:val="Compact"/>
              <w:jc w:val="left"/>
            </w:pPr>
            <w:r>
              <w:rPr>
                <w:sz w:val="16"/>
                <w:szCs w:val="16"/>
              </w:rPr>
              <w:t xml:space="preserve">Crowe,</w:t>
            </w:r>
            <w:r>
              <w:rPr>
                <w:sz w:val="16"/>
                <w:szCs w:val="16"/>
              </w:rPr>
              <w:t xml:space="preserve"> </w:t>
            </w:r>
            <w:r>
              <w:rPr>
                <w:sz w:val="16"/>
                <w:szCs w:val="16"/>
              </w:rPr>
              <w:t xml:space="preserve">“</w:t>
            </w:r>
            <w:r>
              <w:rPr>
                <w:sz w:val="16"/>
                <w:szCs w:val="16"/>
              </w:rPr>
              <w:t xml:space="preserve">7 causes of pricing leakage for manufacturers</w:t>
            </w:r>
            <w:r>
              <w:rPr>
                <w:sz w:val="16"/>
                <w:szCs w:val="16"/>
              </w:rPr>
              <w:t xml:space="preserve">”</w:t>
            </w:r>
          </w:p>
        </w:tc>
        <w:tc>
          <w:tcPr>
            <w:tcW w:w="1383" w:type="dxa"/>
          </w:tcPr>
          <w:p>
            <w:pPr>
              <w:pStyle w:val="Compact"/>
              <w:jc w:val="left"/>
            </w:pPr>
            <w:r>
              <w:rPr>
                <w:sz w:val="16"/>
                <w:szCs w:val="16"/>
              </w:rPr>
              <w:t xml:space="preserve">Expert</w:t>
            </w:r>
          </w:p>
        </w:tc>
        <w:tc>
          <w:tcPr>
            <w:tcW w:w="4366" w:type="dxa"/>
          </w:tcPr>
          <w:p>
            <w:pPr>
              <w:pStyle w:val="Compact"/>
              <w:jc w:val="left"/>
            </w:pPr>
            <w:r>
              <w:rPr>
                <w:sz w:val="16"/>
                <w:szCs w:val="16"/>
              </w:rPr>
              <w:t xml:space="preserve">Leakage starts with flawed quoting assumptions and manual estimates</w:t>
            </w:r>
          </w:p>
        </w:tc>
        <w:tc>
          <w:tcPr>
            <w:tcW w:w="5091" w:type="dxa"/>
          </w:tcPr>
          <w:p>
            <w:pPr>
              <w:pStyle w:val="Compact"/>
              <w:jc w:val="left"/>
            </w:pPr>
            <w:r>
              <w:rPr>
                <w:sz w:val="16"/>
                <w:szCs w:val="16"/>
              </w:rPr>
              <w:t xml:space="preserve">https://www.crowe.com/insights/7-causes-of-pricing-leakage-for-manufacturers</w:t>
            </w:r>
          </w:p>
        </w:tc>
      </w:tr>
      <w:tr>
        <w:tc>
          <w:tcPr>
            <w:tcW w:w="307" w:type="dxa"/>
          </w:tcPr>
          <w:p>
            <w:pPr>
              <w:pStyle w:val="Compact"/>
              <w:jc w:val="left"/>
            </w:pPr>
            <w:r>
              <w:rPr>
                <w:sz w:val="16"/>
                <w:szCs w:val="16"/>
              </w:rPr>
              <w:t xml:space="preserve">S35</w:t>
            </w:r>
          </w:p>
        </w:tc>
        <w:tc>
          <w:tcPr>
            <w:tcW w:w="3877" w:type="dxa"/>
          </w:tcPr>
          <w:p>
            <w:pPr>
              <w:pStyle w:val="Compact"/>
              <w:jc w:val="left"/>
            </w:pPr>
            <w:r>
              <w:rPr>
                <w:sz w:val="16"/>
                <w:szCs w:val="16"/>
              </w:rPr>
              <w:t xml:space="preserve">Printing Impressions,</w:t>
            </w:r>
            <w:r>
              <w:rPr>
                <w:sz w:val="16"/>
                <w:szCs w:val="16"/>
              </w:rPr>
              <w:t xml:space="preserve"> </w:t>
            </w:r>
            <w:r>
              <w:rPr>
                <w:sz w:val="16"/>
                <w:szCs w:val="16"/>
              </w:rPr>
              <w:t xml:space="preserve">“</w:t>
            </w:r>
            <w:r>
              <w:rPr>
                <w:sz w:val="16"/>
                <w:szCs w:val="16"/>
              </w:rPr>
              <w:t xml:space="preserve">Benchmarking productivity</w:t>
            </w:r>
            <w:r>
              <w:rPr>
                <w:sz w:val="16"/>
                <w:szCs w:val="16"/>
              </w:rPr>
              <w:t xml:space="preserve">”</w:t>
            </w:r>
          </w:p>
        </w:tc>
        <w:tc>
          <w:tcPr>
            <w:tcW w:w="1383" w:type="dxa"/>
          </w:tcPr>
          <w:p>
            <w:pPr>
              <w:pStyle w:val="Compact"/>
              <w:jc w:val="left"/>
            </w:pPr>
            <w:r>
              <w:rPr>
                <w:sz w:val="16"/>
                <w:szCs w:val="16"/>
              </w:rPr>
              <w:t xml:space="preserve">Trade</w:t>
            </w:r>
          </w:p>
        </w:tc>
        <w:tc>
          <w:tcPr>
            <w:tcW w:w="4366" w:type="dxa"/>
          </w:tcPr>
          <w:p>
            <w:pPr>
              <w:pStyle w:val="Compact"/>
              <w:jc w:val="left"/>
            </w:pPr>
            <w:r>
              <w:rPr>
                <w:sz w:val="16"/>
                <w:szCs w:val="16"/>
              </w:rPr>
              <w:t xml:space="preserve">Planned makeready waste varies strongly with run length and colours (commercial print)</w:t>
            </w:r>
          </w:p>
        </w:tc>
        <w:tc>
          <w:tcPr>
            <w:tcW w:w="5091" w:type="dxa"/>
          </w:tcPr>
          <w:p>
            <w:pPr>
              <w:pStyle w:val="Compact"/>
              <w:jc w:val="left"/>
            </w:pPr>
            <w:r>
              <w:rPr>
                <w:sz w:val="16"/>
                <w:szCs w:val="16"/>
              </w:rPr>
              <w:t xml:space="preserve">https://piworld.com/article/benchmarking-productivity-pursuing-profitable-pressrooms-17716/5</w:t>
            </w:r>
          </w:p>
        </w:tc>
      </w:tr>
      <w:tr>
        <w:tc>
          <w:tcPr>
            <w:tcW w:w="307" w:type="dxa"/>
          </w:tcPr>
          <w:p>
            <w:pPr>
              <w:pStyle w:val="Compact"/>
              <w:jc w:val="left"/>
            </w:pPr>
            <w:r>
              <w:rPr>
                <w:sz w:val="16"/>
                <w:szCs w:val="16"/>
              </w:rPr>
              <w:t xml:space="preserve">S36</w:t>
            </w:r>
          </w:p>
        </w:tc>
        <w:tc>
          <w:tcPr>
            <w:tcW w:w="3877" w:type="dxa"/>
          </w:tcPr>
          <w:p>
            <w:pPr>
              <w:pStyle w:val="Compact"/>
              <w:jc w:val="left"/>
            </w:pPr>
            <w:r>
              <w:rPr>
                <w:sz w:val="16"/>
                <w:szCs w:val="16"/>
              </w:rPr>
              <w:t xml:space="preserve">PlasticsToday (Addex); DirectIndustry (TSM)</w:t>
            </w:r>
          </w:p>
        </w:tc>
        <w:tc>
          <w:tcPr>
            <w:tcW w:w="1383" w:type="dxa"/>
          </w:tcPr>
          <w:p>
            <w:pPr>
              <w:pStyle w:val="Compact"/>
              <w:jc w:val="left"/>
            </w:pPr>
            <w:r>
              <w:rPr>
                <w:sz w:val="16"/>
                <w:szCs w:val="16"/>
              </w:rPr>
              <w:t xml:space="preserve">Trade / Vendor</w:t>
            </w:r>
          </w:p>
        </w:tc>
        <w:tc>
          <w:tcPr>
            <w:tcW w:w="4366" w:type="dxa"/>
          </w:tcPr>
          <w:p>
            <w:pPr>
              <w:pStyle w:val="Compact"/>
              <w:jc w:val="left"/>
            </w:pPr>
            <w:r>
              <w:rPr>
                <w:sz w:val="16"/>
                <w:szCs w:val="16"/>
              </w:rPr>
              <w:t xml:space="preserve">Automatic gauge control cuts gauge variation 50–70%</w:t>
            </w:r>
          </w:p>
        </w:tc>
        <w:tc>
          <w:tcPr>
            <w:tcW w:w="5091" w:type="dxa"/>
          </w:tcPr>
          <w:p>
            <w:pPr>
              <w:pStyle w:val="Compact"/>
              <w:jc w:val="left"/>
            </w:pPr>
            <w:r>
              <w:rPr>
                <w:sz w:val="16"/>
                <w:szCs w:val="16"/>
              </w:rPr>
              <w:t xml:space="preserve">https://www.plasticstoday.com/blow-molding/addex-develops-an-enhanced-automatic-external-gauge-system-for-blown-film-extrusion · https://trends.directindustry.com/tsm-control-systems/project-37217-1180341.html</w:t>
            </w:r>
          </w:p>
        </w:tc>
      </w:tr>
      <w:tr>
        <w:tc>
          <w:tcPr>
            <w:tcW w:w="307" w:type="dxa"/>
          </w:tcPr>
          <w:p>
            <w:pPr>
              <w:pStyle w:val="Compact"/>
              <w:jc w:val="left"/>
            </w:pPr>
            <w:r>
              <w:rPr>
                <w:sz w:val="16"/>
                <w:szCs w:val="16"/>
              </w:rPr>
              <w:t xml:space="preserve">S37</w:t>
            </w:r>
          </w:p>
        </w:tc>
        <w:tc>
          <w:tcPr>
            <w:tcW w:w="3877" w:type="dxa"/>
          </w:tcPr>
          <w:p>
            <w:pPr>
              <w:pStyle w:val="Compact"/>
              <w:jc w:val="left"/>
            </w:pPr>
            <w:r>
              <w:rPr>
                <w:sz w:val="16"/>
                <w:szCs w:val="16"/>
              </w:rPr>
              <w:t xml:space="preserve">Plastics Technology,</w:t>
            </w:r>
            <w:r>
              <w:rPr>
                <w:sz w:val="16"/>
                <w:szCs w:val="16"/>
              </w:rPr>
              <w:t xml:space="preserve"> </w:t>
            </w:r>
            <w:r>
              <w:rPr>
                <w:sz w:val="16"/>
                <w:szCs w:val="16"/>
              </w:rPr>
              <w:t xml:space="preserve">“</w:t>
            </w:r>
            <w:r>
              <w:rPr>
                <w:sz w:val="16"/>
                <w:szCs w:val="16"/>
              </w:rPr>
              <w:t xml:space="preserve">You must dry hygroscopic resins</w:t>
            </w:r>
            <w:r>
              <w:rPr>
                <w:sz w:val="16"/>
                <w:szCs w:val="16"/>
              </w:rPr>
              <w:t xml:space="preserve">”</w:t>
            </w:r>
            <w:r>
              <w:rPr>
                <w:sz w:val="16"/>
                <w:szCs w:val="16"/>
              </w:rPr>
              <w:t xml:space="preserve">; resin-drying knowledge centre</w:t>
            </w:r>
          </w:p>
        </w:tc>
        <w:tc>
          <w:tcPr>
            <w:tcW w:w="1383" w:type="dxa"/>
          </w:tcPr>
          <w:p>
            <w:pPr>
              <w:pStyle w:val="Compact"/>
              <w:jc w:val="left"/>
            </w:pPr>
            <w:r>
              <w:rPr>
                <w:sz w:val="16"/>
                <w:szCs w:val="16"/>
              </w:rPr>
              <w:t xml:space="preserve">Trade</w:t>
            </w:r>
          </w:p>
        </w:tc>
        <w:tc>
          <w:tcPr>
            <w:tcW w:w="4366" w:type="dxa"/>
          </w:tcPr>
          <w:p>
            <w:pPr>
              <w:pStyle w:val="Compact"/>
              <w:jc w:val="left"/>
            </w:pPr>
            <w:r>
              <w:rPr>
                <w:sz w:val="16"/>
                <w:szCs w:val="16"/>
              </w:rPr>
              <w:t xml:space="preserve">Moisture in nylon/PET/PC/PBT hydrolyses the melt; PET dried to ≤0.005%</w:t>
            </w:r>
          </w:p>
        </w:tc>
        <w:tc>
          <w:tcPr>
            <w:tcW w:w="5091" w:type="dxa"/>
          </w:tcPr>
          <w:p>
            <w:pPr>
              <w:pStyle w:val="Compact"/>
              <w:jc w:val="left"/>
            </w:pPr>
            <w:r>
              <w:rPr>
                <w:sz w:val="16"/>
                <w:szCs w:val="16"/>
              </w:rPr>
              <w:t xml:space="preserve">https://ptonline.com/columns/you-must-dry-hygroscopic-resins · https://www.ptonline.com/kc/resin-drying/resin-types</w:t>
            </w:r>
          </w:p>
        </w:tc>
      </w:tr>
      <w:tr>
        <w:tc>
          <w:tcPr>
            <w:tcW w:w="307" w:type="dxa"/>
          </w:tcPr>
          <w:p>
            <w:pPr>
              <w:pStyle w:val="Compact"/>
              <w:jc w:val="left"/>
            </w:pPr>
            <w:r>
              <w:rPr>
                <w:sz w:val="16"/>
                <w:szCs w:val="16"/>
              </w:rPr>
              <w:t xml:space="preserve">S38</w:t>
            </w:r>
          </w:p>
        </w:tc>
        <w:tc>
          <w:tcPr>
            <w:tcW w:w="3877" w:type="dxa"/>
          </w:tcPr>
          <w:p>
            <w:pPr>
              <w:pStyle w:val="Compact"/>
              <w:jc w:val="left"/>
            </w:pPr>
            <w:r>
              <w:rPr>
                <w:sz w:val="16"/>
                <w:szCs w:val="16"/>
              </w:rPr>
              <w:t xml:space="preserve">Packaging Insights; Polymerupdate (2025–26)</w:t>
            </w:r>
          </w:p>
        </w:tc>
        <w:tc>
          <w:tcPr>
            <w:tcW w:w="1383" w:type="dxa"/>
          </w:tcPr>
          <w:p>
            <w:pPr>
              <w:pStyle w:val="Compact"/>
              <w:jc w:val="left"/>
            </w:pPr>
            <w:r>
              <w:rPr>
                <w:sz w:val="16"/>
                <w:szCs w:val="16"/>
              </w:rPr>
              <w:t xml:space="preserve">Trade</w:t>
            </w:r>
          </w:p>
        </w:tc>
        <w:tc>
          <w:tcPr>
            <w:tcW w:w="4366" w:type="dxa"/>
          </w:tcPr>
          <w:p>
            <w:pPr>
              <w:pStyle w:val="Compact"/>
              <w:jc w:val="left"/>
            </w:pPr>
            <w:r>
              <w:rPr>
                <w:sz w:val="16"/>
                <w:szCs w:val="16"/>
              </w:rPr>
              <w:t xml:space="preserve">Plastic Waste Management amendments: recycled-content targets, EPR certificates, reporting, QR/barcode details</w:t>
            </w:r>
          </w:p>
        </w:tc>
        <w:tc>
          <w:tcPr>
            <w:tcW w:w="5091" w:type="dxa"/>
          </w:tcPr>
          <w:p>
            <w:pPr>
              <w:pStyle w:val="Compact"/>
              <w:jc w:val="left"/>
            </w:pPr>
            <w:r>
              <w:rPr>
                <w:sz w:val="16"/>
                <w:szCs w:val="16"/>
              </w:rPr>
              <w:t xml:space="preserve">https://www.packaginginsights.com/news/india-amends-plastic-waste-rules.html · https://www.polymerupdate.com/Blogs/Details/1461041/All</w:t>
            </w:r>
          </w:p>
        </w:tc>
      </w:tr>
      <w:tr>
        <w:tc>
          <w:tcPr>
            <w:tcW w:w="307" w:type="dxa"/>
          </w:tcPr>
          <w:p>
            <w:pPr>
              <w:pStyle w:val="Compact"/>
              <w:jc w:val="left"/>
            </w:pPr>
            <w:r>
              <w:rPr>
                <w:sz w:val="16"/>
                <w:szCs w:val="16"/>
              </w:rPr>
              <w:t xml:space="preserve">S39</w:t>
            </w:r>
          </w:p>
        </w:tc>
        <w:tc>
          <w:tcPr>
            <w:tcW w:w="3877" w:type="dxa"/>
          </w:tcPr>
          <w:p>
            <w:pPr>
              <w:pStyle w:val="Compact"/>
              <w:jc w:val="left"/>
            </w:pPr>
            <w:r>
              <w:rPr>
                <w:sz w:val="16"/>
                <w:szCs w:val="16"/>
              </w:rPr>
              <w:t xml:space="preserve">Hogan Lovells,</w:t>
            </w:r>
            <w:r>
              <w:rPr>
                <w:sz w:val="16"/>
                <w:szCs w:val="16"/>
              </w:rPr>
              <w:t xml:space="preserve"> </w:t>
            </w:r>
            <w:r>
              <w:rPr>
                <w:sz w:val="16"/>
                <w:szCs w:val="16"/>
              </w:rPr>
              <w:t xml:space="preserve">“</w:t>
            </w:r>
            <w:r>
              <w:rPr>
                <w:sz w:val="16"/>
                <w:szCs w:val="16"/>
              </w:rPr>
              <w:t xml:space="preserve">India’s DPDP Act brought into force</w:t>
            </w:r>
            <w:r>
              <w:rPr>
                <w:sz w:val="16"/>
                <w:szCs w:val="16"/>
              </w:rPr>
              <w:t xml:space="preserve">”</w:t>
            </w:r>
            <w:r>
              <w:rPr>
                <w:sz w:val="16"/>
                <w:szCs w:val="16"/>
              </w:rPr>
              <w:t xml:space="preserve"> </w:t>
            </w:r>
            <w:r>
              <w:rPr>
                <w:sz w:val="16"/>
                <w:szCs w:val="16"/>
              </w:rPr>
              <w:t xml:space="preserve">(Nov 2025)</w:t>
            </w:r>
          </w:p>
        </w:tc>
        <w:tc>
          <w:tcPr>
            <w:tcW w:w="1383" w:type="dxa"/>
          </w:tcPr>
          <w:p>
            <w:pPr>
              <w:pStyle w:val="Compact"/>
              <w:jc w:val="left"/>
            </w:pPr>
            <w:r>
              <w:rPr>
                <w:sz w:val="16"/>
                <w:szCs w:val="16"/>
              </w:rPr>
              <w:t xml:space="preserve">Law</w:t>
            </w:r>
          </w:p>
        </w:tc>
        <w:tc>
          <w:tcPr>
            <w:tcW w:w="4366" w:type="dxa"/>
          </w:tcPr>
          <w:p>
            <w:pPr>
              <w:pStyle w:val="Compact"/>
              <w:jc w:val="left"/>
            </w:pPr>
            <w:r>
              <w:rPr>
                <w:sz w:val="16"/>
                <w:szCs w:val="16"/>
              </w:rPr>
              <w:t xml:space="preserve">DPDP Rules notified 13 Nov 2025; phased to ~13 May 2027</w:t>
            </w:r>
          </w:p>
        </w:tc>
        <w:tc>
          <w:tcPr>
            <w:tcW w:w="5091" w:type="dxa"/>
          </w:tcPr>
          <w:p>
            <w:pPr>
              <w:pStyle w:val="Compact"/>
              <w:jc w:val="left"/>
            </w:pPr>
            <w:r>
              <w:rPr>
                <w:sz w:val="16"/>
                <w:szCs w:val="16"/>
              </w:rPr>
              <w:t xml:space="preserve">https://www.hoganlovells.com/en/publications/indias-digital-personal-data-protection-act-2023-brought-into-force-</w:t>
            </w:r>
          </w:p>
        </w:tc>
      </w:tr>
      <w:tr>
        <w:tc>
          <w:tcPr>
            <w:tcW w:w="307" w:type="dxa"/>
          </w:tcPr>
          <w:p>
            <w:pPr>
              <w:pStyle w:val="Compact"/>
              <w:jc w:val="left"/>
            </w:pPr>
            <w:r>
              <w:rPr>
                <w:sz w:val="16"/>
                <w:szCs w:val="16"/>
              </w:rPr>
              <w:t xml:space="preserve">S40</w:t>
            </w:r>
          </w:p>
        </w:tc>
        <w:tc>
          <w:tcPr>
            <w:tcW w:w="3877" w:type="dxa"/>
          </w:tcPr>
          <w:p>
            <w:pPr>
              <w:pStyle w:val="Compact"/>
              <w:jc w:val="left"/>
            </w:pPr>
            <w:r>
              <w:rPr>
                <w:sz w:val="16"/>
                <w:szCs w:val="16"/>
              </w:rPr>
              <w:t xml:space="preserve">European Commission, CRA reporting page; Espressif developer blog (Sept 2026)</w:t>
            </w:r>
          </w:p>
        </w:tc>
        <w:tc>
          <w:tcPr>
            <w:tcW w:w="1383" w:type="dxa"/>
          </w:tcPr>
          <w:p>
            <w:pPr>
              <w:pStyle w:val="Compact"/>
              <w:jc w:val="left"/>
            </w:pPr>
            <w:r>
              <w:rPr>
                <w:sz w:val="16"/>
                <w:szCs w:val="16"/>
              </w:rPr>
              <w:t xml:space="preserve">Gov / Vendor</w:t>
            </w:r>
          </w:p>
        </w:tc>
        <w:tc>
          <w:tcPr>
            <w:tcW w:w="4366" w:type="dxa"/>
          </w:tcPr>
          <w:p>
            <w:pPr>
              <w:pStyle w:val="Compact"/>
              <w:jc w:val="left"/>
            </w:pPr>
            <w:r>
              <w:rPr>
                <w:sz w:val="16"/>
                <w:szCs w:val="16"/>
              </w:rPr>
              <w:t xml:space="preserve">CRA vulnerability reporting from 11 Sep 2026; full application 11 Dec 2027</w:t>
            </w:r>
          </w:p>
        </w:tc>
        <w:tc>
          <w:tcPr>
            <w:tcW w:w="5091" w:type="dxa"/>
          </w:tcPr>
          <w:p>
            <w:pPr>
              <w:pStyle w:val="Compact"/>
              <w:jc w:val="left"/>
            </w:pPr>
            <w:r>
              <w:rPr>
                <w:sz w:val="16"/>
                <w:szCs w:val="16"/>
              </w:rPr>
              <w:t xml:space="preserve">https://digital-strategy.ec.europa.eu/en/policies/cra-reporting · https://developer.espressif.com/blog/2026/09/esp32-cra-obligations-and-deadlines/</w:t>
            </w:r>
          </w:p>
        </w:tc>
      </w:tr>
      <w:tr>
        <w:tc>
          <w:tcPr>
            <w:tcW w:w="307" w:type="dxa"/>
          </w:tcPr>
          <w:p>
            <w:pPr>
              <w:pStyle w:val="Compact"/>
              <w:jc w:val="left"/>
            </w:pPr>
            <w:r>
              <w:rPr>
                <w:sz w:val="16"/>
                <w:szCs w:val="16"/>
              </w:rPr>
              <w:t xml:space="preserve">S41</w:t>
            </w:r>
          </w:p>
        </w:tc>
        <w:tc>
          <w:tcPr>
            <w:tcW w:w="3877" w:type="dxa"/>
          </w:tcPr>
          <w:p>
            <w:pPr>
              <w:pStyle w:val="Compact"/>
              <w:jc w:val="left"/>
            </w:pPr>
            <w:r>
              <w:rPr>
                <w:sz w:val="16"/>
                <w:szCs w:val="16"/>
              </w:rPr>
              <w:t xml:space="preserve">Travers Smith,</w:t>
            </w:r>
            <w:r>
              <w:rPr>
                <w:sz w:val="16"/>
                <w:szCs w:val="16"/>
              </w:rPr>
              <w:t xml:space="preserve"> </w:t>
            </w:r>
            <w:r>
              <w:rPr>
                <w:sz w:val="16"/>
                <w:szCs w:val="16"/>
              </w:rPr>
              <w:t xml:space="preserve">“</w:t>
            </w:r>
            <w:r>
              <w:rPr>
                <w:sz w:val="16"/>
                <w:szCs w:val="16"/>
              </w:rPr>
              <w:t xml:space="preserve">EU Data Act: compliance countdown for connected products</w:t>
            </w:r>
            <w:r>
              <w:rPr>
                <w:sz w:val="16"/>
                <w:szCs w:val="16"/>
              </w:rPr>
              <w:t xml:space="preserve">”</w:t>
            </w:r>
          </w:p>
        </w:tc>
        <w:tc>
          <w:tcPr>
            <w:tcW w:w="1383" w:type="dxa"/>
          </w:tcPr>
          <w:p>
            <w:pPr>
              <w:pStyle w:val="Compact"/>
              <w:jc w:val="left"/>
            </w:pPr>
            <w:r>
              <w:rPr>
                <w:sz w:val="16"/>
                <w:szCs w:val="16"/>
              </w:rPr>
              <w:t xml:space="preserve">Law</w:t>
            </w:r>
          </w:p>
        </w:tc>
        <w:tc>
          <w:tcPr>
            <w:tcW w:w="4366" w:type="dxa"/>
          </w:tcPr>
          <w:p>
            <w:pPr>
              <w:pStyle w:val="Compact"/>
              <w:jc w:val="left"/>
            </w:pPr>
            <w:r>
              <w:rPr>
                <w:sz w:val="16"/>
                <w:szCs w:val="16"/>
              </w:rPr>
              <w:t xml:space="preserve">Data Act applicable 12 Sep 2025; access-by-design for products placed on market after 12 Sep 2026</w:t>
            </w:r>
          </w:p>
        </w:tc>
        <w:tc>
          <w:tcPr>
            <w:tcW w:w="5091" w:type="dxa"/>
          </w:tcPr>
          <w:p>
            <w:pPr>
              <w:pStyle w:val="Compact"/>
              <w:jc w:val="left"/>
            </w:pPr>
            <w:r>
              <w:rPr>
                <w:sz w:val="16"/>
                <w:szCs w:val="16"/>
              </w:rPr>
              <w:t xml:space="preserve">https://www.traverssmith.com/knowledge/knowledge-container/the-eu-data-act-compliance-countdown-for-connected-products/</w:t>
            </w:r>
          </w:p>
        </w:tc>
      </w:tr>
      <w:tr>
        <w:tc>
          <w:tcPr>
            <w:tcW w:w="307" w:type="dxa"/>
          </w:tcPr>
          <w:p>
            <w:pPr>
              <w:pStyle w:val="Compact"/>
              <w:jc w:val="left"/>
            </w:pPr>
            <w:r>
              <w:rPr>
                <w:sz w:val="16"/>
                <w:szCs w:val="16"/>
              </w:rPr>
              <w:t xml:space="preserve">S42</w:t>
            </w:r>
          </w:p>
        </w:tc>
        <w:tc>
          <w:tcPr>
            <w:tcW w:w="3877" w:type="dxa"/>
          </w:tcPr>
          <w:p>
            <w:pPr>
              <w:pStyle w:val="Compact"/>
              <w:jc w:val="left"/>
            </w:pPr>
            <w:r>
              <w:rPr>
                <w:sz w:val="16"/>
                <w:szCs w:val="16"/>
              </w:rPr>
              <w:t xml:space="preserve">Espressif WPC ETA certificate; Freyr Solutions guide</w:t>
            </w:r>
          </w:p>
        </w:tc>
        <w:tc>
          <w:tcPr>
            <w:tcW w:w="1383" w:type="dxa"/>
          </w:tcPr>
          <w:p>
            <w:pPr>
              <w:pStyle w:val="Compact"/>
              <w:jc w:val="left"/>
            </w:pPr>
            <w:r>
              <w:rPr>
                <w:sz w:val="16"/>
                <w:szCs w:val="16"/>
              </w:rPr>
              <w:t xml:space="preserve">Gov doc / Consultant</w:t>
            </w:r>
          </w:p>
        </w:tc>
        <w:tc>
          <w:tcPr>
            <w:tcW w:w="4366" w:type="dxa"/>
          </w:tcPr>
          <w:p>
            <w:pPr>
              <w:pStyle w:val="Compact"/>
              <w:jc w:val="left"/>
            </w:pPr>
            <w:r>
              <w:rPr>
                <w:sz w:val="16"/>
                <w:szCs w:val="16"/>
              </w:rPr>
              <w:t xml:space="preserve">WPC ETA self-declaration for Wi-Fi/BLE modules; module approval does not automatically cover the end product</w:t>
            </w:r>
          </w:p>
        </w:tc>
        <w:tc>
          <w:tcPr>
            <w:tcW w:w="5091" w:type="dxa"/>
          </w:tcPr>
          <w:p>
            <w:pPr>
              <w:pStyle w:val="Compact"/>
              <w:jc w:val="left"/>
            </w:pPr>
            <w:r>
              <w:rPr>
                <w:sz w:val="16"/>
                <w:szCs w:val="16"/>
              </w:rPr>
              <w:t xml:space="preserve">https://www.espressif.com/sites/default/files/ETA-SD-20200704087%20ESP32-PICO-V3-ZERO%20WPC.pdf · https://www.freyrsolutions.com/blog/wpc-compliance-for-wireless-devices-in-india-understanding-eta-licensing-and-market-entry-requirements</w:t>
            </w:r>
          </w:p>
        </w:tc>
      </w:tr>
      <w:tr>
        <w:tc>
          <w:tcPr>
            <w:tcW w:w="307" w:type="dxa"/>
          </w:tcPr>
          <w:p>
            <w:pPr>
              <w:pStyle w:val="Compact"/>
              <w:jc w:val="left"/>
            </w:pPr>
            <w:r>
              <w:rPr>
                <w:sz w:val="16"/>
                <w:szCs w:val="16"/>
              </w:rPr>
              <w:t xml:space="preserve">S43</w:t>
            </w:r>
          </w:p>
        </w:tc>
        <w:tc>
          <w:tcPr>
            <w:tcW w:w="3877" w:type="dxa"/>
          </w:tcPr>
          <w:p>
            <w:pPr>
              <w:pStyle w:val="Compact"/>
              <w:jc w:val="left"/>
            </w:pPr>
            <w:r>
              <w:rPr>
                <w:sz w:val="16"/>
                <w:szCs w:val="16"/>
              </w:rPr>
              <w:t xml:space="preserve">UL,</w:t>
            </w:r>
            <w:r>
              <w:rPr>
                <w:sz w:val="16"/>
                <w:szCs w:val="16"/>
              </w:rPr>
              <w:t xml:space="preserve"> </w:t>
            </w:r>
            <w:r>
              <w:rPr>
                <w:sz w:val="16"/>
                <w:szCs w:val="16"/>
              </w:rPr>
              <w:t xml:space="preserve">“</w:t>
            </w:r>
            <w:r>
              <w:rPr>
                <w:sz w:val="16"/>
                <w:szCs w:val="16"/>
              </w:rPr>
              <w:t xml:space="preserve">Mandatory Testing and Certification of Telecommunication Equipment (MTCTE)</w:t>
            </w:r>
            <w:r>
              <w:rPr>
                <w:sz w:val="16"/>
                <w:szCs w:val="16"/>
              </w:rPr>
              <w:t xml:space="preserve">”</w:t>
            </w:r>
          </w:p>
        </w:tc>
        <w:tc>
          <w:tcPr>
            <w:tcW w:w="1383" w:type="dxa"/>
          </w:tcPr>
          <w:p>
            <w:pPr>
              <w:pStyle w:val="Compact"/>
              <w:jc w:val="left"/>
            </w:pPr>
            <w:r>
              <w:rPr>
                <w:sz w:val="16"/>
                <w:szCs w:val="16"/>
              </w:rPr>
              <w:t xml:space="preserve">Consultant</w:t>
            </w:r>
          </w:p>
        </w:tc>
        <w:tc>
          <w:tcPr>
            <w:tcW w:w="4366" w:type="dxa"/>
          </w:tcPr>
          <w:p>
            <w:pPr>
              <w:pStyle w:val="Compact"/>
              <w:jc w:val="left"/>
            </w:pPr>
            <w:r>
              <w:rPr>
                <w:sz w:val="16"/>
                <w:szCs w:val="16"/>
              </w:rPr>
              <w:t xml:space="preserve">MTCTE scope lists IoT gateways, smart meters, environmental monitoring endpoints</w:t>
            </w:r>
          </w:p>
        </w:tc>
        <w:tc>
          <w:tcPr>
            <w:tcW w:w="5091" w:type="dxa"/>
          </w:tcPr>
          <w:p>
            <w:pPr>
              <w:pStyle w:val="Compact"/>
              <w:jc w:val="left"/>
            </w:pPr>
            <w:r>
              <w:rPr>
                <w:sz w:val="16"/>
                <w:szCs w:val="16"/>
              </w:rPr>
              <w:t xml:space="preserve">https://ul.com/insights/mandatory-testing-and-certification-telecommunication-equipment-india</w:t>
            </w:r>
          </w:p>
        </w:tc>
      </w:tr>
      <w:tr>
        <w:tc>
          <w:tcPr>
            <w:tcW w:w="307" w:type="dxa"/>
          </w:tcPr>
          <w:p>
            <w:pPr>
              <w:pStyle w:val="Compact"/>
              <w:jc w:val="left"/>
            </w:pPr>
            <w:r>
              <w:rPr>
                <w:sz w:val="16"/>
                <w:szCs w:val="16"/>
              </w:rPr>
              <w:t xml:space="preserve">S44</w:t>
            </w:r>
          </w:p>
        </w:tc>
        <w:tc>
          <w:tcPr>
            <w:tcW w:w="3877" w:type="dxa"/>
          </w:tcPr>
          <w:p>
            <w:pPr>
              <w:pStyle w:val="Compact"/>
              <w:jc w:val="left"/>
            </w:pPr>
            <w:r>
              <w:rPr>
                <w:sz w:val="16"/>
                <w:szCs w:val="16"/>
              </w:rPr>
              <w:t xml:space="preserve">NIMSME, MSME Champions scheme; GimBooks Digital MSME status (2026)</w:t>
            </w:r>
          </w:p>
        </w:tc>
        <w:tc>
          <w:tcPr>
            <w:tcW w:w="1383" w:type="dxa"/>
          </w:tcPr>
          <w:p>
            <w:pPr>
              <w:pStyle w:val="Compact"/>
              <w:jc w:val="left"/>
            </w:pPr>
            <w:r>
              <w:rPr>
                <w:sz w:val="16"/>
                <w:szCs w:val="16"/>
              </w:rPr>
              <w:t xml:space="preserve">Gov / Aggreg</w:t>
            </w:r>
          </w:p>
        </w:tc>
        <w:tc>
          <w:tcPr>
            <w:tcW w:w="4366" w:type="dxa"/>
          </w:tcPr>
          <w:p>
            <w:pPr>
              <w:pStyle w:val="Compact"/>
              <w:jc w:val="left"/>
            </w:pPr>
            <w:r>
              <w:rPr>
                <w:sz w:val="16"/>
                <w:szCs w:val="16"/>
              </w:rPr>
              <w:t xml:space="preserve">ZED operational; Lean and Digital MSME status unclear (</w:t>
            </w:r>
            <w:r>
              <w:rPr>
                <w:sz w:val="16"/>
                <w:szCs w:val="16"/>
              </w:rPr>
              <w:t xml:space="preserve">“</w:t>
            </w:r>
            <w:r>
              <w:rPr>
                <w:sz w:val="16"/>
                <w:szCs w:val="16"/>
              </w:rPr>
              <w:t xml:space="preserve">yet to be launched</w:t>
            </w:r>
            <w:r>
              <w:rPr>
                <w:sz w:val="16"/>
                <w:szCs w:val="16"/>
              </w:rPr>
              <w:t xml:space="preserve">”</w:t>
            </w:r>
            <w:r>
              <w:rPr>
                <w:sz w:val="16"/>
                <w:szCs w:val="16"/>
              </w:rPr>
              <w:t xml:space="preserve"> </w:t>
            </w:r>
            <w:r>
              <w:rPr>
                <w:sz w:val="16"/>
                <w:szCs w:val="16"/>
              </w:rPr>
              <w:t xml:space="preserve">on official page)</w:t>
            </w:r>
          </w:p>
        </w:tc>
        <w:tc>
          <w:tcPr>
            <w:tcW w:w="5091" w:type="dxa"/>
          </w:tcPr>
          <w:p>
            <w:pPr>
              <w:pStyle w:val="Compact"/>
              <w:jc w:val="left"/>
            </w:pPr>
            <w:r>
              <w:rPr>
                <w:sz w:val="16"/>
                <w:szCs w:val="16"/>
              </w:rPr>
              <w:t xml:space="preserve">https://www.nimsme.gov.in/about-scheme/msme-champions-scheme · https://www.gimbooks.com/blog/digital-msme-scheme/amp/</w:t>
            </w:r>
          </w:p>
        </w:tc>
      </w:tr>
      <w:tr>
        <w:tc>
          <w:tcPr>
            <w:tcW w:w="307" w:type="dxa"/>
          </w:tcPr>
          <w:p>
            <w:pPr>
              <w:pStyle w:val="Compact"/>
              <w:jc w:val="left"/>
            </w:pPr>
            <w:r>
              <w:rPr>
                <w:sz w:val="16"/>
                <w:szCs w:val="16"/>
              </w:rPr>
              <w:t xml:space="preserve">S45</w:t>
            </w:r>
          </w:p>
        </w:tc>
        <w:tc>
          <w:tcPr>
            <w:tcW w:w="3877" w:type="dxa"/>
          </w:tcPr>
          <w:p>
            <w:pPr>
              <w:pStyle w:val="Compact"/>
              <w:jc w:val="left"/>
            </w:pPr>
            <w:r>
              <w:rPr>
                <w:sz w:val="16"/>
                <w:szCs w:val="16"/>
              </w:rPr>
              <w:t xml:space="preserve">IndiaMART, Selec multifunction meter category</w:t>
            </w:r>
          </w:p>
        </w:tc>
        <w:tc>
          <w:tcPr>
            <w:tcW w:w="1383" w:type="dxa"/>
          </w:tcPr>
          <w:p>
            <w:pPr>
              <w:pStyle w:val="Compact"/>
              <w:jc w:val="left"/>
            </w:pPr>
            <w:r>
              <w:rPr>
                <w:sz w:val="16"/>
                <w:szCs w:val="16"/>
              </w:rPr>
              <w:t xml:space="preserve">Aggreg</w:t>
            </w:r>
          </w:p>
        </w:tc>
        <w:tc>
          <w:tcPr>
            <w:tcW w:w="4366" w:type="dxa"/>
          </w:tcPr>
          <w:p>
            <w:pPr>
              <w:pStyle w:val="Compact"/>
              <w:jc w:val="left"/>
            </w:pPr>
            <w:r>
              <w:rPr>
                <w:sz w:val="16"/>
                <w:szCs w:val="16"/>
              </w:rPr>
              <w:t xml:space="preserve">Selec MFM383A listed at ~₹2,000–7,800; Modbus variant is MFM383A-C-CE</w:t>
            </w:r>
          </w:p>
        </w:tc>
        <w:tc>
          <w:tcPr>
            <w:tcW w:w="5091" w:type="dxa"/>
          </w:tcPr>
          <w:p>
            <w:pPr>
              <w:pStyle w:val="Compact"/>
              <w:jc w:val="left"/>
            </w:pPr>
            <w:r>
              <w:rPr>
                <w:sz w:val="16"/>
                <w:szCs w:val="16"/>
              </w:rPr>
              <w:t xml:space="preserve">https://m.indiamart.com/impcat/selec-multifunction-meter.html</w:t>
            </w:r>
          </w:p>
        </w:tc>
      </w:tr>
      <w:tr>
        <w:tc>
          <w:tcPr>
            <w:tcW w:w="307" w:type="dxa"/>
          </w:tcPr>
          <w:p>
            <w:pPr>
              <w:pStyle w:val="Compact"/>
              <w:jc w:val="left"/>
            </w:pPr>
            <w:r>
              <w:rPr>
                <w:sz w:val="16"/>
                <w:szCs w:val="16"/>
              </w:rPr>
              <w:t xml:space="preserve">S46</w:t>
            </w:r>
          </w:p>
        </w:tc>
        <w:tc>
          <w:tcPr>
            <w:tcW w:w="3877" w:type="dxa"/>
          </w:tcPr>
          <w:p>
            <w:pPr>
              <w:pStyle w:val="Compact"/>
              <w:jc w:val="left"/>
            </w:pPr>
            <w:r>
              <w:rPr>
                <w:sz w:val="16"/>
                <w:szCs w:val="16"/>
              </w:rPr>
              <w:t xml:space="preserve">Espressif, ESP32-S3-WROOM-1 datasheet</w:t>
            </w:r>
          </w:p>
        </w:tc>
        <w:tc>
          <w:tcPr>
            <w:tcW w:w="1383" w:type="dxa"/>
          </w:tcPr>
          <w:p>
            <w:pPr>
              <w:pStyle w:val="Compact"/>
              <w:jc w:val="left"/>
            </w:pPr>
            <w:r>
              <w:rPr>
                <w:sz w:val="16"/>
                <w:szCs w:val="16"/>
              </w:rPr>
              <w:t xml:space="preserve">Vendor datasheet (not opened)</w:t>
            </w:r>
          </w:p>
        </w:tc>
        <w:tc>
          <w:tcPr>
            <w:tcW w:w="4366" w:type="dxa"/>
          </w:tcPr>
          <w:p>
            <w:pPr>
              <w:pStyle w:val="Compact"/>
              <w:jc w:val="left"/>
            </w:pPr>
            <w:r>
              <w:rPr>
                <w:sz w:val="16"/>
                <w:szCs w:val="16"/>
              </w:rPr>
              <w:t xml:space="preserve">Module operating range and security features;</w:t>
            </w:r>
            <w:r>
              <w:rPr>
                <w:sz w:val="16"/>
                <w:szCs w:val="16"/>
              </w:rPr>
              <w:t xml:space="preserve"> </w:t>
            </w:r>
            <w:r>
              <w:rPr>
                <w:sz w:val="16"/>
                <w:szCs w:val="16"/>
                <w:bCs/>
                <w:b/>
              </w:rPr>
              <w:t xml:space="preserve">verify the variant’s temperature grade</w:t>
            </w:r>
          </w:p>
        </w:tc>
        <w:tc>
          <w:tcPr>
            <w:tcW w:w="5091" w:type="dxa"/>
          </w:tcPr>
          <w:p>
            <w:pPr>
              <w:pStyle w:val="Compact"/>
              <w:jc w:val="left"/>
            </w:pPr>
            <w:r>
              <w:rPr>
                <w:sz w:val="16"/>
                <w:szCs w:val="16"/>
              </w:rPr>
              <w:t xml:space="preserve">https://www.espressif.com/sites/default/files/documentation/esp32-s3-wroom-1_wroom-1u_datasheet_en.pdf</w:t>
            </w:r>
          </w:p>
        </w:tc>
      </w:tr>
      <w:tr>
        <w:tc>
          <w:tcPr>
            <w:tcW w:w="307" w:type="dxa"/>
          </w:tcPr>
          <w:p>
            <w:pPr>
              <w:pStyle w:val="Compact"/>
              <w:jc w:val="left"/>
            </w:pPr>
            <w:r>
              <w:rPr>
                <w:sz w:val="16"/>
                <w:szCs w:val="16"/>
              </w:rPr>
              <w:t xml:space="preserve">S47</w:t>
            </w:r>
          </w:p>
        </w:tc>
        <w:tc>
          <w:tcPr>
            <w:tcW w:w="3877" w:type="dxa"/>
          </w:tcPr>
          <w:p>
            <w:pPr>
              <w:pStyle w:val="Compact"/>
              <w:jc w:val="left"/>
            </w:pPr>
            <w:r>
              <w:rPr>
                <w:sz w:val="16"/>
                <w:szCs w:val="16"/>
              </w:rPr>
              <w:t xml:space="preserve">Rajya Sabha reply (Apr 2022); The Tribune on Haryana HERC tariff</w:t>
            </w:r>
          </w:p>
        </w:tc>
        <w:tc>
          <w:tcPr>
            <w:tcW w:w="1383" w:type="dxa"/>
          </w:tcPr>
          <w:p>
            <w:pPr>
              <w:pStyle w:val="Compact"/>
              <w:jc w:val="left"/>
            </w:pPr>
            <w:r>
              <w:rPr>
                <w:sz w:val="16"/>
                <w:szCs w:val="16"/>
              </w:rPr>
              <w:t xml:space="preserve">Gov / Trade</w:t>
            </w:r>
          </w:p>
        </w:tc>
        <w:tc>
          <w:tcPr>
            <w:tcW w:w="4366" w:type="dxa"/>
          </w:tcPr>
          <w:p>
            <w:pPr>
              <w:pStyle w:val="Compact"/>
              <w:jc w:val="left"/>
            </w:pPr>
            <w:r>
              <w:rPr>
                <w:sz w:val="16"/>
                <w:szCs w:val="16"/>
              </w:rPr>
              <w:t xml:space="preserve">Industrial tariffs ~₹3.35–10/kWh by state (2022); Haryana 11 kV ₹6.95/kVAh</w:t>
            </w:r>
          </w:p>
        </w:tc>
        <w:tc>
          <w:tcPr>
            <w:tcW w:w="5091" w:type="dxa"/>
          </w:tcPr>
          <w:p>
            <w:pPr>
              <w:pStyle w:val="Compact"/>
              <w:jc w:val="left"/>
            </w:pPr>
            <w:r>
              <w:rPr>
                <w:sz w:val="16"/>
                <w:szCs w:val="16"/>
              </w:rPr>
              <w:t xml:space="preserve">https://rsdebate.nic.in/bitstream/123456789/727500/1/PQ_256_05042022_U3829_p434_p434.pdf · https://www.tribuneindia.com/news/haryana/power-shock-consumers-to-pay-30-paise-more-per-unit/amp</w:t>
            </w:r>
          </w:p>
        </w:tc>
      </w:tr>
      <w:tr>
        <w:tc>
          <w:tcPr>
            <w:tcW w:w="307" w:type="dxa"/>
          </w:tcPr>
          <w:p>
            <w:pPr>
              <w:pStyle w:val="Compact"/>
              <w:jc w:val="left"/>
            </w:pPr>
            <w:r>
              <w:rPr>
                <w:sz w:val="16"/>
                <w:szCs w:val="16"/>
              </w:rPr>
              <w:t xml:space="preserve">S48</w:t>
            </w:r>
          </w:p>
        </w:tc>
        <w:tc>
          <w:tcPr>
            <w:tcW w:w="3877" w:type="dxa"/>
          </w:tcPr>
          <w:p>
            <w:pPr>
              <w:pStyle w:val="Compact"/>
              <w:jc w:val="left"/>
            </w:pPr>
            <w:r>
              <w:rPr>
                <w:sz w:val="16"/>
                <w:szCs w:val="16"/>
              </w:rPr>
              <w:t xml:space="preserve">Invest India IndBiz, Dadra &amp; Nagar Haveli and Daman &amp; Diu</w:t>
            </w:r>
          </w:p>
        </w:tc>
        <w:tc>
          <w:tcPr>
            <w:tcW w:w="1383" w:type="dxa"/>
          </w:tcPr>
          <w:p>
            <w:pPr>
              <w:pStyle w:val="Compact"/>
              <w:jc w:val="left"/>
            </w:pPr>
            <w:r>
              <w:rPr>
                <w:sz w:val="16"/>
                <w:szCs w:val="16"/>
              </w:rPr>
              <w:t xml:space="preserve">Gov</w:t>
            </w:r>
          </w:p>
        </w:tc>
        <w:tc>
          <w:tcPr>
            <w:tcW w:w="4366" w:type="dxa"/>
          </w:tcPr>
          <w:p>
            <w:pPr>
              <w:pStyle w:val="Compact"/>
              <w:jc w:val="left"/>
            </w:pPr>
            <w:r>
              <w:rPr>
                <w:sz w:val="16"/>
                <w:szCs w:val="16"/>
              </w:rPr>
              <w:t xml:space="preserve">UT claims ~28% of India’s plastic production</w:t>
            </w:r>
          </w:p>
        </w:tc>
        <w:tc>
          <w:tcPr>
            <w:tcW w:w="5091" w:type="dxa"/>
          </w:tcPr>
          <w:p>
            <w:pPr>
              <w:pStyle w:val="Compact"/>
              <w:jc w:val="left"/>
            </w:pPr>
            <w:r>
              <w:rPr>
                <w:sz w:val="16"/>
                <w:szCs w:val="16"/>
              </w:rPr>
              <w:t xml:space="preserve">https://indbiz.gov.in/state/dadra-and-nagar-haveli-daman-diu</w:t>
            </w:r>
          </w:p>
        </w:tc>
      </w:tr>
      <w:tr>
        <w:tc>
          <w:tcPr>
            <w:tcW w:w="307" w:type="dxa"/>
          </w:tcPr>
          <w:p>
            <w:pPr>
              <w:pStyle w:val="Compact"/>
              <w:jc w:val="left"/>
            </w:pPr>
            <w:r>
              <w:rPr>
                <w:sz w:val="16"/>
                <w:szCs w:val="16"/>
              </w:rPr>
              <w:t xml:space="preserve">S49</w:t>
            </w:r>
          </w:p>
        </w:tc>
        <w:tc>
          <w:tcPr>
            <w:tcW w:w="3877" w:type="dxa"/>
          </w:tcPr>
          <w:p>
            <w:pPr>
              <w:pStyle w:val="Compact"/>
              <w:jc w:val="left"/>
            </w:pPr>
            <w:r>
              <w:rPr>
                <w:sz w:val="16"/>
                <w:szCs w:val="16"/>
              </w:rPr>
              <w:t xml:space="preserve">IBISWorld, Latvia plastic product manufacturing (2025); Scoris registry extracts</w:t>
            </w:r>
          </w:p>
        </w:tc>
        <w:tc>
          <w:tcPr>
            <w:tcW w:w="1383" w:type="dxa"/>
          </w:tcPr>
          <w:p>
            <w:pPr>
              <w:pStyle w:val="Compact"/>
              <w:jc w:val="left"/>
            </w:pPr>
            <w:r>
              <w:rPr>
                <w:sz w:val="16"/>
                <w:szCs w:val="16"/>
              </w:rPr>
              <w:t xml:space="preserve">Aggreg</w:t>
            </w:r>
          </w:p>
        </w:tc>
        <w:tc>
          <w:tcPr>
            <w:tcW w:w="4366" w:type="dxa"/>
          </w:tcPr>
          <w:p>
            <w:pPr>
              <w:pStyle w:val="Compact"/>
              <w:jc w:val="left"/>
            </w:pPr>
            <w:r>
              <w:rPr>
                <w:sz w:val="16"/>
                <w:szCs w:val="16"/>
              </w:rPr>
              <w:t xml:space="preserve">Latvian plastic packaging firms are mostly small (e.g. ET Packaging Latvia, 23 employees)</w:t>
            </w:r>
          </w:p>
        </w:tc>
        <w:tc>
          <w:tcPr>
            <w:tcW w:w="5091" w:type="dxa"/>
          </w:tcPr>
          <w:p>
            <w:pPr>
              <w:pStyle w:val="Compact"/>
              <w:jc w:val="left"/>
            </w:pPr>
            <w:r>
              <w:rPr>
                <w:sz w:val="16"/>
                <w:szCs w:val="16"/>
              </w:rPr>
              <w:t xml:space="preserve">https://www.ibisworld.com/latvia/industry/plastic-product-manufacturing/200162/ · https://scoris.eu/company/LV/40003823905</w:t>
            </w:r>
          </w:p>
        </w:tc>
      </w:tr>
      <w:tr>
        <w:tc>
          <w:tcPr>
            <w:tcW w:w="307" w:type="dxa"/>
          </w:tcPr>
          <w:p>
            <w:pPr>
              <w:pStyle w:val="Compact"/>
              <w:jc w:val="left"/>
            </w:pPr>
            <w:r>
              <w:rPr>
                <w:sz w:val="16"/>
                <w:szCs w:val="16"/>
              </w:rPr>
              <w:t xml:space="preserve">S50</w:t>
            </w:r>
          </w:p>
        </w:tc>
        <w:tc>
          <w:tcPr>
            <w:tcW w:w="3877" w:type="dxa"/>
          </w:tcPr>
          <w:p>
            <w:pPr>
              <w:pStyle w:val="Compact"/>
              <w:jc w:val="left"/>
            </w:pPr>
            <w:r>
              <w:rPr>
                <w:sz w:val="16"/>
                <w:szCs w:val="16"/>
              </w:rPr>
              <w:t xml:space="preserve">Expert Market Research, corrugated box price trends (2026)</w:t>
            </w:r>
          </w:p>
        </w:tc>
        <w:tc>
          <w:tcPr>
            <w:tcW w:w="1383" w:type="dxa"/>
          </w:tcPr>
          <w:p>
            <w:pPr>
              <w:pStyle w:val="Compact"/>
              <w:jc w:val="left"/>
            </w:pPr>
            <w:r>
              <w:rPr>
                <w:sz w:val="16"/>
                <w:szCs w:val="16"/>
              </w:rPr>
              <w:t xml:space="preserve">Aggreg</w:t>
            </w:r>
          </w:p>
        </w:tc>
        <w:tc>
          <w:tcPr>
            <w:tcW w:w="4366" w:type="dxa"/>
          </w:tcPr>
          <w:p>
            <w:pPr>
              <w:pStyle w:val="Compact"/>
              <w:jc w:val="left"/>
            </w:pPr>
            <w:r>
              <w:rPr>
                <w:sz w:val="16"/>
                <w:szCs w:val="16"/>
              </w:rPr>
              <w:t xml:space="preserve">Global corrugated box prices +2.2% in H1 2026</w:t>
            </w:r>
          </w:p>
        </w:tc>
        <w:tc>
          <w:tcPr>
            <w:tcW w:w="5091" w:type="dxa"/>
          </w:tcPr>
          <w:p>
            <w:pPr>
              <w:pStyle w:val="Compact"/>
              <w:jc w:val="left"/>
            </w:pPr>
            <w:r>
              <w:rPr>
                <w:sz w:val="16"/>
                <w:szCs w:val="16"/>
              </w:rPr>
              <w:t xml:space="preserve">https://www.expertmarketresearch.com/price-forecast/corrugated-box-price-trends</w:t>
            </w:r>
          </w:p>
        </w:tc>
      </w:tr>
      <w:tr>
        <w:tc>
          <w:tcPr>
            <w:tcW w:w="307" w:type="dxa"/>
          </w:tcPr>
          <w:p>
            <w:pPr>
              <w:pStyle w:val="Compact"/>
              <w:jc w:val="left"/>
            </w:pPr>
            <w:r>
              <w:rPr>
                <w:sz w:val="16"/>
                <w:szCs w:val="16"/>
              </w:rPr>
              <w:t xml:space="preserve">S51</w:t>
            </w:r>
          </w:p>
        </w:tc>
        <w:tc>
          <w:tcPr>
            <w:tcW w:w="3877" w:type="dxa"/>
          </w:tcPr>
          <w:p>
            <w:pPr>
              <w:pStyle w:val="Compact"/>
              <w:jc w:val="left"/>
            </w:pPr>
            <w:r>
              <w:rPr>
                <w:sz w:val="16"/>
                <w:szCs w:val="16"/>
              </w:rPr>
              <w:t xml:space="preserve">Domino Printing blog, label cost calculator (2025)</w:t>
            </w:r>
          </w:p>
        </w:tc>
        <w:tc>
          <w:tcPr>
            <w:tcW w:w="1383" w:type="dxa"/>
          </w:tcPr>
          <w:p>
            <w:pPr>
              <w:pStyle w:val="Compact"/>
              <w:jc w:val="left"/>
            </w:pPr>
            <w:r>
              <w:rPr>
                <w:sz w:val="16"/>
                <w:szCs w:val="16"/>
              </w:rPr>
              <w:t xml:space="preserve">Vendor</w:t>
            </w:r>
          </w:p>
        </w:tc>
        <w:tc>
          <w:tcPr>
            <w:tcW w:w="4366" w:type="dxa"/>
          </w:tcPr>
          <w:p>
            <w:pPr>
              <w:pStyle w:val="Compact"/>
              <w:jc w:val="left"/>
            </w:pPr>
            <w:r>
              <w:rPr>
                <w:sz w:val="16"/>
                <w:szCs w:val="16"/>
              </w:rPr>
              <w:t xml:space="preserve">Click-charge averaging mis-prices individual label jobs</w:t>
            </w:r>
          </w:p>
        </w:tc>
        <w:tc>
          <w:tcPr>
            <w:tcW w:w="5091" w:type="dxa"/>
          </w:tcPr>
          <w:p>
            <w:pPr>
              <w:pStyle w:val="Compact"/>
              <w:jc w:val="left"/>
            </w:pPr>
            <w:r>
              <w:rPr>
                <w:sz w:val="16"/>
                <w:szCs w:val="16"/>
              </w:rPr>
              <w:t xml:space="preserve">https://www.domino-printing.com/en/blog/2025/label-cost-calculator-margins</w:t>
            </w:r>
          </w:p>
        </w:tc>
      </w:tr>
      <w:tr>
        <w:tc>
          <w:tcPr>
            <w:tcW w:w="307" w:type="dxa"/>
          </w:tcPr>
          <w:p>
            <w:pPr>
              <w:pStyle w:val="Compact"/>
              <w:jc w:val="left"/>
            </w:pPr>
            <w:r>
              <w:rPr>
                <w:sz w:val="16"/>
                <w:szCs w:val="16"/>
              </w:rPr>
              <w:t xml:space="preserve">S52</w:t>
            </w:r>
          </w:p>
        </w:tc>
        <w:tc>
          <w:tcPr>
            <w:tcW w:w="3877" w:type="dxa"/>
          </w:tcPr>
          <w:p>
            <w:pPr>
              <w:pStyle w:val="Compact"/>
              <w:jc w:val="left"/>
            </w:pPr>
            <w:r>
              <w:rPr>
                <w:sz w:val="16"/>
                <w:szCs w:val="16"/>
              </w:rPr>
              <w:t xml:space="preserve">Gelato Connect, print shop margin and pricing discipline</w:t>
            </w:r>
          </w:p>
        </w:tc>
        <w:tc>
          <w:tcPr>
            <w:tcW w:w="1383" w:type="dxa"/>
          </w:tcPr>
          <w:p>
            <w:pPr>
              <w:pStyle w:val="Compact"/>
              <w:jc w:val="left"/>
            </w:pPr>
            <w:r>
              <w:rPr>
                <w:sz w:val="16"/>
                <w:szCs w:val="16"/>
              </w:rPr>
              <w:t xml:space="preserve">Vendor</w:t>
            </w:r>
          </w:p>
        </w:tc>
        <w:tc>
          <w:tcPr>
            <w:tcW w:w="4366" w:type="dxa"/>
          </w:tcPr>
          <w:p>
            <w:pPr>
              <w:pStyle w:val="Compact"/>
              <w:jc w:val="left"/>
            </w:pPr>
            <w:r>
              <w:rPr>
                <w:sz w:val="16"/>
                <w:szCs w:val="16"/>
              </w:rPr>
              <w:t xml:space="preserve">Estimators price the same job differently; logic lives in heads and spreadsheets</w:t>
            </w:r>
          </w:p>
        </w:tc>
        <w:tc>
          <w:tcPr>
            <w:tcW w:w="5091" w:type="dxa"/>
          </w:tcPr>
          <w:p>
            <w:pPr>
              <w:pStyle w:val="Compact"/>
              <w:jc w:val="left"/>
            </w:pPr>
            <w:r>
              <w:rPr>
                <w:sz w:val="16"/>
                <w:szCs w:val="16"/>
              </w:rPr>
              <w:t xml:space="preserve">https://www.gelato.com/connect/article/print-shop-margin-uplift-pricing-discipline</w:t>
            </w:r>
          </w:p>
        </w:tc>
      </w:tr>
      <w:tr>
        <w:tc>
          <w:tcPr>
            <w:tcW w:w="307" w:type="dxa"/>
          </w:tcPr>
          <w:p>
            <w:pPr>
              <w:pStyle w:val="Compact"/>
              <w:jc w:val="left"/>
            </w:pPr>
            <w:r>
              <w:rPr>
                <w:sz w:val="16"/>
                <w:szCs w:val="16"/>
              </w:rPr>
              <w:t xml:space="preserve">S53</w:t>
            </w:r>
          </w:p>
        </w:tc>
        <w:tc>
          <w:tcPr>
            <w:tcW w:w="3877" w:type="dxa"/>
          </w:tcPr>
          <w:p>
            <w:pPr>
              <w:pStyle w:val="Compact"/>
              <w:jc w:val="left"/>
            </w:pPr>
            <w:r>
              <w:rPr>
                <w:sz w:val="16"/>
                <w:szCs w:val="16"/>
              </w:rPr>
              <w:t xml:space="preserve">EcoAxis AxisPlast 4.0 deck (SlideShare)</w:t>
            </w:r>
          </w:p>
        </w:tc>
        <w:tc>
          <w:tcPr>
            <w:tcW w:w="1383" w:type="dxa"/>
          </w:tcPr>
          <w:p>
            <w:pPr>
              <w:pStyle w:val="Compact"/>
              <w:jc w:val="left"/>
            </w:pPr>
            <w:r>
              <w:rPr>
                <w:sz w:val="16"/>
                <w:szCs w:val="16"/>
              </w:rPr>
              <w:t xml:space="preserve">Vendor</w:t>
            </w:r>
          </w:p>
        </w:tc>
        <w:tc>
          <w:tcPr>
            <w:tcW w:w="4366" w:type="dxa"/>
          </w:tcPr>
          <w:p>
            <w:pPr>
              <w:pStyle w:val="Compact"/>
              <w:jc w:val="left"/>
            </w:pPr>
            <w:r>
              <w:rPr>
                <w:sz w:val="16"/>
                <w:szCs w:val="16"/>
              </w:rPr>
              <w:t xml:space="preserve">Plastics IoT feature set: OEE, downtime, rejection analysis, service tickets</w:t>
            </w:r>
          </w:p>
        </w:tc>
        <w:tc>
          <w:tcPr>
            <w:tcW w:w="5091" w:type="dxa"/>
          </w:tcPr>
          <w:p>
            <w:pPr>
              <w:pStyle w:val="Compact"/>
              <w:jc w:val="left"/>
            </w:pPr>
            <w:r>
              <w:rPr>
                <w:sz w:val="16"/>
                <w:szCs w:val="16"/>
              </w:rPr>
              <w:t xml:space="preserve">https://www.slideshare.net/slideshow/ecoaxis-axisplast-40-smart-manufacturing-for-plastics/150355373</w:t>
            </w:r>
          </w:p>
        </w:tc>
      </w:tr>
      <w:tr>
        <w:tc>
          <w:tcPr>
            <w:tcW w:w="307" w:type="dxa"/>
          </w:tcPr>
          <w:p>
            <w:pPr>
              <w:pStyle w:val="Compact"/>
              <w:jc w:val="left"/>
            </w:pPr>
            <w:r>
              <w:rPr>
                <w:sz w:val="16"/>
                <w:szCs w:val="16"/>
              </w:rPr>
              <w:t xml:space="preserve">S54</w:t>
            </w:r>
          </w:p>
        </w:tc>
        <w:tc>
          <w:tcPr>
            <w:tcW w:w="3877" w:type="dxa"/>
          </w:tcPr>
          <w:p>
            <w:pPr>
              <w:pStyle w:val="Compact"/>
              <w:jc w:val="left"/>
            </w:pPr>
            <w:r>
              <w:rPr>
                <w:sz w:val="16"/>
                <w:szCs w:val="16"/>
              </w:rPr>
              <w:t xml:space="preserve">Zbotic blog, CNC monitoring budget bands (2026)</w:t>
            </w:r>
          </w:p>
        </w:tc>
        <w:tc>
          <w:tcPr>
            <w:tcW w:w="1383" w:type="dxa"/>
          </w:tcPr>
          <w:p>
            <w:pPr>
              <w:pStyle w:val="Compact"/>
              <w:jc w:val="left"/>
            </w:pPr>
            <w:r>
              <w:rPr>
                <w:sz w:val="16"/>
                <w:szCs w:val="16"/>
              </w:rPr>
              <w:t xml:space="preserve">Vendor</w:t>
            </w:r>
          </w:p>
        </w:tc>
        <w:tc>
          <w:tcPr>
            <w:tcW w:w="4366" w:type="dxa"/>
          </w:tcPr>
          <w:p>
            <w:pPr>
              <w:pStyle w:val="Compact"/>
              <w:jc w:val="left"/>
            </w:pPr>
            <w:r>
              <w:rPr>
                <w:sz w:val="16"/>
                <w:szCs w:val="16"/>
              </w:rPr>
              <w:t xml:space="preserve">DIY ESP32 ₹2–10k; PLC-based ₹20k–1L; full installs ₹1–10L</w:t>
            </w:r>
          </w:p>
        </w:tc>
        <w:tc>
          <w:tcPr>
            <w:tcW w:w="5091" w:type="dxa"/>
          </w:tcPr>
          <w:p>
            <w:pPr>
              <w:pStyle w:val="Compact"/>
              <w:jc w:val="left"/>
            </w:pPr>
            <w:r>
              <w:rPr>
                <w:sz w:val="16"/>
                <w:szCs w:val="16"/>
              </w:rPr>
              <w:t xml:space="preserve">https://zbotic.in/cnc-machine-monitoring-oee-and-production-tracking/</w:t>
            </w:r>
          </w:p>
        </w:tc>
      </w:tr>
      <w:tr>
        <w:tc>
          <w:tcPr>
            <w:tcW w:w="307" w:type="dxa"/>
          </w:tcPr>
          <w:p>
            <w:pPr>
              <w:pStyle w:val="Compact"/>
              <w:jc w:val="left"/>
            </w:pPr>
            <w:r>
              <w:rPr>
                <w:sz w:val="16"/>
                <w:szCs w:val="16"/>
              </w:rPr>
              <w:t xml:space="preserve">S55</w:t>
            </w:r>
          </w:p>
        </w:tc>
        <w:tc>
          <w:tcPr>
            <w:tcW w:w="3877" w:type="dxa"/>
          </w:tcPr>
          <w:p>
            <w:pPr>
              <w:pStyle w:val="Compact"/>
              <w:jc w:val="left"/>
            </w:pPr>
            <w:r>
              <w:rPr>
                <w:sz w:val="16"/>
                <w:szCs w:val="16"/>
              </w:rPr>
              <w:t xml:space="preserve">Compressed Air Best Practices, resin dryers</w:t>
            </w:r>
          </w:p>
        </w:tc>
        <w:tc>
          <w:tcPr>
            <w:tcW w:w="1383" w:type="dxa"/>
          </w:tcPr>
          <w:p>
            <w:pPr>
              <w:pStyle w:val="Compact"/>
              <w:jc w:val="left"/>
            </w:pPr>
            <w:r>
              <w:rPr>
                <w:sz w:val="16"/>
                <w:szCs w:val="16"/>
              </w:rPr>
              <w:t xml:space="preserve">Trade (quotes vendor)</w:t>
            </w:r>
          </w:p>
        </w:tc>
        <w:tc>
          <w:tcPr>
            <w:tcW w:w="4366" w:type="dxa"/>
          </w:tcPr>
          <w:p>
            <w:pPr>
              <w:pStyle w:val="Compact"/>
              <w:jc w:val="left"/>
            </w:pPr>
            <w:r>
              <w:rPr>
                <w:sz w:val="16"/>
                <w:szCs w:val="16"/>
              </w:rPr>
              <w:t xml:space="preserve">Wellman claim: 80% of PET processing problems trace to drying</w:t>
            </w:r>
          </w:p>
        </w:tc>
        <w:tc>
          <w:tcPr>
            <w:tcW w:w="5091" w:type="dxa"/>
          </w:tcPr>
          <w:p>
            <w:pPr>
              <w:pStyle w:val="Compact"/>
              <w:jc w:val="left"/>
            </w:pPr>
            <w:r>
              <w:rPr>
                <w:sz w:val="16"/>
                <w:szCs w:val="16"/>
              </w:rPr>
              <w:t xml:space="preserve">https://airbestpractices.com/industries/plastics/energy-saving-compressed-air-resin-dryers</w:t>
            </w:r>
          </w:p>
        </w:tc>
      </w:tr>
      <w:tr>
        <w:tc>
          <w:tcPr>
            <w:tcW w:w="307" w:type="dxa"/>
          </w:tcPr>
          <w:p>
            <w:pPr>
              <w:pStyle w:val="Compact"/>
              <w:jc w:val="left"/>
            </w:pPr>
            <w:r>
              <w:rPr>
                <w:sz w:val="16"/>
                <w:szCs w:val="16"/>
              </w:rPr>
              <w:t xml:space="preserve">S56</w:t>
            </w:r>
          </w:p>
        </w:tc>
        <w:tc>
          <w:tcPr>
            <w:tcW w:w="3877" w:type="dxa"/>
          </w:tcPr>
          <w:p>
            <w:pPr>
              <w:pStyle w:val="Compact"/>
              <w:jc w:val="left"/>
            </w:pPr>
            <w:r>
              <w:rPr>
                <w:sz w:val="16"/>
                <w:szCs w:val="16"/>
              </w:rPr>
              <w:t xml:space="preserve">PrintReach support, configuring waste settings</w:t>
            </w:r>
          </w:p>
        </w:tc>
        <w:tc>
          <w:tcPr>
            <w:tcW w:w="1383" w:type="dxa"/>
          </w:tcPr>
          <w:p>
            <w:pPr>
              <w:pStyle w:val="Compact"/>
              <w:jc w:val="left"/>
            </w:pPr>
            <w:r>
              <w:rPr>
                <w:sz w:val="16"/>
                <w:szCs w:val="16"/>
              </w:rPr>
              <w:t xml:space="preserve">Vendor doc</w:t>
            </w:r>
          </w:p>
        </w:tc>
        <w:tc>
          <w:tcPr>
            <w:tcW w:w="4366" w:type="dxa"/>
          </w:tcPr>
          <w:p>
            <w:pPr>
              <w:pStyle w:val="Compact"/>
              <w:jc w:val="left"/>
            </w:pPr>
            <w:r>
              <w:rPr>
                <w:sz w:val="16"/>
                <w:szCs w:val="16"/>
              </w:rPr>
              <w:t xml:space="preserve">MIS estimators model setup waste per plate and run waste by quantity</w:t>
            </w:r>
          </w:p>
        </w:tc>
        <w:tc>
          <w:tcPr>
            <w:tcW w:w="5091" w:type="dxa"/>
          </w:tcPr>
          <w:p>
            <w:pPr>
              <w:pStyle w:val="Compact"/>
              <w:jc w:val="left"/>
            </w:pPr>
            <w:r>
              <w:rPr>
                <w:sz w:val="16"/>
                <w:szCs w:val="16"/>
              </w:rPr>
              <w:t xml:space="preserve">https://support.printreach.com/hc/en-us/articles/41072718428563-How-to-Configure-Waste-Settings</w:t>
            </w:r>
          </w:p>
        </w:tc>
      </w:tr>
      <w:tr>
        <w:tc>
          <w:tcPr>
            <w:tcW w:w="307" w:type="dxa"/>
          </w:tcPr>
          <w:p>
            <w:pPr>
              <w:pStyle w:val="Compact"/>
              <w:jc w:val="left"/>
            </w:pPr>
            <w:r>
              <w:rPr>
                <w:sz w:val="16"/>
                <w:szCs w:val="16"/>
              </w:rPr>
              <w:t xml:space="preserve">S57</w:t>
            </w:r>
          </w:p>
        </w:tc>
        <w:tc>
          <w:tcPr>
            <w:tcW w:w="3877" w:type="dxa"/>
          </w:tcPr>
          <w:p>
            <w:pPr>
              <w:pStyle w:val="Compact"/>
              <w:jc w:val="left"/>
            </w:pPr>
            <w:r>
              <w:rPr>
                <w:sz w:val="16"/>
                <w:szCs w:val="16"/>
              </w:rPr>
              <w:t xml:space="preserve">PrintWeek (UK), Boxes Prestige Manroland purchase</w:t>
            </w:r>
          </w:p>
        </w:tc>
        <w:tc>
          <w:tcPr>
            <w:tcW w:w="1383" w:type="dxa"/>
          </w:tcPr>
          <w:p>
            <w:pPr>
              <w:pStyle w:val="Compact"/>
              <w:jc w:val="left"/>
            </w:pPr>
            <w:r>
              <w:rPr>
                <w:sz w:val="16"/>
                <w:szCs w:val="16"/>
              </w:rPr>
              <w:t xml:space="preserve">Trade</w:t>
            </w:r>
          </w:p>
        </w:tc>
        <w:tc>
          <w:tcPr>
            <w:tcW w:w="4366" w:type="dxa"/>
          </w:tcPr>
          <w:p>
            <w:pPr>
              <w:pStyle w:val="Compact"/>
              <w:jc w:val="left"/>
            </w:pPr>
            <w:r>
              <w:rPr>
                <w:sz w:val="16"/>
                <w:szCs w:val="16"/>
              </w:rPr>
              <w:t xml:space="preserve">Packaging printer expects new press to halve makeready times</w:t>
            </w:r>
          </w:p>
        </w:tc>
        <w:tc>
          <w:tcPr>
            <w:tcW w:w="5091" w:type="dxa"/>
          </w:tcPr>
          <w:p>
            <w:pPr>
              <w:pStyle w:val="Compact"/>
              <w:jc w:val="left"/>
            </w:pPr>
            <w:r>
              <w:rPr>
                <w:sz w:val="16"/>
                <w:szCs w:val="16"/>
              </w:rPr>
              <w:t xml:space="preserve">https://printweek.com/content/news/boxes-prestige-to-cut-makeready-times-with-double-manroland-buy</w:t>
            </w:r>
          </w:p>
        </w:tc>
      </w:tr>
      <w:tr>
        <w:tc>
          <w:tcPr>
            <w:tcW w:w="307" w:type="dxa"/>
          </w:tcPr>
          <w:p>
            <w:pPr>
              <w:pStyle w:val="Compact"/>
              <w:jc w:val="left"/>
            </w:pPr>
            <w:r>
              <w:rPr>
                <w:sz w:val="16"/>
                <w:szCs w:val="16"/>
              </w:rPr>
              <w:t xml:space="preserve">S58</w:t>
            </w:r>
          </w:p>
        </w:tc>
        <w:tc>
          <w:tcPr>
            <w:tcW w:w="3877" w:type="dxa"/>
          </w:tcPr>
          <w:p>
            <w:pPr>
              <w:pStyle w:val="Compact"/>
              <w:jc w:val="left"/>
            </w:pPr>
            <w:r>
              <w:rPr>
                <w:sz w:val="16"/>
                <w:szCs w:val="16"/>
              </w:rPr>
              <w:t xml:space="preserve">Bobst, Digital Make Ready tool</w:t>
            </w:r>
          </w:p>
        </w:tc>
        <w:tc>
          <w:tcPr>
            <w:tcW w:w="1383" w:type="dxa"/>
          </w:tcPr>
          <w:p>
            <w:pPr>
              <w:pStyle w:val="Compact"/>
              <w:jc w:val="left"/>
            </w:pPr>
            <w:r>
              <w:rPr>
                <w:sz w:val="16"/>
                <w:szCs w:val="16"/>
              </w:rPr>
              <w:t xml:space="preserve">Vendor</w:t>
            </w:r>
          </w:p>
        </w:tc>
        <w:tc>
          <w:tcPr>
            <w:tcW w:w="4366" w:type="dxa"/>
          </w:tcPr>
          <w:p>
            <w:pPr>
              <w:pStyle w:val="Compact"/>
              <w:jc w:val="left"/>
            </w:pPr>
            <w:r>
              <w:rPr>
                <w:sz w:val="16"/>
                <w:szCs w:val="16"/>
              </w:rPr>
              <w:t xml:space="preserve">OEM tooling for die-cutting makeready reduction</w:t>
            </w:r>
          </w:p>
        </w:tc>
        <w:tc>
          <w:tcPr>
            <w:tcW w:w="5091" w:type="dxa"/>
          </w:tcPr>
          <w:p>
            <w:pPr>
              <w:pStyle w:val="Compact"/>
              <w:jc w:val="left"/>
            </w:pPr>
            <w:r>
              <w:rPr>
                <w:sz w:val="16"/>
                <w:szCs w:val="16"/>
              </w:rPr>
              <w:t xml:space="preserve">https://www.bobst.com/aten/services/prepare/quality-control-systems/description/service/digital-make-ready-tool</w:t>
            </w:r>
          </w:p>
        </w:tc>
      </w:tr>
      <w:tr>
        <w:tc>
          <w:tcPr>
            <w:tcW w:w="307" w:type="dxa"/>
          </w:tcPr>
          <w:p>
            <w:pPr>
              <w:pStyle w:val="Compact"/>
              <w:jc w:val="left"/>
            </w:pPr>
            <w:r>
              <w:rPr>
                <w:sz w:val="16"/>
                <w:szCs w:val="16"/>
              </w:rPr>
              <w:t xml:space="preserve">S59</w:t>
            </w:r>
          </w:p>
        </w:tc>
        <w:tc>
          <w:tcPr>
            <w:tcW w:w="3877" w:type="dxa"/>
          </w:tcPr>
          <w:p>
            <w:pPr>
              <w:pStyle w:val="Compact"/>
              <w:jc w:val="left"/>
            </w:pPr>
            <w:r>
              <w:rPr>
                <w:sz w:val="16"/>
                <w:szCs w:val="16"/>
              </w:rPr>
              <w:t xml:space="preserve">PrintPlanet forum,</w:t>
            </w:r>
            <w:r>
              <w:rPr>
                <w:sz w:val="16"/>
                <w:szCs w:val="16"/>
              </w:rPr>
              <w:t xml:space="preserve"> </w:t>
            </w:r>
            <w:r>
              <w:rPr>
                <w:sz w:val="16"/>
                <w:szCs w:val="16"/>
              </w:rPr>
              <w:t xml:space="preserve">“</w:t>
            </w:r>
            <w:r>
              <w:rPr>
                <w:sz w:val="16"/>
                <w:szCs w:val="16"/>
              </w:rPr>
              <w:t xml:space="preserve">Makeready time</w:t>
            </w:r>
            <w:r>
              <w:rPr>
                <w:sz w:val="16"/>
                <w:szCs w:val="16"/>
              </w:rPr>
              <w:t xml:space="preserve">”</w:t>
            </w:r>
          </w:p>
        </w:tc>
        <w:tc>
          <w:tcPr>
            <w:tcW w:w="1383" w:type="dxa"/>
          </w:tcPr>
          <w:p>
            <w:pPr>
              <w:pStyle w:val="Compact"/>
              <w:jc w:val="left"/>
            </w:pPr>
            <w:r>
              <w:rPr>
                <w:sz w:val="16"/>
                <w:szCs w:val="16"/>
              </w:rPr>
              <w:t xml:space="preserve">Operator forum</w:t>
            </w:r>
          </w:p>
        </w:tc>
        <w:tc>
          <w:tcPr>
            <w:tcW w:w="4366" w:type="dxa"/>
          </w:tcPr>
          <w:p>
            <w:pPr>
              <w:pStyle w:val="Compact"/>
              <w:jc w:val="left"/>
            </w:pPr>
            <w:r>
              <w:rPr>
                <w:sz w:val="16"/>
                <w:szCs w:val="16"/>
              </w:rPr>
              <w:t xml:space="preserve">Operators report 45 min to 2–3 h makeready depending on presets</w:t>
            </w:r>
          </w:p>
        </w:tc>
        <w:tc>
          <w:tcPr>
            <w:tcW w:w="5091" w:type="dxa"/>
          </w:tcPr>
          <w:p>
            <w:pPr>
              <w:pStyle w:val="Compact"/>
              <w:jc w:val="left"/>
            </w:pPr>
            <w:r>
              <w:rPr>
                <w:sz w:val="16"/>
                <w:szCs w:val="16"/>
              </w:rPr>
              <w:t xml:space="preserve">https://printplanet.com/threads/makeready-time.15905</w:t>
            </w:r>
          </w:p>
        </w:tc>
      </w:tr>
      <w:tr>
        <w:tc>
          <w:tcPr>
            <w:tcW w:w="307" w:type="dxa"/>
          </w:tcPr>
          <w:p>
            <w:pPr>
              <w:pStyle w:val="Compact"/>
              <w:jc w:val="left"/>
            </w:pPr>
            <w:r>
              <w:rPr>
                <w:sz w:val="16"/>
                <w:szCs w:val="16"/>
              </w:rPr>
              <w:t xml:space="preserve">S60</w:t>
            </w:r>
          </w:p>
        </w:tc>
        <w:tc>
          <w:tcPr>
            <w:tcW w:w="3877" w:type="dxa"/>
          </w:tcPr>
          <w:p>
            <w:pPr>
              <w:pStyle w:val="Compact"/>
              <w:jc w:val="left"/>
            </w:pPr>
            <w:r>
              <w:rPr>
                <w:sz w:val="16"/>
                <w:szCs w:val="16"/>
              </w:rPr>
              <w:t xml:space="preserve">EU Digital Innovation Hubs, condition monitoring of IMMs</w:t>
            </w:r>
          </w:p>
        </w:tc>
        <w:tc>
          <w:tcPr>
            <w:tcW w:w="1383" w:type="dxa"/>
          </w:tcPr>
          <w:p>
            <w:pPr>
              <w:pStyle w:val="Compact"/>
              <w:jc w:val="left"/>
            </w:pPr>
            <w:r>
              <w:rPr>
                <w:sz w:val="16"/>
                <w:szCs w:val="16"/>
              </w:rPr>
              <w:t xml:space="preserve">Gov case</w:t>
            </w:r>
          </w:p>
        </w:tc>
        <w:tc>
          <w:tcPr>
            <w:tcW w:w="4366" w:type="dxa"/>
          </w:tcPr>
          <w:p>
            <w:pPr>
              <w:pStyle w:val="Compact"/>
              <w:jc w:val="left"/>
            </w:pPr>
            <w:r>
              <w:rPr>
                <w:sz w:val="16"/>
                <w:szCs w:val="16"/>
              </w:rPr>
              <w:t xml:space="preserve">Public-funded IMM condition-monitoring retrofit example</w:t>
            </w:r>
          </w:p>
        </w:tc>
        <w:tc>
          <w:tcPr>
            <w:tcW w:w="5091" w:type="dxa"/>
          </w:tcPr>
          <w:p>
            <w:pPr>
              <w:pStyle w:val="Compact"/>
              <w:jc w:val="left"/>
            </w:pPr>
            <w:r>
              <w:rPr>
                <w:sz w:val="16"/>
                <w:szCs w:val="16"/>
              </w:rPr>
              <w:t xml:space="preserve">https://european-digital-innovation-hubs.ec.europa.eu/knowledge-hub/success-stories/condition-based-monitoring-injection-moulding-machines-using-real</w:t>
            </w:r>
          </w:p>
        </w:tc>
      </w:tr>
      <w:tr>
        <w:tc>
          <w:tcPr>
            <w:tcW w:w="307" w:type="dxa"/>
          </w:tcPr>
          <w:p>
            <w:pPr>
              <w:pStyle w:val="Compact"/>
              <w:jc w:val="left"/>
            </w:pPr>
            <w:r>
              <w:rPr>
                <w:sz w:val="16"/>
                <w:szCs w:val="16"/>
              </w:rPr>
              <w:t xml:space="preserve">S61</w:t>
            </w:r>
          </w:p>
        </w:tc>
        <w:tc>
          <w:tcPr>
            <w:tcW w:w="3877" w:type="dxa"/>
          </w:tcPr>
          <w:p>
            <w:pPr>
              <w:pStyle w:val="Compact"/>
              <w:jc w:val="left"/>
            </w:pPr>
            <w:r>
              <w:rPr>
                <w:sz w:val="16"/>
                <w:szCs w:val="16"/>
              </w:rPr>
              <w:t xml:space="preserve">DLP Magazine, Label Traxx v8</w:t>
            </w:r>
          </w:p>
        </w:tc>
        <w:tc>
          <w:tcPr>
            <w:tcW w:w="1383" w:type="dxa"/>
          </w:tcPr>
          <w:p>
            <w:pPr>
              <w:pStyle w:val="Compact"/>
              <w:jc w:val="left"/>
            </w:pPr>
            <w:r>
              <w:rPr>
                <w:sz w:val="16"/>
                <w:szCs w:val="16"/>
              </w:rPr>
              <w:t xml:space="preserve">Trade</w:t>
            </w:r>
          </w:p>
        </w:tc>
        <w:tc>
          <w:tcPr>
            <w:tcW w:w="4366" w:type="dxa"/>
          </w:tcPr>
          <w:p>
            <w:pPr>
              <w:pStyle w:val="Compact"/>
              <w:jc w:val="left"/>
            </w:pPr>
            <w:r>
              <w:rPr>
                <w:sz w:val="16"/>
                <w:szCs w:val="16"/>
              </w:rPr>
              <w:t xml:space="preserve">Cerm and Label Traxx are the leading specialist label MIS vendors</w:t>
            </w:r>
          </w:p>
        </w:tc>
        <w:tc>
          <w:tcPr>
            <w:tcW w:w="5091" w:type="dxa"/>
          </w:tcPr>
          <w:p>
            <w:pPr>
              <w:pStyle w:val="Compact"/>
              <w:jc w:val="left"/>
            </w:pPr>
            <w:r>
              <w:rPr>
                <w:sz w:val="16"/>
                <w:szCs w:val="16"/>
              </w:rPr>
              <w:t xml:space="preserve">https://www.dlpmag.com/?p=20133</w:t>
            </w:r>
          </w:p>
        </w:tc>
      </w:tr>
      <w:tr>
        <w:tc>
          <w:tcPr>
            <w:tcW w:w="307" w:type="dxa"/>
          </w:tcPr>
          <w:p>
            <w:pPr>
              <w:pStyle w:val="Compact"/>
              <w:jc w:val="left"/>
            </w:pPr>
            <w:r>
              <w:rPr>
                <w:sz w:val="16"/>
                <w:szCs w:val="16"/>
              </w:rPr>
              <w:t xml:space="preserve">S62</w:t>
            </w:r>
          </w:p>
        </w:tc>
        <w:tc>
          <w:tcPr>
            <w:tcW w:w="3877" w:type="dxa"/>
          </w:tcPr>
          <w:p>
            <w:pPr>
              <w:pStyle w:val="Compact"/>
              <w:jc w:val="left"/>
            </w:pPr>
            <w:r>
              <w:rPr>
                <w:sz w:val="16"/>
                <w:szCs w:val="16"/>
              </w:rPr>
              <w:t xml:space="preserve">PrintWeek India,</w:t>
            </w:r>
            <w:r>
              <w:rPr>
                <w:sz w:val="16"/>
                <w:szCs w:val="16"/>
              </w:rPr>
              <w:t xml:space="preserve"> </w:t>
            </w:r>
            <w:r>
              <w:rPr>
                <w:sz w:val="16"/>
                <w:szCs w:val="16"/>
              </w:rPr>
              <w:t xml:space="preserve">“</w:t>
            </w:r>
            <w:r>
              <w:rPr>
                <w:sz w:val="16"/>
                <w:szCs w:val="16"/>
              </w:rPr>
              <w:t xml:space="preserve">IndiaCorr show reaffirms growth in the sector</w:t>
            </w:r>
            <w:r>
              <w:rPr>
                <w:sz w:val="16"/>
                <w:szCs w:val="16"/>
              </w:rPr>
              <w:t xml:space="preserve">”</w:t>
            </w:r>
          </w:p>
        </w:tc>
        <w:tc>
          <w:tcPr>
            <w:tcW w:w="1383" w:type="dxa"/>
          </w:tcPr>
          <w:p>
            <w:pPr>
              <w:pStyle w:val="Compact"/>
              <w:jc w:val="left"/>
            </w:pPr>
            <w:r>
              <w:rPr>
                <w:sz w:val="16"/>
                <w:szCs w:val="16"/>
              </w:rPr>
              <w:t xml:space="preserve">Trade</w:t>
            </w:r>
          </w:p>
        </w:tc>
        <w:tc>
          <w:tcPr>
            <w:tcW w:w="4366" w:type="dxa"/>
          </w:tcPr>
          <w:p>
            <w:pPr>
              <w:pStyle w:val="Compact"/>
              <w:jc w:val="left"/>
            </w:pPr>
            <w:r>
              <w:rPr>
                <w:sz w:val="16"/>
                <w:szCs w:val="16"/>
              </w:rPr>
              <w:t xml:space="preserve">IndiaCorr Expo is an active corrugation trade fair (sales channel)</w:t>
            </w:r>
          </w:p>
        </w:tc>
        <w:tc>
          <w:tcPr>
            <w:tcW w:w="5091" w:type="dxa"/>
          </w:tcPr>
          <w:p>
            <w:pPr>
              <w:pStyle w:val="Compact"/>
              <w:jc w:val="left"/>
            </w:pPr>
            <w:r>
              <w:rPr>
                <w:sz w:val="16"/>
                <w:szCs w:val="16"/>
              </w:rPr>
              <w:t xml:space="preserve">https://www.printweek.in/news/indiacorr-show-reaffirms-growth-in-the-sector-56740</w:t>
            </w:r>
          </w:p>
        </w:tc>
      </w:tr>
    </w:tbl>
    <w:bookmarkStart w:id="57" w:name="sec39"/>
    <w:p>
      <w:pPr>
        <w:pStyle w:val="Heading2"/>
      </w:pPr>
      <w:r>
        <w:t xml:space="preserve">Stated from prior knowledge, not re-verified in this session</w:t>
      </w:r>
    </w:p>
    <w:p>
      <w:pPr>
        <w:pStyle w:val="FirstParagraph"/>
      </w:pPr>
      <w:r>
        <w:t xml:space="preserve">These are flagged</w:t>
      </w:r>
      <w:r>
        <w:t xml:space="preserve"> </w:t>
      </w:r>
      <w:r>
        <w:rPr>
          <w:bCs/>
          <w:b/>
        </w:rPr>
        <w:t xml:space="preserve">[PK]</w:t>
      </w:r>
      <w:r>
        <w:t xml:space="preserve"> </w:t>
      </w:r>
      <w:r>
        <w:t xml:space="preserve">where they appear in the report. Check each one against the primary text before relying on it.</w:t>
      </w:r>
    </w:p>
    <w:p>
      <w:pPr>
        <w:numPr>
          <w:ilvl w:val="0"/>
          <w:numId w:val="1108"/>
        </w:numPr>
        <w:pStyle w:val="Compact"/>
      </w:pPr>
      <w:r>
        <w:t xml:space="preserve">EU Radio Equipment Directive delegated act (EU) 2022/30 on cybersecurity, applicable from 1 Aug 2025, with harmonised standards EN 18031-1/-2/-3.</w:t>
      </w:r>
    </w:p>
    <w:p>
      <w:pPr>
        <w:numPr>
          <w:ilvl w:val="0"/>
          <w:numId w:val="1108"/>
        </w:numPr>
        <w:pStyle w:val="Compact"/>
      </w:pPr>
      <w:r>
        <w:t xml:space="preserve">EU Machinery Regulation (EU) 2023/1230, applicable from 20 Jan 2027.</w:t>
      </w:r>
    </w:p>
    <w:p>
      <w:pPr>
        <w:numPr>
          <w:ilvl w:val="0"/>
          <w:numId w:val="1108"/>
        </w:numPr>
        <w:pStyle w:val="Compact"/>
      </w:pPr>
      <w:r>
        <w:t xml:space="preserve">CERT-In Directions of 28 Apr 2022, including 6-hour incident reporting and 180-day log retention.</w:t>
      </w:r>
    </w:p>
    <w:p>
      <w:pPr>
        <w:numPr>
          <w:ilvl w:val="0"/>
          <w:numId w:val="1108"/>
        </w:numPr>
        <w:pStyle w:val="Compact"/>
      </w:pPr>
      <w:r>
        <w:t xml:space="preserve">Central Electricity Authority (Measures relating to Safety and Electric Supply) Regulations, 2023: electrical work by authorised or licensed persons.</w:t>
      </w:r>
    </w:p>
    <w:p>
      <w:pPr>
        <w:numPr>
          <w:ilvl w:val="0"/>
          <w:numId w:val="1108"/>
        </w:numPr>
        <w:pStyle w:val="Compact"/>
      </w:pPr>
      <w:r>
        <w:t xml:space="preserve">IEC 61010-1 (safety of measurement/control equipment), IEC 61326-1 (EMC for measurement/control equipment), IEC 60529 (IP ratings), IEC 62443 (industrial cybersecurity, voluntary), ETSI EN 303 645.</w:t>
      </w:r>
    </w:p>
    <w:p>
      <w:pPr>
        <w:numPr>
          <w:ilvl w:val="0"/>
          <w:numId w:val="1108"/>
        </w:numPr>
        <w:pStyle w:val="Compact"/>
      </w:pPr>
      <w:r>
        <w:t xml:space="preserve">ESP32 family facts: classic ESP32 has an Ethernet MAC (RMII); ESP32-S3 has none (use a W5500 SPI Ethernet chip); Secure Boot V2 and flash encryption on current parts; ESP32-C6 adds Wi-Fi 6 and 802.15.4.</w:t>
      </w:r>
    </w:p>
    <w:bookmarkEnd w:id="57"/>
    <w:bookmarkEnd w:id="58"/>
    <w:sectPr>
      <w:footerReference w:type="default" r:id="rIdFooterCyb"/>
      <w:pgSz w:w="16838" w:h="11906" w:orient="landscape"/>
      <w:pgMar w:top="907" w:right="907" w:bottom="907" w:left="907" w:header="454" w:footer="454" w:gutter="0"/>
      <w:titlePg w:val="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w:p>
    <w:pPr>
      <w:jc w:val="center"/>
    </w:pPr>
    <w:r>
      <w:rPr>
        <w:sz w:val="16"/>
        <w:color w:val="7F7F7F"/>
      </w:rPr>
      <w:t xml:space="preserve">Cyberion Tech Innovations · Master research report · page </w:t>
    </w:r>
    <w:r>
      <w:rPr>
        <w:sz w:val="16"/>
        <w:color w:val="7F7F7F"/>
      </w:rPr>
      <w:fldChar w:fldCharType="begin"/>
    </w:r>
    <w:r>
      <w:rPr>
        <w:sz w:val="16"/>
        <w:color w:val="7F7F7F"/>
      </w:rPr>
      <w:instrText xml:space="preserve"> PAGE </w:instrText>
    </w:r>
    <w:r>
      <w:rPr>
        <w:sz w:val="16"/>
        <w:color w:val="7F7F7F"/>
      </w:rPr>
      <w:fldChar w:fldCharType="separate"/>
    </w:r>
    <w:r>
      <w:rPr>
        <w:sz w:val="16"/>
        <w:color w:val="7F7F7F"/>
      </w:rPr>
      <w:t>1</w:t>
    </w:r>
    <w:r>
      <w:rPr>
        <w:sz w:val="16"/>
        <w:color w:val="7F7F7F"/>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22">
    <w:nsid w:val="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4128">
    <w:nsid w:val="A994128"/>
    <w:multiLevelType w:val="multilevel"/>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6">
    <w:abstractNumId w:val="991"/>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76">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77">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hAnsi="Calibri" w:eastAsia="Calibri" w:cs="Calibr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Calibri" w:hAnsi="Calibri" w:eastAsia="Calibri" w:cs="Calibri"/>
      <w:b/>
      <w:bCs/>
      <w:color w:val="1F3864"/>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1F3864"/>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spacing w:after="0" w:before="480"/>
      <w:outlineLvl w:val="0"/>
    </w:pPr>
    <w:rPr>
      <w:rFonts w:ascii="Calibri" w:hAnsi="Calibri" w:eastAsia="Calibri" w:cs="Calibri"/>
      <w:b/>
      <w:bCs/>
      <w:color w:val="1F3864"/>
      <w:sz w:val="32"/>
      <w:szCs w:val="32"/>
    </w:rPr>
  </w:style>
  <w:style w:styleId="Heading2" w:type="paragraph">
    <w:name w:val="Heading 2"/>
    <w:basedOn w:val="Normal"/>
    <w:next w:val="BodyText"/>
    <w:uiPriority w:val="9"/>
    <w:unhideWhenUsed/>
    <w:qFormat/>
    <w:pPr>
      <w:keepNext/>
      <w:keepLines/>
      <w:spacing w:after="0" w:before="200"/>
      <w:outlineLvl w:val="1"/>
    </w:pPr>
    <w:rPr>
      <w:rFonts w:ascii="Calibri" w:hAnsi="Calibri" w:eastAsia="Calibri" w:cs="Calibri"/>
      <w:b/>
      <w:bCs/>
      <w:color w:val="1F3864"/>
      <w:sz w:val="28"/>
      <w:szCs w:val="28"/>
    </w:rPr>
  </w:style>
  <w:style w:styleId="Heading3" w:type="paragraph">
    <w:name w:val="Heading 3"/>
    <w:basedOn w:val="Normal"/>
    <w:next w:val="BodyText"/>
    <w:uiPriority w:val="9"/>
    <w:unhideWhenUsed/>
    <w:qFormat/>
    <w:pPr>
      <w:keepNext/>
      <w:keepLines/>
      <w:spacing w:after="0" w:before="200"/>
      <w:outlineLvl w:val="2"/>
    </w:pPr>
    <w:rPr>
      <w:rFonts w:ascii="Calibri" w:hAnsi="Calibri" w:eastAsia="Calibri" w:cs="Calibri"/>
      <w:b/>
      <w:bCs/>
      <w:color w:val="1F3864"/>
      <w:sz w:val="24"/>
      <w:szCs w:val="24"/>
    </w:rPr>
  </w:style>
  <w:style w:styleId="Heading4" w:type="paragraph">
    <w:name w:val="Heading 4"/>
    <w:basedOn w:val="Normal"/>
    <w:next w:val="BodyText"/>
    <w:uiPriority w:val="9"/>
    <w:unhideWhenUsed/>
    <w:qFormat/>
    <w:pPr>
      <w:keepNext/>
      <w:keepLines/>
      <w:spacing w:after="0" w:before="200"/>
      <w:outlineLvl w:val="3"/>
    </w:pPr>
    <w:rPr>
      <w:rFonts w:ascii="Calibri" w:hAnsi="Calibri" w:eastAsia="Calibri" w:cs="Calibri"/>
      <w:i/>
      <w:bCs/>
      <w:color w:val="1F3864"/>
      <w:sz w:val="24"/>
      <w:szCs w:val="24"/>
    </w:rPr>
  </w:style>
  <w:style w:styleId="Heading5" w:type="paragraph">
    <w:name w:val="Heading 5"/>
    <w:basedOn w:val="Normal"/>
    <w:next w:val="BodyText"/>
    <w:uiPriority w:val="9"/>
    <w:unhideWhenUsed/>
    <w:qFormat/>
    <w:pPr>
      <w:keepNext/>
      <w:keepLines/>
      <w:spacing w:after="0" w:before="200"/>
      <w:outlineLvl w:val="4"/>
    </w:pPr>
    <w:rPr>
      <w:rFonts w:ascii="Calibri" w:hAnsi="Calibri" w:eastAsia="Calibri" w:cs="Calibri"/>
      <w:iCs/>
      <w:color w:val="1F3864"/>
      <w:sz w:val="24"/>
      <w:szCs w:val="24"/>
    </w:rPr>
  </w:style>
  <w:style w:styleId="Heading6" w:type="paragraph">
    <w:name w:val="Heading 6"/>
    <w:basedOn w:val="Normal"/>
    <w:next w:val="BodyText"/>
    <w:uiPriority w:val="9"/>
    <w:unhideWhenUsed/>
    <w:qFormat/>
    <w:pPr>
      <w:keepNext/>
      <w:keepLines/>
      <w:spacing w:after="0" w:before="200"/>
      <w:outlineLvl w:val="5"/>
    </w:pPr>
    <w:rPr>
      <w:rFonts w:ascii="Calibri" w:hAnsi="Calibri" w:eastAsia="Calibri" w:cs="Calibri"/>
      <w:color w:val="1F3864"/>
      <w:sz w:val="24"/>
      <w:szCs w:val="24"/>
    </w:rPr>
  </w:style>
  <w:style w:styleId="Heading7" w:type="paragraph">
    <w:name w:val="Heading 7"/>
    <w:basedOn w:val="Normal"/>
    <w:next w:val="BodyText"/>
    <w:uiPriority w:val="9"/>
    <w:unhideWhenUsed/>
    <w:qFormat/>
    <w:pPr>
      <w:keepNext/>
      <w:keepLines/>
      <w:spacing w:after="0" w:before="200"/>
      <w:outlineLvl w:val="6"/>
    </w:pPr>
    <w:rPr>
      <w:rFonts w:ascii="Calibri" w:hAnsi="Calibri" w:eastAsia="Calibri" w:cs="Calibri"/>
      <w:color w:val="1F3864"/>
      <w:sz w:val="24"/>
      <w:szCs w:val="24"/>
    </w:rPr>
  </w:style>
  <w:style w:styleId="Heading8" w:type="paragraph">
    <w:name w:val="Heading 8"/>
    <w:basedOn w:val="Normal"/>
    <w:next w:val="BodyText"/>
    <w:uiPriority w:val="9"/>
    <w:unhideWhenUsed/>
    <w:qFormat/>
    <w:pPr>
      <w:keepNext/>
      <w:keepLines/>
      <w:spacing w:after="0" w:before="200"/>
      <w:outlineLvl w:val="7"/>
    </w:pPr>
    <w:rPr>
      <w:rFonts w:ascii="Calibri" w:hAnsi="Calibri" w:eastAsia="Calibri" w:cs="Calibri"/>
      <w:color w:val="1F3864"/>
      <w:sz w:val="24"/>
      <w:szCs w:val="24"/>
    </w:rPr>
  </w:style>
  <w:style w:styleId="Heading9" w:type="paragraph">
    <w:name w:val="Heading 9"/>
    <w:basedOn w:val="Normal"/>
    <w:next w:val="BodyText"/>
    <w:uiPriority w:val="9"/>
    <w:unhideWhenUsed/>
    <w:qFormat/>
    <w:pPr>
      <w:keepNext/>
      <w:keepLines/>
      <w:spacing w:after="0" w:before="200"/>
      <w:outlineLvl w:val="8"/>
    </w:pPr>
    <w:rPr>
      <w:rFonts w:ascii="Calibri" w:hAnsi="Calibri" w:eastAsia="Calibri" w:cs="Calibri"/>
      <w:color w:val="1F3864"/>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type="table" w:default="1" w:styleId="Table">
    <w:name w:val="Table"/>
    <w:basedOn w:val="TableNormal"/>
    <w:uiPriority w:val="59"/>
    <w:qFormat/>
    <w:pPr>
      <w:spacing w:before="20" w:after="20" w:line="240" w:lineRule="auto"/>
    </w:pPr>
    <w:rPr>
      <w:sz w:val="16"/>
      <w:szCs w:val="16"/>
    </w:rPr>
    <w:tblP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30" w:type="dxa"/>
        <w:left w:w="70" w:type="dxa"/>
        <w:bottom w:w="30" w:type="dxa"/>
        <w:right w:w="70" w:type="dxa"/>
      </w:tblCellMar>
    </w:tblPr>
    <w:tblStylePr w:type="firstRow">
      <w:rPr>
        <w:b/>
        <w:color w:val="FFFFFF"/>
      </w:rPr>
      <w:tcPr>
        <w:shd w:val="clear" w:color="auto" w:fill="1F3864"/>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alibri" w:hAnsi="Calibri" w:eastAsia="Calibri" w:cs="Calibri"/>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1F3864"/>
    </w:rPr>
  </w:style>
  <w:style w:styleId="TOCHeading" w:type="paragraph">
    <w:name w:val="TOC Heading"/>
    <w:basedOn w:val="Heading1"/>
    <w:next w:val="BodyText"/>
    <w:uiPriority w:val="39"/>
    <w:unhideWhenUsed/>
    <w:qFormat/>
    <w:pPr>
      <w:spacing w:before="240" w:line="259" w:lineRule="auto"/>
      <w:outlineLvl w:val="9"/>
    </w:pPr>
    <w:rPr>
      <w:rFonts w:ascii="Calibri" w:hAnsi="Calibri" w:eastAsia="Calibri" w:cs="Calibri"/>
      <w:b w:val="0"/>
      <w:bCs w:val="0"/>
      <w:color w:val="1F386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1F3864"/>
      <w:b/>
    </w:rPr>
  </w:style>
  <w:style w:type="character" w:customStyle="1" w:styleId="DataTypeTok">
    <w:name w:val="DataTypeTok"/>
    <w:basedOn w:val="VerbatimChar"/>
    <w:rPr>
      <w:color w:val="1F3864"/>
    </w:rPr>
  </w:style>
  <w:style w:type="character" w:customStyle="1" w:styleId="DecValTok">
    <w:name w:val="DecValTok"/>
    <w:basedOn w:val="VerbatimChar"/>
    <w:rPr>
      <w:color w:val="1F3864"/>
    </w:rPr>
  </w:style>
  <w:style w:type="character" w:customStyle="1" w:styleId="BaseNTok">
    <w:name w:val="BaseNTok"/>
    <w:basedOn w:val="VerbatimChar"/>
    <w:rPr>
      <w:color w:val="1F3864"/>
    </w:rPr>
  </w:style>
  <w:style w:type="character" w:customStyle="1" w:styleId="FloatTok">
    <w:name w:val="FloatTok"/>
    <w:basedOn w:val="VerbatimChar"/>
    <w:rPr>
      <w:color w:val="1F3864"/>
    </w:rPr>
  </w:style>
  <w:style w:type="character" w:customStyle="1" w:styleId="ConstantTok">
    <w:name w:val="ConstantTok"/>
    <w:basedOn w:val="VerbatimChar"/>
    <w:rPr>
      <w:color w:val="1F3864"/>
    </w:rPr>
  </w:style>
  <w:style w:type="character" w:customStyle="1" w:styleId="CharTok">
    <w:name w:val="CharTok"/>
    <w:basedOn w:val="VerbatimChar"/>
    <w:rPr>
      <w:color w:val="1F3864"/>
    </w:rPr>
  </w:style>
  <w:style w:type="character" w:customStyle="1" w:styleId="SpecialCharTok">
    <w:name w:val="SpecialCharTok"/>
    <w:basedOn w:val="VerbatimChar"/>
    <w:rPr>
      <w:color w:val="1F3864"/>
    </w:rPr>
  </w:style>
  <w:style w:type="character" w:customStyle="1" w:styleId="StringTok">
    <w:name w:val="StringTok"/>
    <w:basedOn w:val="VerbatimChar"/>
    <w:rPr>
      <w:color w:val="1F3864"/>
    </w:rPr>
  </w:style>
  <w:style w:type="character" w:customStyle="1" w:styleId="VerbatimStringTok">
    <w:name w:val="VerbatimStringTok"/>
    <w:basedOn w:val="VerbatimChar"/>
    <w:rPr>
      <w:color w:val="1F3864"/>
    </w:rPr>
  </w:style>
  <w:style w:type="character" w:customStyle="1" w:styleId="SpecialStringTok">
    <w:name w:val="SpecialStringTok"/>
    <w:basedOn w:val="VerbatimChar"/>
    <w:rPr>
      <w:color w:val="1F3864"/>
    </w:rPr>
  </w:style>
  <w:style w:type="character" w:customStyle="1" w:styleId="ImportTok">
    <w:name w:val="ImportTok"/>
    <w:basedOn w:val="VerbatimChar"/>
    <w:rPr>
      <w:color w:val="1F3864"/>
      <w:b/>
    </w:rPr>
  </w:style>
  <w:style w:type="character" w:customStyle="1" w:styleId="CommentTok">
    <w:name w:val="CommentTok"/>
    <w:basedOn w:val="VerbatimChar"/>
    <w:rPr>
      <w:color w:val="1F3864"/>
      <w:i/>
    </w:rPr>
  </w:style>
  <w:style w:type="character" w:customStyle="1" w:styleId="DocumentationTok">
    <w:name w:val="DocumentationTok"/>
    <w:basedOn w:val="VerbatimChar"/>
    <w:rPr>
      <w:color w:val="1F3864"/>
      <w:i/>
    </w:rPr>
  </w:style>
  <w:style w:type="character" w:customStyle="1" w:styleId="AnnotationTok">
    <w:name w:val="AnnotationTok"/>
    <w:basedOn w:val="VerbatimChar"/>
    <w:rPr>
      <w:color w:val="1F3864"/>
      <w:b/>
      <w:i/>
    </w:rPr>
  </w:style>
  <w:style w:type="character" w:customStyle="1" w:styleId="CommentVarTok">
    <w:name w:val="CommentVarTok"/>
    <w:basedOn w:val="VerbatimChar"/>
    <w:rPr>
      <w:color w:val="1F3864"/>
      <w:b/>
      <w:i/>
    </w:rPr>
  </w:style>
  <w:style w:type="character" w:customStyle="1" w:styleId="OtherTok">
    <w:name w:val="OtherTok"/>
    <w:basedOn w:val="VerbatimChar"/>
    <w:rPr>
      <w:color w:val="1F3864"/>
    </w:rPr>
  </w:style>
  <w:style w:type="character" w:customStyle="1" w:styleId="FunctionTok">
    <w:name w:val="FunctionTok"/>
    <w:basedOn w:val="VerbatimChar"/>
    <w:rPr>
      <w:color w:val="1F3864"/>
    </w:rPr>
  </w:style>
  <w:style w:type="character" w:customStyle="1" w:styleId="VariableTok">
    <w:name w:val="VariableTok"/>
    <w:basedOn w:val="VerbatimChar"/>
    <w:rPr>
      <w:color w:val="1F3864"/>
    </w:rPr>
  </w:style>
  <w:style w:type="character" w:customStyle="1" w:styleId="ControlFlowTok">
    <w:name w:val="ControlFlowTok"/>
    <w:basedOn w:val="VerbatimChar"/>
    <w:rPr>
      <w:color w:val="1F3864"/>
      <w:b/>
    </w:rPr>
  </w:style>
  <w:style w:type="character" w:customStyle="1" w:styleId="OperatorTok">
    <w:name w:val="OperatorTok"/>
    <w:basedOn w:val="VerbatimChar"/>
    <w:rPr>
      <w:color w:val="1F3864"/>
    </w:rPr>
  </w:style>
  <w:style w:type="character" w:customStyle="1" w:styleId="BuiltInTok">
    <w:name w:val="BuiltInTok"/>
    <w:basedOn w:val="VerbatimChar"/>
    <w:rPr>
      <w:color w:val="1F3864"/>
    </w:rPr>
  </w:style>
  <w:style w:type="character" w:customStyle="1" w:styleId="ExtensionTok">
    <w:name w:val="ExtensionTok"/>
    <w:basedOn w:val="VerbatimChar"/>
    <w:rPr/>
  </w:style>
  <w:style w:type="character" w:customStyle="1" w:styleId="PreprocessorTok">
    <w:name w:val="PreprocessorTok"/>
    <w:basedOn w:val="VerbatimChar"/>
    <w:rPr>
      <w:color w:val="1F3864"/>
    </w:rPr>
  </w:style>
  <w:style w:type="character" w:customStyle="1" w:styleId="AttributeTok">
    <w:name w:val="AttributeTok"/>
    <w:basedOn w:val="VerbatimChar"/>
    <w:rPr>
      <w:color w:val="1F3864"/>
    </w:rPr>
  </w:style>
  <w:style w:type="character" w:customStyle="1" w:styleId="RegionMarkerTok">
    <w:name w:val="RegionMarkerTok"/>
    <w:basedOn w:val="VerbatimChar"/>
    <w:rPr/>
  </w:style>
  <w:style w:type="character" w:customStyle="1" w:styleId="InformationTok">
    <w:name w:val="InformationTok"/>
    <w:basedOn w:val="VerbatimChar"/>
    <w:rPr>
      <w:color w:val="1F3864"/>
      <w:b/>
      <w:i/>
    </w:rPr>
  </w:style>
  <w:style w:type="character" w:customStyle="1" w:styleId="WarningTok">
    <w:name w:val="WarningTok"/>
    <w:basedOn w:val="VerbatimChar"/>
    <w:rPr>
      <w:color w:val="1F3864"/>
      <w:b/>
      <w:i/>
    </w:rPr>
  </w:style>
  <w:style w:type="character" w:customStyle="1" w:styleId="AlertTok">
    <w:name w:val="AlertTok"/>
    <w:basedOn w:val="VerbatimChar"/>
    <w:rPr>
      <w:color w:val="1F3864"/>
      <w:b/>
    </w:rPr>
  </w:style>
  <w:style w:type="character" w:customStyle="1" w:styleId="ErrorTok">
    <w:name w:val="ErrorTok"/>
    <w:basedOn w:val="VerbatimChar"/>
    <w:rPr>
      <w:color w:val="1F3864"/>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FooterCyb" Type="http://schemas.openxmlformats.org/officeDocument/2006/relationships/footer" Target="footer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Cyberion Tech Innovations</dc:title>
  <dc:creator/>
  <cp:keywords/>
  <dcterms:created xsi:type="dcterms:W3CDTF">2026-10-19T11:00:49Z</dcterms:created>
  <dcterms:modified xsi:type="dcterms:W3CDTF">2026-10-19T11:00:49Z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19 October 2026</vt:lpwstr>
  </property>
  <property fmtid="{D5CDD505-2E9C-101B-9397-08002B2CF9AE}" pid="3" name="subtitle">
    <vt:lpwstr>Master research report: industrial AI, B2B SaaS, automation and IoT for printing, packaging, plastics and polymers (India-first)</vt:lpwstr>
  </property>
</Properties>
</file>