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/ Knowledge Base Document</w:t>
      </w:r>
    </w:p>
    <w:p>
      <w:pPr>
        <w:pStyle w:val="Heading2"/>
      </w:pPr>
      <w:r>
        <w:t>1. Title and description</w:t>
      </w:r>
    </w:p>
    <w:p>
      <w:r>
        <w:rPr>
          <w:i w:val="0"/>
        </w:rPr>
        <w:t>'RAG Study Guide - synthetic sample corpus': 9 short English documents explaining retrieval-augmented generation, chunking, embeddings, FAISS vector search, retrieval metrics, prompting/grounding, prompt-injection security and lexical vs dense retrieval. It is the knowledge base queried by the application (data/knowledge_base/).</w:t>
      </w:r>
    </w:p>
    <w:p>
      <w:pPr>
        <w:pStyle w:val="Heading2"/>
      </w:pPr>
      <w:r>
        <w:t>2. Origin, licensing and synthetic status</w:t>
      </w:r>
    </w:p>
    <w:p>
      <w:r>
        <w:rPr>
          <w:i w:val="0"/>
        </w:rPr>
        <w:t>All documents are SYNTHETIC: original text written for this project by the project's AI coding assistant (generated by scripts/kb_content.py and rendered by scripts/build_sample_kb.py). No document was downloaded or copied, so there are no source URLs or access dates. The text summarises well-known published ideas in simplified form (Lewis et al. 2020; Reimers &amp; Gurevych 2019; Johnson et al.; Deerwester et al. 1990; Robertson &amp; Zaragoza 2009; Cormack et al. 2009; OWASP LLM01) and must not be treated as an authoritative source. No third-party licence applies; the team should decide the licence for the released text and should review the content before adopting it as its own. Document 09 is a deliberately poisoned test fixture (it contains an embedded instruction) used only for security tests.</w:t>
      </w:r>
    </w:p>
    <w:p>
      <w:pPr>
        <w:pStyle w:val="Heading2"/>
      </w:pPr>
      <w:r>
        <w:t>3. Formats, size and processing results (from the executed ingestion)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020"/>
        <w:gridCol w:w="1134"/>
        <w:gridCol w:w="794"/>
        <w:gridCol w:w="1077"/>
        <w:gridCol w:w="1247"/>
        <w:gridCol w:w="1361"/>
      </w:tblGrid>
      <w:tr>
        <w:tc>
          <w:tcPr>
            <w:tcW w:type="dxa" w:w="3175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File</w:t>
            </w:r>
          </w:p>
        </w:tc>
        <w:tc>
          <w:tcPr>
            <w:tcW w:type="dxa" w:w="1020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Format</w:t>
            </w:r>
          </w:p>
        </w:tc>
        <w:tc>
          <w:tcPr>
            <w:tcW w:type="dxa" w:w="1134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Pages/segments</w:t>
            </w:r>
          </w:p>
        </w:tc>
        <w:tc>
          <w:tcPr>
            <w:tcW w:type="dxa" w:w="794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Chunks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Chars (clean)</w:t>
            </w:r>
          </w:p>
        </w:tc>
        <w:tc>
          <w:tcPr>
            <w:tcW w:type="dxa" w:w="1247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Hdr/ftr lines removed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01_rag_overview.pdf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PDF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2728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02_text_chunking.md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Markdown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1631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03_embeddings_and_similarity.docx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DOCX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1683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04_vector_search_faiss.pdf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PDF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2066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05_retrieval_metrics.md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Markdown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1469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06_prompting_and_grounding.docx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DOCX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1609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07_security_prompt_injection.md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Markdown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1205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08_lexical_vs_dense_retrieval.txt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TXT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1201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09_index_maintenance_note.txt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TXT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606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TOTAL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 formats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14198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9 ok / 0 failed</w:t>
            </w:r>
          </w:p>
        </w:tc>
      </w:tr>
    </w:tbl>
    <w:p>
      <w:pPr>
        <w:spacing w:after="40"/>
      </w:pPr>
    </w:p>
    <w:p>
      <w:r>
        <w:rPr>
          <w:i w:val="0"/>
        </w:rPr>
        <w:t>Documents processed: 9 of 9; chunks indexed: 45; duplicates removed: 0; chunk length 42-491 characters (mean 322); index build time 2.4 s. PDF 'segments' are pages; for DOCX/MD/TXT they are heading sections (these formats have no reliable page numbers).</w:t>
      </w:r>
    </w:p>
    <w:p>
      <w:pPr>
        <w:pStyle w:val="Heading2"/>
      </w:pPr>
      <w:r>
        <w:t>4. Preprocessing, cleaning and chunking summary</w:t>
      </w:r>
    </w:p>
    <w:p>
      <w:pPr>
        <w:pStyle w:val="ListBullet"/>
        <w:spacing w:after="30"/>
      </w:pPr>
      <w:r>
        <w:rPr>
          <w:sz w:val="19"/>
        </w:rPr>
        <w:t>Extraction: pypdf per page (PDF), python-docx with Heading/Title styles (DOCX), '#' headings (MD), underlined headings (TXT).</w:t>
      </w:r>
    </w:p>
    <w:p>
      <w:pPr>
        <w:pStyle w:val="ListBullet"/>
        <w:spacing w:after="30"/>
      </w:pPr>
      <w:r>
        <w:rPr>
          <w:sz w:val="19"/>
        </w:rPr>
        <w:t>Cleaning: repeated header/footer and page-number removal (PDF), Unicode NFKC, control characters, de-hyphenation, whitespace collapse, empty-segment removal.</w:t>
      </w:r>
    </w:p>
    <w:p>
      <w:pPr>
        <w:pStyle w:val="ListBullet"/>
        <w:spacing w:after="30"/>
      </w:pPr>
      <w:r>
        <w:rPr>
          <w:sz w:val="19"/>
        </w:rPr>
        <w:t>Chunking: sentence-aware, 500 characters, 100 overlap, per page/section, minimum 40 characters (1 title-only fragment in 08_*.txt was skipped).</w:t>
      </w:r>
    </w:p>
    <w:p>
      <w:pPr>
        <w:pStyle w:val="ListBullet"/>
        <w:spacing w:after="30"/>
      </w:pPr>
      <w:r>
        <w:rPr>
          <w:sz w:val="19"/>
        </w:rPr>
        <w:t>Metadata kept per chunk: chunk id, source file, page (PDF), section heading, character count and text hash.</w:t>
      </w:r>
    </w:p>
    <w:p>
      <w:pPr>
        <w:pStyle w:val="Heading2"/>
      </w:pPr>
      <w:r>
        <w:t>5. Evaluation data</w:t>
      </w:r>
    </w:p>
    <w:p>
      <w:r>
        <w:rPr>
          <w:i w:val="0"/>
        </w:rPr>
        <w:t>data/evaluation/eval_set.json holds 34 author-written questions in 8 categories with reference answers and evidence phrases that define relevant chunks (7 are unanswerable or injection-only). They were written with the corpus in view.</w:t>
      </w:r>
    </w:p>
    <w:p>
      <w:pPr>
        <w:pStyle w:val="Heading2"/>
      </w:pPr>
      <w:r>
        <w:t>6. Known data limitations</w:t>
      </w:r>
    </w:p>
    <w:p>
      <w:pPr>
        <w:pStyle w:val="ListBullet"/>
        <w:spacing w:after="30"/>
      </w:pPr>
      <w:r>
        <w:rPr>
          <w:sz w:val="19"/>
        </w:rPr>
        <w:t>Very small (about 14 thousand characters) and single-style, so retrieval is easier than on real corpora and results do not generalise.</w:t>
      </w:r>
    </w:p>
    <w:p>
      <w:pPr>
        <w:pStyle w:val="ListBullet"/>
        <w:spacing w:after="30"/>
      </w:pPr>
      <w:r>
        <w:rPr>
          <w:sz w:val="19"/>
        </w:rPr>
        <w:t>Synthetic and simplified; not a substitute for the cited literature. English only; no tables, figures, or scanned pages.</w:t>
      </w:r>
    </w:p>
    <w:p>
      <w:pPr>
        <w:pStyle w:val="ListBullet"/>
        <w:spacing w:after="30"/>
      </w:pPr>
      <w:r>
        <w:rPr>
          <w:sz w:val="19"/>
        </w:rPr>
        <w:t>Page numbers exist only for PDFs; the PDF header/footer text is synthetic and chosen to exercise the cleaner.</w:t>
      </w:r>
    </w:p>
    <w:p>
      <w:pPr>
        <w:pStyle w:val="ListBullet"/>
        <w:spacing w:after="30"/>
      </w:pPr>
      <w:r>
        <w:rPr>
          <w:sz w:val="19"/>
        </w:rPr>
        <w:t>Evidence-phrase relevance labels favour exact wording; a chunk could be useful without containing the phrase.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Dataset / Knowledge Base  | 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