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>
          <w:b w:val="1"/>
          <w:bCs w:val="1"/>
          <w:color w:val="1a5276"/>
          <w:sz w:val="40"/>
          <w:szCs w:val="40"/>
        </w:rPr>
      </w:pPr>
      <w:r w:rsidDel="00000000" w:rsidR="00000000" w:rsidRPr="00000000">
        <w:rPr>
          <w:b w:val="1"/>
          <w:bCs w:val="1"/>
          <w:color w:val="1a5276"/>
          <w:sz w:val="40"/>
          <w:szCs w:val="40"/>
          <w:rtl w:val="0"/>
        </w:rPr>
        <w:t xml:space="preserve">FULL-STACK WEB3 ENGINEER</w:t>
      </w:r>
    </w:p>
    <w:p w:rsidR="00000000" w:rsidDel="00000000" w:rsidP="00000000" w:rsidRDefault="00000000" w:rsidRPr="00000000" w14:paraId="00000002">
      <w:pPr>
        <w:spacing w:after="40" w:lineRule="auto"/>
        <w:jc w:val="center"/>
        <w:rPr>
          <w:color w:val="5d6d7e"/>
          <w:sz w:val="26"/>
          <w:szCs w:val="26"/>
        </w:rPr>
      </w:pPr>
      <w:r w:rsidDel="00000000" w:rsidR="00000000" w:rsidRPr="00000000">
        <w:rPr>
          <w:color w:val="5d6d7e"/>
          <w:sz w:val="26"/>
          <w:szCs w:val="26"/>
          <w:rtl w:val="0"/>
        </w:rPr>
        <w:t xml:space="preserve">Senior</w:t>
      </w:r>
      <w:r w:rsidDel="00000000" w:rsidR="00000000" w:rsidRPr="00000000">
        <w:rPr>
          <w:color w:val="5d6d7e"/>
          <w:sz w:val="26"/>
          <w:szCs w:val="26"/>
          <w:rtl w:val="0"/>
        </w:rPr>
        <w:t xml:space="preserve"> Frontend &amp; Off-Chain Infrastructure</w:t>
      </w:r>
    </w:p>
    <w:p w:rsidR="00000000" w:rsidDel="00000000" w:rsidP="00000000" w:rsidRDefault="00000000" w:rsidRPr="00000000" w14:paraId="00000003">
      <w:pPr>
        <w:spacing w:after="300" w:lineRule="auto"/>
        <w:jc w:val="center"/>
        <w:rPr>
          <w:i w:val="1"/>
          <w:iCs w:val="1"/>
          <w:color w:val="5d6d7e"/>
          <w:sz w:val="24"/>
          <w:szCs w:val="24"/>
        </w:rPr>
      </w:pPr>
      <w:r w:rsidDel="00000000" w:rsidR="00000000" w:rsidRPr="00000000">
        <w:rPr>
          <w:i w:val="1"/>
          <w:iCs w:val="1"/>
          <w:color w:val="5d6d7e"/>
          <w:sz w:val="24"/>
          <w:szCs w:val="24"/>
          <w:rtl w:val="0"/>
        </w:rPr>
        <w:t xml:space="preserve">Technical Assignment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xz9yse15c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We are hiring a Senior Full-Stack Engineer for our DEX protocol. In this role, you will work closely with our smart contract engineering team and lead front-end development efforts. This assignment evaluates your ability to deploy, integrate with, and build around a DeFi protocol in a local environment.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4lgovkxp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Are Looking For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tl w:val="0"/>
        </w:rPr>
        <w:t xml:space="preserve">We need an exceptional engineer who combines strong off-chain infrastructure skills with an understanding of EVM internals. Specifically, we are evaluating competency across these areas:</w:t>
      </w:r>
    </w:p>
    <w:p w:rsidR="00000000" w:rsidDel="00000000" w:rsidP="00000000" w:rsidRDefault="00000000" w:rsidRPr="00000000" w14:paraId="0000000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Modern front-end frameworks (React / Next.js) with Web3 wallet integration</w:t>
      </w:r>
    </w:p>
    <w:p w:rsidR="00000000" w:rsidDel="00000000" w:rsidP="00000000" w:rsidRDefault="00000000" w:rsidRPr="00000000" w14:paraId="00000009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Smart contract deployment, ABI interaction, and transaction lifecycle management</w:t>
      </w:r>
    </w:p>
    <w:p w:rsidR="00000000" w:rsidDel="00000000" w:rsidP="00000000" w:rsidRDefault="00000000" w:rsidRPr="00000000" w14:paraId="0000000A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EVM mechanics: gas pricing, nonce ordering, mempool dynamics, and calldata encoding</w:t>
      </w:r>
    </w:p>
    <w:p w:rsidR="00000000" w:rsidDel="00000000" w:rsidP="00000000" w:rsidRDefault="00000000" w:rsidRPr="00000000" w14:paraId="0000000B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Automated bot systems that interact with on-chain protocols programmatically</w:t>
      </w:r>
    </w:p>
    <w:p w:rsidR="00000000" w:rsidDel="00000000" w:rsidP="00000000" w:rsidRDefault="00000000" w:rsidRPr="00000000" w14:paraId="0000000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Clear documentation and reproducible engineering workflows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myrewbbh6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Notes Before You Begin</w:t>
      </w:r>
    </w:p>
    <w:tbl>
      <w:tblPr>
        <w:tblStyle w:val="Table1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2670" w:hRule="atLeast"/>
          <w:tblHeader w:val="0"/>
        </w:trPr>
        <w:tc>
          <w:tcPr>
            <w:tcBorders>
              <w:top w:color="2980b9" w:space="0" w:sz="8" w:val="single"/>
              <w:left w:color="2980b9" w:space="0" w:sz="12" w:val="single"/>
              <w:bottom w:color="2980b9" w:space="0" w:sz="8" w:val="single"/>
              <w:right w:color="2980b9" w:space="0" w:sz="8" w:val="single"/>
            </w:tcBorders>
            <w:shd w:fill="ebf5fb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00" w:lineRule="auto"/>
              <w:rPr>
                <w:b w:val="1"/>
                <w:bCs w:val="1"/>
                <w:color w:val="1a5276"/>
              </w:rPr>
            </w:pPr>
            <w:r w:rsidDel="00000000" w:rsidR="00000000" w:rsidRPr="00000000">
              <w:rPr>
                <w:b w:val="1"/>
                <w:bCs w:val="1"/>
                <w:color w:val="1a5276"/>
                <w:rtl w:val="0"/>
              </w:rPr>
              <w:t xml:space="preserve">Scope &amp; Transparency</w:t>
            </w:r>
          </w:p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We recognize this is a substantial assignment. You are welcome to focus on the areas where you are strongest and set aside parts that fall outside your expertise. </w:t>
            </w:r>
            <w:r w:rsidDel="00000000" w:rsidR="00000000" w:rsidRPr="00000000">
              <w:rPr>
                <w:u w:val="single"/>
                <w:rtl w:val="0"/>
              </w:rPr>
              <w:t xml:space="preserve">However, in your submission, you must be fully transparent about which parts are complete, partially complete, or omitted.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During the follow-up interview, you will be expected to discuss your submission in detail, including your design decisions, trade-offs, and anything you would do differently given more time.</w:t>
            </w:r>
          </w:p>
          <w:p w:rsidR="00000000" w:rsidDel="00000000" w:rsidP="00000000" w:rsidRDefault="00000000" w:rsidRPr="00000000" w14:paraId="00000011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Compensation for this role is highly competitive for strong candidates.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8sj66g8pa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tl w:val="0"/>
        </w:rPr>
        <w:t xml:space="preserve">Deploy a local instance of the NoFeeSwap protocol, build a front-end application to interact with it, and develop an arbitrage bot that monitors the mempool to execute simulated sandwich attacks, all within a local test environment.</w:t>
      </w:r>
    </w:p>
    <w:p w:rsidR="00000000" w:rsidDel="00000000" w:rsidP="00000000" w:rsidRDefault="00000000" w:rsidRPr="00000000" w14:paraId="00000014">
      <w:pPr>
        <w:spacing w:after="12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1: Protocol Deployment (Local Environment)</w:t>
      </w:r>
    </w:p>
    <w:p w:rsidR="00000000" w:rsidDel="00000000" w:rsidP="00000000" w:rsidRDefault="00000000" w:rsidRPr="00000000" w14:paraId="00000015">
      <w:pPr>
        <w:spacing w:after="120" w:lineRule="auto"/>
        <w:rPr/>
      </w:pPr>
      <w:r w:rsidDel="00000000" w:rsidR="00000000" w:rsidRPr="00000000">
        <w:rPr>
          <w:rtl w:val="0"/>
        </w:rPr>
        <w:t xml:space="preserve">Set up a complete local development environment with the NoFeeSwap contracts deployed and ready for interaction.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toe3hsndu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7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Local Blockchain: </w:t>
      </w:r>
      <w:r w:rsidDel="00000000" w:rsidR="00000000" w:rsidRPr="00000000">
        <w:rPr>
          <w:rtl w:val="0"/>
        </w:rPr>
        <w:t xml:space="preserve">Launch a local blockchain simulator. Foundry’s Anvil is preferred, but Hardhat is acceptable.</w:t>
      </w:r>
    </w:p>
    <w:p w:rsidR="00000000" w:rsidDel="00000000" w:rsidP="00000000" w:rsidRDefault="00000000" w:rsidRPr="00000000" w14:paraId="00000018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Core Contracts: </w:t>
      </w:r>
      <w:r w:rsidDel="00000000" w:rsidR="00000000" w:rsidRPr="00000000">
        <w:rPr>
          <w:rtl w:val="0"/>
        </w:rPr>
        <w:t xml:space="preserve">Clone, compile, and deploy the NoFeeSwap core contracts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github.com/NoFeeSwap/core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 an example of how the protocol should be deployed, please refer to </w:t>
      </w:r>
      <w:hyperlink r:id="rId7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0b57d0"/>
            <w:u w:val="single"/>
            <w:rtl w:val="0"/>
          </w:rPr>
          <w:t xml:space="preserve">Initialize_test.py#L67-L78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Operator Contracts: </w:t>
      </w:r>
      <w:r w:rsidDel="00000000" w:rsidR="00000000" w:rsidRPr="00000000">
        <w:rPr>
          <w:rtl w:val="0"/>
        </w:rPr>
        <w:t xml:space="preserve">Clone, compile, and deploy the NoFeeSwap operator contracts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github.com/NoFeeSwap/operator</w:t>
        </w:r>
      </w:hyperlink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 understand how the operator contract can be used to interact with NoFeeSwap core, refer to </w:t>
      </w:r>
      <w:hyperlink r:id="rId9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0b57d0"/>
            <w:u w:val="single"/>
            <w:rtl w:val="0"/>
          </w:rPr>
          <w:t xml:space="preserve">SwapData_test.py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Mock Tokens: </w:t>
      </w:r>
      <w:r w:rsidDel="00000000" w:rsidR="00000000" w:rsidRPr="00000000">
        <w:rPr>
          <w:rtl w:val="0"/>
        </w:rPr>
        <w:t xml:space="preserve">Deploy and mint at least two ERC-20 tokens to a test wallet for use throughout the remaining tasks.</w:t>
      </w:r>
    </w:p>
    <w:p w:rsidR="00000000" w:rsidDel="00000000" w:rsidP="00000000" w:rsidRDefault="00000000" w:rsidRPr="00000000" w14:paraId="0000001B">
      <w:pPr>
        <w:spacing w:after="200" w:lineRule="auto"/>
        <w:ind w:left="0" w:firstLine="0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2: Decentralized Application (dApp) Front-End</w:t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tl w:val="0"/>
        </w:rPr>
        <w:t xml:space="preserve">Build a functional Web3 front-end using React or Next.js that connects to your local node and provides the interfaces described below.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5ahr886zw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2a. Wallet Integration</w:t>
      </w:r>
    </w:p>
    <w:p w:rsidR="00000000" w:rsidDel="00000000" w:rsidP="00000000" w:rsidRDefault="00000000" w:rsidRPr="00000000" w14:paraId="0000001E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Connect to the local network via MetaMask (or a compatible injected wallet provider).</w:t>
      </w:r>
    </w:p>
    <w:p w:rsidR="00000000" w:rsidDel="00000000" w:rsidP="00000000" w:rsidRDefault="00000000" w:rsidRPr="00000000" w14:paraId="0000001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All on-chain transactions must prompt MetaMask for user authorization.</w:t>
      </w:r>
    </w:p>
    <w:p w:rsidR="00000000" w:rsidDel="00000000" w:rsidP="00000000" w:rsidRDefault="00000000" w:rsidRPr="00000000" w14:paraId="00000020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Gracefully handle transaction states: pending, confirmed, and reverted. Display appropriate feedback to the user at each stage.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r5il8jpty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2b. Initialize Liquidity Pool</w:t>
      </w:r>
    </w:p>
    <w:p w:rsidR="00000000" w:rsidDel="00000000" w:rsidP="00000000" w:rsidRDefault="00000000" w:rsidRPr="00000000" w14:paraId="00000022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Provide an interface where a user can initialize a new pool by entering the required parameters (token pair, fee tier, initial price, etc.).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Please see </w:t>
      </w:r>
      <w:hyperlink r:id="rId10">
        <w:r w:rsidDel="00000000" w:rsidR="00000000" w:rsidRPr="00000000">
          <w:rPr>
            <w:rFonts w:ascii="Google Sans" w:cs="Google Sans" w:eastAsia="Google Sans" w:hAnsi="Google Sans"/>
            <w:i w:val="1"/>
            <w:iCs w:val="1"/>
            <w:color w:val="0b57d0"/>
            <w:u w:val="single"/>
            <w:rtl w:val="0"/>
          </w:rPr>
          <w:t xml:space="preserve">INofeeswapDelegatee.sol#L11</w:t>
        </w:r>
      </w:hyperlink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for specifics on how a pool should be initialized.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Include a partially graphical interface </w:t>
      </w:r>
      <w:r w:rsidDel="00000000" w:rsidR="00000000" w:rsidRPr="00000000">
        <w:rPr>
          <w:rtl w:val="0"/>
        </w:rPr>
        <w:t xml:space="preserve">where the user can visually select and manipulate the </w:t>
      </w:r>
      <w:r w:rsidDel="00000000" w:rsidR="00000000" w:rsidRPr="00000000">
        <w:rPr>
          <w:i w:val="1"/>
          <w:iCs w:val="1"/>
          <w:rtl w:val="0"/>
        </w:rPr>
        <w:t xml:space="preserve">graphical kernel</w:t>
      </w:r>
      <w:r w:rsidDel="00000000" w:rsidR="00000000" w:rsidRPr="00000000">
        <w:rPr>
          <w:rtl w:val="0"/>
        </w:rPr>
        <w:t xml:space="preserve">—the visual representation of the liquidity distribution shape across price intervals. Alternative: If you choose to omit the graphical interface for the kernel, feel free to use the mock implementation found at SwapData_test.py#L841-L846. You are also welcome to use the curve sequence from that same file.</w:t>
      </w:r>
    </w:p>
    <w:tbl>
      <w:tblPr>
        <w:tblStyle w:val="Table2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7d3c98" w:space="0" w:sz="8" w:val="single"/>
              <w:left w:color="7d3c98" w:space="0" w:sz="12" w:val="single"/>
              <w:bottom w:color="7d3c98" w:space="0" w:sz="8" w:val="single"/>
              <w:right w:color="7d3c98" w:space="0" w:sz="8" w:val="single"/>
            </w:tcBorders>
            <w:shd w:fill="f5eef8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4a235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d3c98"/>
                <w:sz w:val="20"/>
                <w:szCs w:val="20"/>
                <w:rtl w:val="0"/>
              </w:rPr>
              <w:t xml:space="preserve">Note: </w:t>
            </w:r>
            <w:r w:rsidDel="00000000" w:rsidR="00000000" w:rsidRPr="00000000">
              <w:rPr>
                <w:color w:val="4a235a"/>
                <w:sz w:val="20"/>
                <w:szCs w:val="20"/>
                <w:rtl w:val="0"/>
              </w:rPr>
              <w:t xml:space="preserve">The term “kernel” is specific to NoFeeSwap’s YellowPaper. It refers to how concentrated liquidity intervals and their shapes are defined and visualized. Please consult the YellowPaper (linked in the </w:t>
            </w:r>
            <w:r w:rsidDel="00000000" w:rsidR="00000000" w:rsidRPr="00000000">
              <w:rPr>
                <w:b w:val="1"/>
                <w:bCs w:val="1"/>
                <w:color w:val="4a235a"/>
                <w:sz w:val="20"/>
                <w:szCs w:val="20"/>
                <w:rtl w:val="0"/>
              </w:rPr>
              <w:t xml:space="preserve">Reference</w:t>
            </w:r>
            <w:r w:rsidDel="00000000" w:rsidR="00000000" w:rsidRPr="00000000">
              <w:rPr>
                <w:color w:val="4a235a"/>
                <w:sz w:val="20"/>
                <w:szCs w:val="20"/>
                <w:rtl w:val="0"/>
              </w:rPr>
              <w:t xml:space="preserve"> section) before implementing this component.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qk2bpu3v4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2c. Manage Liquidity</w:t>
      </w:r>
    </w:p>
    <w:p w:rsidR="00000000" w:rsidDel="00000000" w:rsidP="00000000" w:rsidRDefault="00000000" w:rsidRPr="00000000" w14:paraId="00000026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Build an intuitive, graphical interface for adding (</w:t>
      </w:r>
      <w:r w:rsidDel="00000000" w:rsidR="00000000" w:rsidRPr="00000000">
        <w:rPr>
          <w:b w:val="1"/>
          <w:bCs w:val="1"/>
          <w:rtl w:val="0"/>
        </w:rPr>
        <w:t xml:space="preserve">Mint</w:t>
      </w:r>
      <w:r w:rsidDel="00000000" w:rsidR="00000000" w:rsidRPr="00000000">
        <w:rPr>
          <w:rtl w:val="0"/>
        </w:rPr>
        <w:t xml:space="preserve">) and removing (</w:t>
      </w:r>
      <w:r w:rsidDel="00000000" w:rsidR="00000000" w:rsidRPr="00000000">
        <w:rPr>
          <w:b w:val="1"/>
          <w:bCs w:val="1"/>
          <w:rtl w:val="0"/>
        </w:rPr>
        <w:t xml:space="preserve">Burn</w:t>
      </w:r>
      <w:r w:rsidDel="00000000" w:rsidR="00000000" w:rsidRPr="00000000">
        <w:rPr>
          <w:rtl w:val="0"/>
        </w:rPr>
        <w:t xml:space="preserve">) liquidity from initialized pools.</w:t>
      </w:r>
    </w:p>
    <w:p w:rsidR="00000000" w:rsidDel="00000000" w:rsidP="00000000" w:rsidRDefault="00000000" w:rsidRPr="00000000" w14:paraId="00000027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Show the user’s current position and allow partial or full withdrawal.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06cmih4ow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2d. Swap Interface</w:t>
      </w:r>
    </w:p>
    <w:p w:rsidR="00000000" w:rsidDel="00000000" w:rsidP="00000000" w:rsidRDefault="00000000" w:rsidRPr="00000000" w14:paraId="00000029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Build a standard token swap UI that allows users to trade between the mock tokens.</w:t>
      </w:r>
    </w:p>
    <w:p w:rsidR="00000000" w:rsidDel="00000000" w:rsidP="00000000" w:rsidRDefault="00000000" w:rsidRPr="00000000" w14:paraId="0000002A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Include a slippage tolerance control </w:t>
      </w:r>
      <w:r w:rsidDel="00000000" w:rsidR="00000000" w:rsidRPr="00000000">
        <w:rPr>
          <w:rtl w:val="0"/>
        </w:rPr>
        <w:t xml:space="preserve">(e.g., a numeric input or slider) so the user can define the maximum acceptable price impact before the transaction reverts.</w:t>
      </w:r>
    </w:p>
    <w:p w:rsidR="00000000" w:rsidDel="00000000" w:rsidP="00000000" w:rsidRDefault="00000000" w:rsidRPr="00000000" w14:paraId="0000002B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Display estimated output amount &amp; price impact before the user confirms the swap.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4"/>
          <w:szCs w:val="44"/>
        </w:rPr>
      </w:pPr>
      <w:bookmarkStart w:colFirst="0" w:colLast="0" w:name="_j5u9wbwl7znd" w:id="9"/>
      <w:bookmarkEnd w:id="9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Task 3: Mempool Monitoring &amp; Sandwich Attack Bot</w:t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tl w:val="0"/>
        </w:rPr>
        <w:t xml:space="preserve">Write a backend script/bot (e.g., in TypeScript) that executes an off-chain sandwich attack simulation against your local network.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jo6uuy41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3a. Mempool Monitoring</w:t>
      </w:r>
    </w:p>
    <w:p w:rsidR="00000000" w:rsidDel="00000000" w:rsidP="00000000" w:rsidRDefault="00000000" w:rsidRPr="00000000" w14:paraId="0000002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The bot must run in parallel to the UI and continuously monitor the local node’s mempool for pending swap transactions originating from the front-end.</w:t>
      </w:r>
    </w:p>
    <w:tbl>
      <w:tblPr>
        <w:tblStyle w:val="Table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d4ac0d" w:space="0" w:sz="8" w:val="single"/>
              <w:left w:color="d4ac0d" w:space="0" w:sz="12" w:val="single"/>
              <w:bottom w:color="d4ac0d" w:space="0" w:sz="8" w:val="single"/>
              <w:right w:color="d4ac0d" w:space="0" w:sz="8" w:val="single"/>
            </w:tcBorders>
            <w:shd w:fill="fef9e7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Hint: </w:t>
            </w:r>
            <w:r w:rsidDel="00000000" w:rsidR="00000000" w:rsidRPr="00000000">
              <w:rPr>
                <w:color w:val="7d6608"/>
                <w:sz w:val="20"/>
                <w:szCs w:val="20"/>
                <w:rtl w:val="0"/>
              </w:rPr>
              <w:t xml:space="preserve">You will need to configure your local node to disable auto-mining so that transactions remain in the pending pool long enough for the bot to detect and act on them.</w:t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4fhcxuo3x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3b. Target Detection &amp; Calldata Decoding</w:t>
      </w:r>
    </w:p>
    <w:p w:rsidR="00000000" w:rsidDel="00000000" w:rsidP="00000000" w:rsidRDefault="00000000" w:rsidRPr="00000000" w14:paraId="00000032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When a user initiates a swap from the front-end, the bot must detect the pending transaction in the mempool.</w:t>
      </w:r>
    </w:p>
    <w:p w:rsidR="00000000" w:rsidDel="00000000" w:rsidP="00000000" w:rsidRDefault="00000000" w:rsidRPr="00000000" w14:paraId="00000033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Decode transaction calldata to extract victim’s exact slippage tolerance &amp; trade size.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29ecloyclp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3c. Sandwich Execution</w:t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tl w:val="0"/>
        </w:rPr>
        <w:t xml:space="preserve">If the decoded parameters indicate profitability, the bot should dynamically construct and broadcast a sandwich attack consisting of three ordered transactions:</w:t>
      </w:r>
    </w:p>
    <w:p w:rsidR="00000000" w:rsidDel="00000000" w:rsidP="00000000" w:rsidRDefault="00000000" w:rsidRPr="00000000" w14:paraId="00000036">
      <w:pPr>
        <w:spacing w:after="80" w:lineRule="auto"/>
        <w:ind w:left="108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Front-run: </w:t>
      </w:r>
      <w:r w:rsidDel="00000000" w:rsidR="00000000" w:rsidRPr="00000000">
        <w:rPr>
          <w:rtl w:val="0"/>
        </w:rPr>
        <w:t xml:space="preserve">A buy transaction submitted with a higher gas/priority fee to be mined before the victim’s swap.</w:t>
      </w:r>
    </w:p>
    <w:p w:rsidR="00000000" w:rsidDel="00000000" w:rsidP="00000000" w:rsidRDefault="00000000" w:rsidRPr="00000000" w14:paraId="00000037">
      <w:pPr>
        <w:spacing w:after="80" w:lineRule="auto"/>
        <w:ind w:left="108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Victim Swap: </w:t>
      </w:r>
      <w:r w:rsidDel="00000000" w:rsidR="00000000" w:rsidRPr="00000000">
        <w:rPr>
          <w:rtl w:val="0"/>
        </w:rPr>
        <w:t xml:space="preserve">The original user’s transaction executes at a worse price.</w:t>
      </w:r>
    </w:p>
    <w:p w:rsidR="00000000" w:rsidDel="00000000" w:rsidP="00000000" w:rsidRDefault="00000000" w:rsidRPr="00000000" w14:paraId="00000038">
      <w:pPr>
        <w:spacing w:after="120" w:lineRule="auto"/>
        <w:ind w:left="108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Back-run: </w:t>
      </w:r>
      <w:r w:rsidDel="00000000" w:rsidR="00000000" w:rsidRPr="00000000">
        <w:rPr>
          <w:rtl w:val="0"/>
        </w:rPr>
        <w:t xml:space="preserve">A sell transaction submitted with a lower gas/priority fee to be mined immediately after the victim’s swap.</w:t>
      </w:r>
    </w:p>
    <w:tbl>
      <w:tblPr>
        <w:tblStyle w:val="Table4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2980b9" w:space="0" w:sz="8" w:val="single"/>
              <w:left w:color="2980b9" w:space="0" w:sz="12" w:val="single"/>
              <w:bottom w:color="2980b9" w:space="0" w:sz="8" w:val="single"/>
              <w:right w:color="2980b9" w:space="0" w:sz="8" w:val="single"/>
            </w:tcBorders>
            <w:shd w:fill="ebf5fb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Scope Clarification: </w:t>
            </w:r>
            <w:r w:rsidDel="00000000" w:rsidR="00000000" w:rsidRPr="00000000">
              <w:rPr>
                <w:color w:val="1a5276"/>
                <w:sz w:val="20"/>
                <w:szCs w:val="20"/>
                <w:rtl w:val="0"/>
              </w:rPr>
              <w:t xml:space="preserve">Since this is an off-chain role, you are not required to write a custom Solidity MEV contract. Executing sequential EOA transactions with the correct nonces and gas bids to demonstrate the ordering logic is sufficient.</w:t>
            </w:r>
          </w:p>
        </w:tc>
      </w:tr>
    </w:tbl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voc2mjv3nk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3B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Repository: </w:t>
      </w:r>
      <w:r w:rsidDel="00000000" w:rsidR="00000000" w:rsidRPr="00000000">
        <w:rPr>
          <w:rtl w:val="0"/>
        </w:rPr>
        <w:t xml:space="preserve">A GitHub or GitLab repository link containing all source code, deployment scripts, and the README.</w:t>
      </w:r>
    </w:p>
    <w:p w:rsidR="00000000" w:rsidDel="00000000" w:rsidP="00000000" w:rsidRDefault="00000000" w:rsidRPr="00000000" w14:paraId="0000003C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Video Walkthrough: </w:t>
      </w:r>
      <w:r w:rsidDel="00000000" w:rsidR="00000000" w:rsidRPr="00000000">
        <w:rPr>
          <w:rtl w:val="0"/>
        </w:rPr>
        <w:t xml:space="preserve">A recorded screen-share demonstrating the full workflow: deploying contracts, using the dApp (pool creation, liquidity management, swaps), and the bot detecting and executing a sandwich attack in real time.</w:t>
      </w:r>
    </w:p>
    <w:p w:rsidR="00000000" w:rsidDel="00000000" w:rsidP="00000000" w:rsidRDefault="00000000" w:rsidRPr="00000000" w14:paraId="0000003D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Transparency Statement:</w:t>
      </w:r>
      <w:r w:rsidDel="00000000" w:rsidR="00000000" w:rsidRPr="00000000">
        <w:rPr>
          <w:rtl w:val="0"/>
        </w:rPr>
        <w:t xml:space="preserve"> However, in your submission, you must be fully transparent about which parts are complete, partially complete, or omitted. Please include this explicitly in your repository (e.g., within your README).</w:t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Documentation &amp; Reproducibility: </w:t>
      </w:r>
      <w:r w:rsidDel="00000000" w:rsidR="00000000" w:rsidRPr="00000000">
        <w:rPr>
          <w:rtl w:val="0"/>
        </w:rPr>
        <w:t xml:space="preserve">Provide a comprehensive README.md that allows our team to reproduce your entire setup from scratch.</w:t>
      </w:r>
    </w:p>
    <w:p w:rsidR="00000000" w:rsidDel="00000000" w:rsidP="00000000" w:rsidRDefault="00000000" w:rsidRPr="00000000" w14:paraId="0000003F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Prerequisites: </w:t>
      </w:r>
      <w:r w:rsidDel="00000000" w:rsidR="00000000" w:rsidRPr="00000000">
        <w:rPr>
          <w:rtl w:val="0"/>
        </w:rPr>
        <w:t xml:space="preserve">List all required software, versions, and environment variables.</w:t>
      </w:r>
    </w:p>
    <w:p w:rsidR="00000000" w:rsidDel="00000000" w:rsidP="00000000" w:rsidRDefault="00000000" w:rsidRPr="00000000" w14:paraId="00000040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Step-by-Step Setup: </w:t>
      </w:r>
      <w:r w:rsidDel="00000000" w:rsidR="00000000" w:rsidRPr="00000000">
        <w:rPr>
          <w:rtl w:val="0"/>
        </w:rPr>
        <w:t xml:space="preserve">Instructions to spin up the local node, deploy contracts, start UI, and launch bot. Each step should be a copy-pasteable command where possible.</w:t>
      </w:r>
    </w:p>
    <w:p w:rsidR="00000000" w:rsidDel="00000000" w:rsidP="00000000" w:rsidRDefault="00000000" w:rsidRPr="00000000" w14:paraId="00000041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Architectural Overview: </w:t>
      </w:r>
      <w:r w:rsidDel="00000000" w:rsidR="00000000" w:rsidRPr="00000000">
        <w:rPr>
          <w:rtl w:val="0"/>
        </w:rPr>
        <w:t xml:space="preserve">A brief explanation of your bot’s design, including its mempool decoding logic and sandwich profitability math.</w:t>
      </w:r>
    </w:p>
    <w:p w:rsidR="00000000" w:rsidDel="00000000" w:rsidP="00000000" w:rsidRDefault="00000000" w:rsidRPr="00000000" w14:paraId="00000042">
      <w:pPr>
        <w:spacing w:after="200" w:lineRule="auto"/>
        <w:ind w:left="720" w:firstLine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Known Limitations: </w:t>
      </w:r>
      <w:r w:rsidDel="00000000" w:rsidR="00000000" w:rsidRPr="00000000">
        <w:rPr>
          <w:rtl w:val="0"/>
        </w:rPr>
        <w:t xml:space="preserve">Document any incomplete features, known bugs, or areas you would improve with more time.</w:t>
      </w:r>
    </w:p>
    <w:p w:rsidR="00000000" w:rsidDel="00000000" w:rsidP="00000000" w:rsidRDefault="00000000" w:rsidRPr="00000000" w14:paraId="00000043">
      <w:pPr>
        <w:spacing w:after="20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</w:t>
      </w:r>
    </w:p>
    <w:p w:rsidR="00000000" w:rsidDel="00000000" w:rsidP="00000000" w:rsidRDefault="00000000" w:rsidRPr="00000000" w14:paraId="00000044">
      <w:pPr>
        <w:spacing w:after="80" w:lineRule="auto"/>
        <w:ind w:left="720" w:firstLine="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NoFeeSwap YellowPaper: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github.com/NoFeeSwap/docs/blob/main/yellowpaper.pdf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NoFeeSwap/docs/blob/main/yellowpaper.pdf" TargetMode="External"/><Relationship Id="rId10" Type="http://schemas.openxmlformats.org/officeDocument/2006/relationships/hyperlink" Target="https://github.com/NoFeeSwap/core/blob/aba1340e791b9af129e295c1def13521b7e16952/contracts/interfaces/INofeeswapDelegatee.sol#L11" TargetMode="External"/><Relationship Id="rId9" Type="http://schemas.openxmlformats.org/officeDocument/2006/relationships/hyperlink" Target="https://github.com/NoFeeSwap/operator/blob/main/tests/SwapData_test.py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NoFeeSwap/core" TargetMode="External"/><Relationship Id="rId7" Type="http://schemas.openxmlformats.org/officeDocument/2006/relationships/hyperlink" Target="https://github.com/NoFeeSwap/core/blob/main/tests/Initialize_test.py#L67-L78" TargetMode="External"/><Relationship Id="rId8" Type="http://schemas.openxmlformats.org/officeDocument/2006/relationships/hyperlink" Target="https://github.com/NoFeeSwap/opera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