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2 – DATA COLLECTION, CLEANING &amp; PREPROCESSING</w:t>
      </w:r>
    </w:p>
    <w:p>
      <w:pPr>
        <w:jc w:val="center"/>
      </w:pPr>
      <w:r>
        <w:rPr>
          <w:b/>
          <w:sz w:val="30"/>
        </w:rPr>
        <w:t>Logistics Data Analyst Internship</w:t>
      </w:r>
    </w:p>
    <w:p/>
    <w:p>
      <w:pPr>
        <w:jc w:val="center"/>
      </w:pPr>
      <w:r>
        <w:t>Project: Logistics Data Analysis – Brazilian E-Commerce Dataset</w:t>
      </w:r>
    </w:p>
    <w:p>
      <w:pPr>
        <w:jc w:val="center"/>
      </w:pPr>
      <w:r>
        <w:t>Dataset: Brazilian E-Commerce Public Dataset by Olist</w:t>
      </w:r>
    </w:p>
    <w:p>
      <w:pPr>
        <w:jc w:val="center"/>
      </w:pPr>
      <w:r>
        <w:t>Task: Data Collection, Cleaning, and Preprocessing for Logistics Analysis</w:t>
      </w:r>
    </w:p>
    <w:p>
      <w:pPr>
        <w:jc w:val="center"/>
      </w:pPr>
      <w:r>
        <w:t>Prepared for: Yuva Intern – Logistics Data Analyst Internship</w:t>
      </w:r>
    </w:p>
    <w:p>
      <w:pPr>
        <w:jc w:val="center"/>
      </w:pPr>
      <w:r>
        <w:t>Prepared by: Krishan Mohan Thakur</w:t>
      </w:r>
    </w:p>
    <w:p>
      <w:pPr>
        <w:jc w:val="center"/>
      </w:pPr>
      <w:r>
        <w:t>Date: 02 October 2026</w:t>
      </w:r>
    </w:p>
    <w:p>
      <w:r>
        <w:br w:type="page"/>
      </w:r>
    </w:p>
    <w:p>
      <w:pPr>
        <w:pStyle w:val="Heading1"/>
      </w:pPr>
      <w:r>
        <w:t>1. Executive Summary</w:t>
      </w:r>
    </w:p>
    <w:p>
      <w:pPr>
        <w:spacing w:after="100"/>
      </w:pPr>
      <w:r>
        <w:t>This report documents a practical data collection, cleaning and preprocessing pipeline for logistics analytics using the uploaded Olist e-commerce dataset. The archive contains nine CSV files covering orders, customers, products, sellers, order items, payments, reviews, geolocation and category translation.</w:t>
      </w:r>
    </w:p>
    <w:p>
      <w:pPr>
        <w:spacing w:after="100"/>
      </w:pPr>
      <w:r>
        <w:t>The first quality assessment found 9 datasets and 1,550,922 total rows across them. Exact duplicate rows were concentrated in the geolocation table (261,831 duplicate rows). Missing values were mainly present in order delivery timestamps, review text fields and product attributes.</w:t>
      </w:r>
    </w:p>
    <w:p>
      <w:pPr>
        <w:spacing w:after="100"/>
      </w:pPr>
      <w:r>
        <w:t>The objective is not to remove every unusual value. Instead, the pipeline distinguishes between valid business variation, missing information, and possible data-quality problems. Missing review text is converted to an explicit 'No comment' category; missing product categories are assigned 'Unknown'; selected numeric product attributes are median-imputed; date fields are parsed safely; and outliers are flagged using the IQR method before any removal decision.</w:t>
      </w:r>
    </w:p>
    <w:p>
      <w:pPr>
        <w:spacing w:after="100"/>
      </w:pPr>
      <w:r>
        <w:t>The prepared data can then support later logistics analysis such as delivery-time analysis, late-delivery measurement, freight analysis, seller performance, customer-location analysis and predictive modelling.</w:t>
      </w:r>
    </w:p>
    <w:p>
      <w:pPr>
        <w:pStyle w:val="Heading2"/>
      </w:pPr>
      <w:r>
        <w:t>Key findings from the uploaded data</w:t>
      </w:r>
    </w:p>
    <w:p>
      <w:pPr>
        <w:pStyle w:val="ListBullet"/>
        <w:spacing w:after="40"/>
      </w:pPr>
      <w:r>
        <w:t>Orders table: 99,441 rows and 8 columns.</w:t>
      </w:r>
    </w:p>
    <w:p>
      <w:pPr>
        <w:pStyle w:val="ListBullet"/>
        <w:spacing w:after="40"/>
      </w:pPr>
      <w:r>
        <w:t>Order items table: 112,650 rows and 7 columns.</w:t>
      </w:r>
    </w:p>
    <w:p>
      <w:pPr>
        <w:pStyle w:val="ListBullet"/>
        <w:spacing w:after="40"/>
      </w:pPr>
      <w:r>
        <w:t>Order reviews table: 99,224 rows and 7 columns.</w:t>
      </w:r>
    </w:p>
    <w:p>
      <w:pPr>
        <w:pStyle w:val="ListBullet"/>
        <w:spacing w:after="40"/>
      </w:pPr>
      <w:r>
        <w:t>Products table: 32,951 rows and 9 columns.</w:t>
      </w:r>
    </w:p>
    <w:p>
      <w:pPr>
        <w:pStyle w:val="ListBullet"/>
        <w:spacing w:after="40"/>
      </w:pPr>
      <w:r>
        <w:t>Geolocation table contains 261,831 exact duplicate rows that can be reviewed/deduplicated.</w:t>
      </w:r>
    </w:p>
    <w:p>
      <w:pPr>
        <w:pStyle w:val="ListBullet"/>
        <w:spacing w:after="40"/>
      </w:pPr>
      <w:r>
        <w:t>Order delivery-customer date is missing for 2,965 orders; these should not be blindly imputed because many non-delivered orders legitimately have no delivery date.</w:t>
      </w:r>
    </w:p>
    <w:p>
      <w:pPr>
        <w:pStyle w:val="ListBullet"/>
        <w:spacing w:after="40"/>
      </w:pPr>
      <w:r>
        <w:t>Among orders with both purchase and delivery timestamps, 96,476 delivery durations can be calculated.</w:t>
      </w:r>
    </w:p>
    <w:p>
      <w:r>
        <w:br w:type="page"/>
      </w:r>
    </w:p>
    <w:p>
      <w:pPr>
        <w:pStyle w:val="Heading1"/>
      </w:pPr>
      <w:r>
        <w:t>2. Data Collection Simulation &amp; Dataset Inventory</w:t>
      </w:r>
    </w:p>
    <w:p>
      <w:pPr>
        <w:spacing w:after="100"/>
      </w:pPr>
      <w:r>
        <w:t>For Week 2, data collection is simulated by using the uploaded public logistics/e-commerce reference dataset as the source. The archive was inspected before preprocessing so that the pipeline is based on actual columns and observed quality issues rather than hypothetical examples.</w:t>
      </w:r>
    </w:p>
    <w:p>
      <w:pPr>
        <w:pStyle w:val="Heading2"/>
      </w:pPr>
      <w:r>
        <w:t>2.1 Dataset inventory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t>Dataset</w:t>
            </w:r>
          </w:p>
        </w:tc>
        <w:tc>
          <w:tcPr>
            <w:tcW w:type="dxa" w:w="2016"/>
            <w:vAlign w:val="center"/>
          </w:tcPr>
          <w:p>
            <w:r>
              <w:t>Rows</w:t>
            </w:r>
          </w:p>
        </w:tc>
        <w:tc>
          <w:tcPr>
            <w:tcW w:type="dxa" w:w="2016"/>
            <w:vAlign w:val="center"/>
          </w:tcPr>
          <w:p>
            <w:r>
              <w:t>Columns</w:t>
            </w:r>
          </w:p>
        </w:tc>
        <w:tc>
          <w:tcPr>
            <w:tcW w:type="dxa" w:w="2016"/>
            <w:vAlign w:val="center"/>
          </w:tcPr>
          <w:p>
            <w:r>
              <w:t>Duplicate Rows</w:t>
            </w:r>
          </w:p>
        </w:tc>
        <w:tc>
          <w:tcPr>
            <w:tcW w:type="dxa" w:w="2016"/>
            <w:vAlign w:val="center"/>
          </w:tcPr>
          <w:p>
            <w:r>
              <w:t>Missing Cells</w:t>
            </w:r>
          </w:p>
        </w:tc>
      </w:tr>
      <w:tr>
        <w:tc>
          <w:tcPr>
            <w:tcW w:type="dxa" w:w="2016"/>
          </w:tcPr>
          <w:p>
            <w:r>
              <w:t>Orders</w:t>
            </w:r>
          </w:p>
        </w:tc>
        <w:tc>
          <w:tcPr>
            <w:tcW w:type="dxa" w:w="2016"/>
          </w:tcPr>
          <w:p>
            <w:r>
              <w:t>99441</w:t>
            </w:r>
          </w:p>
        </w:tc>
        <w:tc>
          <w:tcPr>
            <w:tcW w:type="dxa" w:w="2016"/>
          </w:tcPr>
          <w:p>
            <w:r>
              <w:t>8</w:t>
            </w:r>
          </w:p>
        </w:tc>
        <w:tc>
          <w:tcPr>
            <w:tcW w:type="dxa" w:w="2016"/>
          </w:tcPr>
          <w:p>
            <w:r>
              <w:t>0</w:t>
            </w:r>
          </w:p>
        </w:tc>
        <w:tc>
          <w:tcPr>
            <w:tcW w:type="dxa" w:w="2016"/>
          </w:tcPr>
          <w:p>
            <w:r>
              <w:t>4908</w:t>
            </w:r>
          </w:p>
        </w:tc>
      </w:tr>
      <w:tr>
        <w:tc>
          <w:tcPr>
            <w:tcW w:type="dxa" w:w="2016"/>
          </w:tcPr>
          <w:p>
            <w:r>
              <w:t>Order Items</w:t>
            </w:r>
          </w:p>
        </w:tc>
        <w:tc>
          <w:tcPr>
            <w:tcW w:type="dxa" w:w="2016"/>
          </w:tcPr>
          <w:p>
            <w:r>
              <w:t>112650</w:t>
            </w:r>
          </w:p>
        </w:tc>
        <w:tc>
          <w:tcPr>
            <w:tcW w:type="dxa" w:w="2016"/>
          </w:tcPr>
          <w:p>
            <w:r>
              <w:t>7</w:t>
            </w:r>
          </w:p>
        </w:tc>
        <w:tc>
          <w:tcPr>
            <w:tcW w:type="dxa" w:w="2016"/>
          </w:tcPr>
          <w:p>
            <w:r>
              <w:t>0</w:t>
            </w:r>
          </w:p>
        </w:tc>
        <w:tc>
          <w:tcPr>
            <w:tcW w:type="dxa" w:w="2016"/>
          </w:tcPr>
          <w:p>
            <w:r>
              <w:t>0</w:t>
            </w:r>
          </w:p>
        </w:tc>
      </w:tr>
      <w:tr>
        <w:tc>
          <w:tcPr>
            <w:tcW w:type="dxa" w:w="2016"/>
          </w:tcPr>
          <w:p>
            <w:r>
              <w:t>Order Reviews</w:t>
            </w:r>
          </w:p>
        </w:tc>
        <w:tc>
          <w:tcPr>
            <w:tcW w:type="dxa" w:w="2016"/>
          </w:tcPr>
          <w:p>
            <w:r>
              <w:t>99224</w:t>
            </w:r>
          </w:p>
        </w:tc>
        <w:tc>
          <w:tcPr>
            <w:tcW w:type="dxa" w:w="2016"/>
          </w:tcPr>
          <w:p>
            <w:r>
              <w:t>7</w:t>
            </w:r>
          </w:p>
        </w:tc>
        <w:tc>
          <w:tcPr>
            <w:tcW w:type="dxa" w:w="2016"/>
          </w:tcPr>
          <w:p>
            <w:r>
              <w:t>0</w:t>
            </w:r>
          </w:p>
        </w:tc>
        <w:tc>
          <w:tcPr>
            <w:tcW w:type="dxa" w:w="2016"/>
          </w:tcPr>
          <w:p>
            <w:r>
              <w:t>145903</w:t>
            </w:r>
          </w:p>
        </w:tc>
      </w:tr>
      <w:tr>
        <w:tc>
          <w:tcPr>
            <w:tcW w:type="dxa" w:w="2016"/>
          </w:tcPr>
          <w:p>
            <w:r>
              <w:t>Products</w:t>
            </w:r>
          </w:p>
        </w:tc>
        <w:tc>
          <w:tcPr>
            <w:tcW w:type="dxa" w:w="2016"/>
          </w:tcPr>
          <w:p>
            <w:r>
              <w:t>32951</w:t>
            </w:r>
          </w:p>
        </w:tc>
        <w:tc>
          <w:tcPr>
            <w:tcW w:type="dxa" w:w="2016"/>
          </w:tcPr>
          <w:p>
            <w:r>
              <w:t>9</w:t>
            </w:r>
          </w:p>
        </w:tc>
        <w:tc>
          <w:tcPr>
            <w:tcW w:type="dxa" w:w="2016"/>
          </w:tcPr>
          <w:p>
            <w:r>
              <w:t>0</w:t>
            </w:r>
          </w:p>
        </w:tc>
        <w:tc>
          <w:tcPr>
            <w:tcW w:type="dxa" w:w="2016"/>
          </w:tcPr>
          <w:p>
            <w:r>
              <w:t>2448</w:t>
            </w:r>
          </w:p>
        </w:tc>
      </w:tr>
      <w:tr>
        <w:tc>
          <w:tcPr>
            <w:tcW w:type="dxa" w:w="2016"/>
          </w:tcPr>
          <w:p>
            <w:r>
              <w:t>Geolocation</w:t>
            </w:r>
          </w:p>
        </w:tc>
        <w:tc>
          <w:tcPr>
            <w:tcW w:type="dxa" w:w="2016"/>
          </w:tcPr>
          <w:p>
            <w:r>
              <w:t>1000163</w:t>
            </w:r>
          </w:p>
        </w:tc>
        <w:tc>
          <w:tcPr>
            <w:tcW w:type="dxa" w:w="2016"/>
          </w:tcPr>
          <w:p>
            <w:r>
              <w:t>5</w:t>
            </w:r>
          </w:p>
        </w:tc>
        <w:tc>
          <w:tcPr>
            <w:tcW w:type="dxa" w:w="2016"/>
          </w:tcPr>
          <w:p>
            <w:r>
              <w:t>261831</w:t>
            </w:r>
          </w:p>
        </w:tc>
        <w:tc>
          <w:tcPr>
            <w:tcW w:type="dxa" w:w="2016"/>
          </w:tcPr>
          <w:p>
            <w:r>
              <w:t>0</w:t>
            </w:r>
          </w:p>
        </w:tc>
      </w:tr>
      <w:tr>
        <w:tc>
          <w:tcPr>
            <w:tcW w:type="dxa" w:w="2016"/>
          </w:tcPr>
          <w:p>
            <w:r>
              <w:t>Customers</w:t>
            </w:r>
          </w:p>
        </w:tc>
        <w:tc>
          <w:tcPr>
            <w:tcW w:type="dxa" w:w="2016"/>
          </w:tcPr>
          <w:p>
            <w:r>
              <w:t>99441</w:t>
            </w:r>
          </w:p>
        </w:tc>
        <w:tc>
          <w:tcPr>
            <w:tcW w:type="dxa" w:w="2016"/>
          </w:tcPr>
          <w:p>
            <w:r>
              <w:t>5</w:t>
            </w:r>
          </w:p>
        </w:tc>
        <w:tc>
          <w:tcPr>
            <w:tcW w:type="dxa" w:w="2016"/>
          </w:tcPr>
          <w:p>
            <w:r>
              <w:t>0</w:t>
            </w:r>
          </w:p>
        </w:tc>
        <w:tc>
          <w:tcPr>
            <w:tcW w:type="dxa" w:w="2016"/>
          </w:tcPr>
          <w:p>
            <w:r>
              <w:t>0</w:t>
            </w:r>
          </w:p>
        </w:tc>
      </w:tr>
      <w:tr>
        <w:tc>
          <w:tcPr>
            <w:tcW w:type="dxa" w:w="2016"/>
          </w:tcPr>
          <w:p>
            <w:r>
              <w:t>Payments</w:t>
            </w:r>
          </w:p>
        </w:tc>
        <w:tc>
          <w:tcPr>
            <w:tcW w:type="dxa" w:w="2016"/>
          </w:tcPr>
          <w:p>
            <w:r>
              <w:t>103886</w:t>
            </w:r>
          </w:p>
        </w:tc>
        <w:tc>
          <w:tcPr>
            <w:tcW w:type="dxa" w:w="2016"/>
          </w:tcPr>
          <w:p>
            <w:r>
              <w:t>5</w:t>
            </w:r>
          </w:p>
        </w:tc>
        <w:tc>
          <w:tcPr>
            <w:tcW w:type="dxa" w:w="2016"/>
          </w:tcPr>
          <w:p>
            <w:r>
              <w:t>0</w:t>
            </w:r>
          </w:p>
        </w:tc>
        <w:tc>
          <w:tcPr>
            <w:tcW w:type="dxa" w:w="2016"/>
          </w:tcPr>
          <w:p>
            <w:r>
              <w:t>0</w:t>
            </w:r>
          </w:p>
        </w:tc>
      </w:tr>
      <w:tr>
        <w:tc>
          <w:tcPr>
            <w:tcW w:type="dxa" w:w="2016"/>
          </w:tcPr>
          <w:p>
            <w:r>
              <w:t>Sellers</w:t>
            </w:r>
          </w:p>
        </w:tc>
        <w:tc>
          <w:tcPr>
            <w:tcW w:type="dxa" w:w="2016"/>
          </w:tcPr>
          <w:p>
            <w:r>
              <w:t>3095</w:t>
            </w:r>
          </w:p>
        </w:tc>
        <w:tc>
          <w:tcPr>
            <w:tcW w:type="dxa" w:w="2016"/>
          </w:tcPr>
          <w:p>
            <w:r>
              <w:t>4</w:t>
            </w:r>
          </w:p>
        </w:tc>
        <w:tc>
          <w:tcPr>
            <w:tcW w:type="dxa" w:w="2016"/>
          </w:tcPr>
          <w:p>
            <w:r>
              <w:t>0</w:t>
            </w:r>
          </w:p>
        </w:tc>
        <w:tc>
          <w:tcPr>
            <w:tcW w:type="dxa" w:w="2016"/>
          </w:tcPr>
          <w:p>
            <w:r>
              <w:t>0</w:t>
            </w:r>
          </w:p>
        </w:tc>
      </w:tr>
      <w:tr>
        <w:tc>
          <w:tcPr>
            <w:tcW w:type="dxa" w:w="2016"/>
          </w:tcPr>
          <w:p>
            <w:r>
              <w:t>Category Translation</w:t>
            </w:r>
          </w:p>
        </w:tc>
        <w:tc>
          <w:tcPr>
            <w:tcW w:type="dxa" w:w="2016"/>
          </w:tcPr>
          <w:p>
            <w:r>
              <w:t>71</w:t>
            </w:r>
          </w:p>
        </w:tc>
        <w:tc>
          <w:tcPr>
            <w:tcW w:type="dxa" w:w="2016"/>
          </w:tcPr>
          <w:p>
            <w:r>
              <w:t>2</w:t>
            </w:r>
          </w:p>
        </w:tc>
        <w:tc>
          <w:tcPr>
            <w:tcW w:type="dxa" w:w="2016"/>
          </w:tcPr>
          <w:p>
            <w:r>
              <w:t>0</w:t>
            </w:r>
          </w:p>
        </w:tc>
        <w:tc>
          <w:tcPr>
            <w:tcW w:type="dxa" w:w="2016"/>
          </w:tcPr>
          <w:p>
            <w:r>
              <w:t>0</w:t>
            </w:r>
          </w:p>
        </w:tc>
      </w:tr>
    </w:tbl>
    <w:p>
      <w:pPr>
        <w:pStyle w:val="Heading2"/>
      </w:pPr>
      <w:r>
        <w:t>2.2 Logistics-relevant information</w:t>
      </w:r>
    </w:p>
    <w:p>
      <w:pPr>
        <w:pStyle w:val="ListBullet"/>
        <w:spacing w:after="40"/>
      </w:pPr>
      <w:r>
        <w:t>Orders: order status, purchase/approval timestamps, carrier delivery date, customer delivery date and estimated delivery date.</w:t>
      </w:r>
    </w:p>
    <w:p>
      <w:pPr>
        <w:pStyle w:val="ListBullet"/>
        <w:spacing w:after="40"/>
      </w:pPr>
      <w:r>
        <w:t>Order items: product, seller, shipping limit date, item price and freight value.</w:t>
      </w:r>
    </w:p>
    <w:p>
      <w:pPr>
        <w:pStyle w:val="ListBullet"/>
        <w:spacing w:after="40"/>
      </w:pPr>
      <w:r>
        <w:t>Products: category, product dimensions, weight, photos and text-length attributes.</w:t>
      </w:r>
    </w:p>
    <w:p>
      <w:pPr>
        <w:pStyle w:val="ListBullet"/>
        <w:spacing w:after="40"/>
      </w:pPr>
      <w:r>
        <w:t>Customers and sellers: location identifiers, city and state.</w:t>
      </w:r>
    </w:p>
    <w:p>
      <w:pPr>
        <w:pStyle w:val="ListBullet"/>
        <w:spacing w:after="40"/>
      </w:pPr>
      <w:r>
        <w:t>Reviews: review score and customer comments.</w:t>
      </w:r>
    </w:p>
    <w:p>
      <w:pPr>
        <w:pStyle w:val="ListBullet"/>
        <w:spacing w:after="40"/>
      </w:pPr>
      <w:r>
        <w:t>Payments: payment type, installments and payment value.</w:t>
      </w:r>
    </w:p>
    <w:p>
      <w:pPr>
        <w:pStyle w:val="ListBullet"/>
        <w:spacing w:after="40"/>
      </w:pPr>
      <w:r>
        <w:t>Geolocation: ZIP-prefix level latitude/longitude and location fields.</w:t>
      </w:r>
    </w:p>
    <w:p>
      <w:pPr>
        <w:pStyle w:val="Heading2"/>
      </w:pPr>
      <w:r>
        <w:t>2.3 Proposed collection workflow</w:t>
      </w:r>
    </w:p>
    <w:p>
      <w:pPr>
        <w:spacing w:after="100"/>
      </w:pPr>
      <w:r>
        <w:t>Source → File inventory → Schema inspection → Completeness check → Duplicate check → Data-type validation → Cleaning rules → Feature engineering → Outlier flagging → Normalization → Prepared analytical dataset.</w:t>
      </w:r>
    </w:p>
    <w:p>
      <w:r>
        <w:br w:type="page"/>
      </w:r>
    </w:p>
    <w:p>
      <w:pPr>
        <w:pStyle w:val="Heading1"/>
      </w:pPr>
      <w:r>
        <w:t>3. Initial Data Quality Assessment</w:t>
      </w:r>
    </w:p>
    <w:p>
      <w:pPr>
        <w:pStyle w:val="Heading2"/>
      </w:pPr>
      <w:r>
        <w:t>3.1 Missing values in Orders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Column</w:t>
            </w:r>
          </w:p>
        </w:tc>
        <w:tc>
          <w:tcPr>
            <w:tcW w:type="dxa" w:w="5040"/>
            <w:vAlign w:val="center"/>
          </w:tcPr>
          <w:p>
            <w:r>
              <w:t>Missing Values</w:t>
            </w:r>
          </w:p>
        </w:tc>
      </w:tr>
      <w:tr>
        <w:tc>
          <w:tcPr>
            <w:tcW w:type="dxa" w:w="5040"/>
          </w:tcPr>
          <w:p>
            <w:r>
              <w:t>order_delivered_customer_date</w:t>
            </w:r>
          </w:p>
        </w:tc>
        <w:tc>
          <w:tcPr>
            <w:tcW w:type="dxa" w:w="5040"/>
          </w:tcPr>
          <w:p>
            <w:r>
              <w:t>2965</w:t>
            </w:r>
          </w:p>
        </w:tc>
      </w:tr>
      <w:tr>
        <w:tc>
          <w:tcPr>
            <w:tcW w:type="dxa" w:w="5040"/>
          </w:tcPr>
          <w:p>
            <w:r>
              <w:t>order_delivered_carrier_date</w:t>
            </w:r>
          </w:p>
        </w:tc>
        <w:tc>
          <w:tcPr>
            <w:tcW w:type="dxa" w:w="5040"/>
          </w:tcPr>
          <w:p>
            <w:r>
              <w:t>1783</w:t>
            </w:r>
          </w:p>
        </w:tc>
      </w:tr>
      <w:tr>
        <w:tc>
          <w:tcPr>
            <w:tcW w:type="dxa" w:w="5040"/>
          </w:tcPr>
          <w:p>
            <w:r>
              <w:t>order_approved_at</w:t>
            </w:r>
          </w:p>
        </w:tc>
        <w:tc>
          <w:tcPr>
            <w:tcW w:type="dxa" w:w="5040"/>
          </w:tcPr>
          <w:p>
            <w:r>
              <w:t>160</w:t>
            </w:r>
          </w:p>
        </w:tc>
      </w:tr>
    </w:tbl>
    <w:p>
      <w:pPr>
        <w:spacing w:after="100"/>
      </w:pPr>
      <w:r>
        <w:t>Interpretation: missing approval and delivery timestamps are not automatically errors. For example, orders that are still processing, canceled or unavailable may not have a completed delivery timestamp. Therefore, status-aware handling is safer than global mean/median imputation.</w:t>
      </w:r>
    </w:p>
    <w:p>
      <w:pPr>
        <w:pStyle w:val="Heading2"/>
      </w:pPr>
      <w:r>
        <w:t>3.2 Missing values in Reviews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Column</w:t>
            </w:r>
          </w:p>
        </w:tc>
        <w:tc>
          <w:tcPr>
            <w:tcW w:type="dxa" w:w="5040"/>
            <w:vAlign w:val="center"/>
          </w:tcPr>
          <w:p>
            <w:r>
              <w:t>Missing Values</w:t>
            </w:r>
          </w:p>
        </w:tc>
      </w:tr>
      <w:tr>
        <w:tc>
          <w:tcPr>
            <w:tcW w:type="dxa" w:w="5040"/>
          </w:tcPr>
          <w:p>
            <w:r>
              <w:t>review_comment_title</w:t>
            </w:r>
          </w:p>
        </w:tc>
        <w:tc>
          <w:tcPr>
            <w:tcW w:type="dxa" w:w="5040"/>
          </w:tcPr>
          <w:p>
            <w:r>
              <w:t>87656</w:t>
            </w:r>
          </w:p>
        </w:tc>
      </w:tr>
      <w:tr>
        <w:tc>
          <w:tcPr>
            <w:tcW w:type="dxa" w:w="5040"/>
          </w:tcPr>
          <w:p>
            <w:r>
              <w:t>review_comment_message</w:t>
            </w:r>
          </w:p>
        </w:tc>
        <w:tc>
          <w:tcPr>
            <w:tcW w:type="dxa" w:w="5040"/>
          </w:tcPr>
          <w:p>
            <w:r>
              <w:t>58247</w:t>
            </w:r>
          </w:p>
        </w:tc>
      </w:tr>
    </w:tbl>
    <w:p>
      <w:pPr>
        <w:spacing w:after="100"/>
      </w:pPr>
      <w:r>
        <w:t>The review title field has 87,656 missing values and the review message field has 58,247. These are text fields. Filling them with a neutral label such as 'No comment' preserves the review record without creating false customer statements.</w:t>
      </w:r>
    </w:p>
    <w:p>
      <w:pPr>
        <w:pStyle w:val="Heading2"/>
      </w:pPr>
      <w:r>
        <w:t>3.3 Missing values in Products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Column</w:t>
            </w:r>
          </w:p>
        </w:tc>
        <w:tc>
          <w:tcPr>
            <w:tcW w:type="dxa" w:w="5040"/>
            <w:vAlign w:val="center"/>
          </w:tcPr>
          <w:p>
            <w:r>
              <w:t>Missing Values</w:t>
            </w:r>
          </w:p>
        </w:tc>
      </w:tr>
      <w:tr>
        <w:tc>
          <w:tcPr>
            <w:tcW w:type="dxa" w:w="5040"/>
          </w:tcPr>
          <w:p>
            <w:r>
              <w:t>product_category_name</w:t>
            </w:r>
          </w:p>
        </w:tc>
        <w:tc>
          <w:tcPr>
            <w:tcW w:type="dxa" w:w="5040"/>
          </w:tcPr>
          <w:p>
            <w:r>
              <w:t>610</w:t>
            </w:r>
          </w:p>
        </w:tc>
      </w:tr>
      <w:tr>
        <w:tc>
          <w:tcPr>
            <w:tcW w:type="dxa" w:w="5040"/>
          </w:tcPr>
          <w:p>
            <w:r>
              <w:t>product_name_lenght</w:t>
            </w:r>
          </w:p>
        </w:tc>
        <w:tc>
          <w:tcPr>
            <w:tcW w:type="dxa" w:w="5040"/>
          </w:tcPr>
          <w:p>
            <w:r>
              <w:t>610</w:t>
            </w:r>
          </w:p>
        </w:tc>
      </w:tr>
      <w:tr>
        <w:tc>
          <w:tcPr>
            <w:tcW w:type="dxa" w:w="5040"/>
          </w:tcPr>
          <w:p>
            <w:r>
              <w:t>product_description_lenght</w:t>
            </w:r>
          </w:p>
        </w:tc>
        <w:tc>
          <w:tcPr>
            <w:tcW w:type="dxa" w:w="5040"/>
          </w:tcPr>
          <w:p>
            <w:r>
              <w:t>610</w:t>
            </w:r>
          </w:p>
        </w:tc>
      </w:tr>
      <w:tr>
        <w:tc>
          <w:tcPr>
            <w:tcW w:type="dxa" w:w="5040"/>
          </w:tcPr>
          <w:p>
            <w:r>
              <w:t>product_photos_qty</w:t>
            </w:r>
          </w:p>
        </w:tc>
        <w:tc>
          <w:tcPr>
            <w:tcW w:type="dxa" w:w="5040"/>
          </w:tcPr>
          <w:p>
            <w:r>
              <w:t>610</w:t>
            </w:r>
          </w:p>
        </w:tc>
      </w:tr>
      <w:tr>
        <w:tc>
          <w:tcPr>
            <w:tcW w:type="dxa" w:w="5040"/>
          </w:tcPr>
          <w:p>
            <w:r>
              <w:t>product_weight_g</w:t>
            </w:r>
          </w:p>
        </w:tc>
        <w:tc>
          <w:tcPr>
            <w:tcW w:type="dxa" w:w="5040"/>
          </w:tcPr>
          <w:p>
            <w:r>
              <w:t>2</w:t>
            </w:r>
          </w:p>
        </w:tc>
      </w:tr>
      <w:tr>
        <w:tc>
          <w:tcPr>
            <w:tcW w:type="dxa" w:w="5040"/>
          </w:tcPr>
          <w:p>
            <w:r>
              <w:t>product_length_cm</w:t>
            </w:r>
          </w:p>
        </w:tc>
        <w:tc>
          <w:tcPr>
            <w:tcW w:type="dxa" w:w="5040"/>
          </w:tcPr>
          <w:p>
            <w:r>
              <w:t>2</w:t>
            </w:r>
          </w:p>
        </w:tc>
      </w:tr>
      <w:tr>
        <w:tc>
          <w:tcPr>
            <w:tcW w:type="dxa" w:w="5040"/>
          </w:tcPr>
          <w:p>
            <w:r>
              <w:t>product_height_cm</w:t>
            </w:r>
          </w:p>
        </w:tc>
        <w:tc>
          <w:tcPr>
            <w:tcW w:type="dxa" w:w="5040"/>
          </w:tcPr>
          <w:p>
            <w:r>
              <w:t>2</w:t>
            </w:r>
          </w:p>
        </w:tc>
      </w:tr>
      <w:tr>
        <w:tc>
          <w:tcPr>
            <w:tcW w:type="dxa" w:w="5040"/>
          </w:tcPr>
          <w:p>
            <w:r>
              <w:t>product_width_cm</w:t>
            </w:r>
          </w:p>
        </w:tc>
        <w:tc>
          <w:tcPr>
            <w:tcW w:type="dxa" w:w="5040"/>
          </w:tcPr>
          <w:p>
            <w:r>
              <w:t>2</w:t>
            </w:r>
          </w:p>
        </w:tc>
      </w:tr>
    </w:tbl>
    <w:p>
      <w:pPr>
        <w:spacing w:after="100"/>
      </w:pPr>
      <w:r>
        <w:t>The product category is missing for 610 rows. Four numeric product-attribute columns contain 8 missing cells in total. Numeric gaps can be median-imputed when those fields are required for modelling; category gaps should remain explicitly labelled as Unknown.</w:t>
      </w:r>
    </w:p>
    <w:p>
      <w:r>
        <w:br w:type="page"/>
      </w:r>
    </w:p>
    <w:p>
      <w:pPr>
        <w:pStyle w:val="Heading1"/>
      </w:pPr>
      <w:r>
        <w:t>4. Data Cleaning Methodology</w:t>
      </w:r>
    </w:p>
    <w:p>
      <w:pPr>
        <w:pStyle w:val="Heading2"/>
      </w:pPr>
      <w:r>
        <w:t>4.1 Date and time standardization</w:t>
      </w:r>
    </w:p>
    <w:p>
      <w:pPr>
        <w:spacing w:after="100"/>
      </w:pPr>
      <w:r>
        <w:t>All order timestamp columns are converted using pandas.to_datetime(..., errors='coerce'). Invalid date strings become missing datetime values rather than stopping the entire pipeline. This creates a consistent basis for delivery-time calculations.</w:t>
      </w:r>
    </w:p>
    <w:p>
      <w:pPr>
        <w:pStyle w:val="Heading2"/>
      </w:pPr>
      <w:r>
        <w:t>4.2 Missing-value treatment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Field Type</w:t>
            </w:r>
          </w:p>
        </w:tc>
        <w:tc>
          <w:tcPr>
            <w:tcW w:type="dxa" w:w="3360"/>
            <w:vAlign w:val="center"/>
          </w:tcPr>
          <w:p>
            <w:r>
              <w:t>Treatment</w:t>
            </w:r>
          </w:p>
        </w:tc>
        <w:tc>
          <w:tcPr>
            <w:tcW w:type="dxa" w:w="3360"/>
            <w:vAlign w:val="center"/>
          </w:tcPr>
          <w:p>
            <w:r>
              <w:t>Reason</w:t>
            </w:r>
          </w:p>
        </w:tc>
      </w:tr>
      <w:tr>
        <w:tc>
          <w:tcPr>
            <w:tcW w:type="dxa" w:w="3360"/>
          </w:tcPr>
          <w:p>
            <w:r>
              <w:t>Review text</w:t>
            </w:r>
          </w:p>
        </w:tc>
        <w:tc>
          <w:tcPr>
            <w:tcW w:type="dxa" w:w="3360"/>
          </w:tcPr>
          <w:p>
            <w:r>
              <w:t>Fill with 'No comment'</w:t>
            </w:r>
          </w:p>
        </w:tc>
        <w:tc>
          <w:tcPr>
            <w:tcW w:type="dxa" w:w="3360"/>
          </w:tcPr>
          <w:p>
            <w:r>
              <w:t>Preserves review record and distinguishes no comment from a numeric value.</w:t>
            </w:r>
          </w:p>
        </w:tc>
      </w:tr>
      <w:tr>
        <w:tc>
          <w:tcPr>
            <w:tcW w:type="dxa" w:w="3360"/>
          </w:tcPr>
          <w:p>
            <w:r>
              <w:t>Product category</w:t>
            </w:r>
          </w:p>
        </w:tc>
        <w:tc>
          <w:tcPr>
            <w:tcW w:type="dxa" w:w="3360"/>
          </w:tcPr>
          <w:p>
            <w:r>
              <w:t>Fill with 'Unknown'</w:t>
            </w:r>
          </w:p>
        </w:tc>
        <w:tc>
          <w:tcPr>
            <w:tcW w:type="dxa" w:w="3360"/>
          </w:tcPr>
          <w:p>
            <w:r>
              <w:t>Avoids inventing a category while retaining the product row.</w:t>
            </w:r>
          </w:p>
        </w:tc>
      </w:tr>
      <w:tr>
        <w:tc>
          <w:tcPr>
            <w:tcW w:type="dxa" w:w="3360"/>
          </w:tcPr>
          <w:p>
            <w:r>
              <w:t>Product dimensions/weight</w:t>
            </w:r>
          </w:p>
        </w:tc>
        <w:tc>
          <w:tcPr>
            <w:tcW w:type="dxa" w:w="3360"/>
          </w:tcPr>
          <w:p>
            <w:r>
              <w:t>Median imputation when needed</w:t>
            </w:r>
          </w:p>
        </w:tc>
        <w:tc>
          <w:tcPr>
            <w:tcW w:type="dxa" w:w="3360"/>
          </w:tcPr>
          <w:p>
            <w:r>
              <w:t>Robust to extreme values and suitable for numerical modelling.</w:t>
            </w:r>
          </w:p>
        </w:tc>
      </w:tr>
      <w:tr>
        <w:tc>
          <w:tcPr>
            <w:tcW w:type="dxa" w:w="3360"/>
          </w:tcPr>
          <w:p>
            <w:r>
              <w:t>Delivery timestamps</w:t>
            </w:r>
          </w:p>
        </w:tc>
        <w:tc>
          <w:tcPr>
            <w:tcW w:type="dxa" w:w="3360"/>
          </w:tcPr>
          <w:p>
            <w:r>
              <w:t>Keep missing/NaT unless a justified business rule exists</w:t>
            </w:r>
          </w:p>
        </w:tc>
        <w:tc>
          <w:tcPr>
            <w:tcW w:type="dxa" w:w="3360"/>
          </w:tcPr>
          <w:p>
            <w:r>
              <w:t>Avoids inventing delivery events for non-delivered orders.</w:t>
            </w:r>
          </w:p>
        </w:tc>
      </w:tr>
    </w:tbl>
    <w:p>
      <w:pPr>
        <w:pStyle w:val="Heading2"/>
      </w:pPr>
      <w:r>
        <w:t>4.3 Duplicate handling</w:t>
      </w:r>
    </w:p>
    <w:p>
      <w:pPr>
        <w:spacing w:after="100"/>
      </w:pPr>
      <w:r>
        <w:t>Exact duplicate rows are zero in the orders, items, reviews, products, customers, payments and sellers tables. The geolocation table has 261,831 exact duplicate rows. These can be removed at the exact-row level after confirming that duplicates do not represent distinct business events.</w:t>
      </w:r>
    </w:p>
    <w:p>
      <w:pPr>
        <w:spacing w:after="100"/>
      </w:pPr>
      <w:r>
        <w:t>Important: repeated order-item rows should not be removed merely because order_id repeats. One order can legitimately contain multiple items.</w:t>
      </w:r>
    </w:p>
    <w:p>
      <w:pPr>
        <w:pStyle w:val="Heading2"/>
      </w:pPr>
      <w:r>
        <w:t>4.4 Consistency checks</w:t>
      </w:r>
    </w:p>
    <w:p>
      <w:pPr>
        <w:pStyle w:val="ListBullet"/>
        <w:spacing w:after="40"/>
      </w:pPr>
      <w:r>
        <w:t>Check that IDs are non-null where they are required as keys.</w:t>
      </w:r>
    </w:p>
    <w:p>
      <w:pPr>
        <w:pStyle w:val="ListBullet"/>
        <w:spacing w:after="40"/>
      </w:pPr>
      <w:r>
        <w:t>Check that monetary values are non-negative unless a documented business rule allows otherwise.</w:t>
      </w:r>
    </w:p>
    <w:p>
      <w:pPr>
        <w:pStyle w:val="ListBullet"/>
        <w:spacing w:after="40"/>
      </w:pPr>
      <w:r>
        <w:t>Check that delivery time is not negative.</w:t>
      </w:r>
    </w:p>
    <w:p>
      <w:pPr>
        <w:pStyle w:val="ListBullet"/>
        <w:spacing w:after="40"/>
      </w:pPr>
      <w:r>
        <w:t>Check that estimated delivery and actual delivery timestamps are logically ordered where both exist.</w:t>
      </w:r>
    </w:p>
    <w:p>
      <w:pPr>
        <w:pStyle w:val="ListBullet"/>
        <w:spacing w:after="40"/>
      </w:pPr>
      <w:r>
        <w:t>Check that categorical values such as order_status and payment_type are consistent.</w:t>
      </w:r>
    </w:p>
    <w:p>
      <w:r>
        <w:br w:type="page"/>
      </w:r>
    </w:p>
    <w:p>
      <w:pPr>
        <w:pStyle w:val="Heading1"/>
      </w:pPr>
      <w:r>
        <w:t>5. Outlier Detection</w:t>
      </w:r>
    </w:p>
    <w:p>
      <w:pPr>
        <w:spacing w:after="100"/>
      </w:pPr>
      <w:r>
        <w:t>Outliers are identified first and removed only when there is evidence that they are erroneous. In logistics, a very expensive item, high freight cost or long delivery can be a genuine business observation. Removing such observations automatically could bias the analysis.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t>Variable</w:t>
            </w:r>
          </w:p>
        </w:tc>
        <w:tc>
          <w:tcPr>
            <w:tcW w:type="dxa" w:w="1260"/>
            <w:vAlign w:val="center"/>
          </w:tcPr>
          <w:p>
            <w:r>
              <w:t>Valid Values</w:t>
            </w:r>
          </w:p>
        </w:tc>
        <w:tc>
          <w:tcPr>
            <w:tcW w:type="dxa" w:w="1260"/>
            <w:vAlign w:val="center"/>
          </w:tcPr>
          <w:p>
            <w:r>
              <w:t>Median</w:t>
            </w:r>
          </w:p>
        </w:tc>
        <w:tc>
          <w:tcPr>
            <w:tcW w:type="dxa" w:w="1260"/>
            <w:vAlign w:val="center"/>
          </w:tcPr>
          <w:p>
            <w:r>
              <w:t>Q1</w:t>
            </w:r>
          </w:p>
        </w:tc>
        <w:tc>
          <w:tcPr>
            <w:tcW w:type="dxa" w:w="1260"/>
            <w:vAlign w:val="center"/>
          </w:tcPr>
          <w:p>
            <w:r>
              <w:t>Q3</w:t>
            </w:r>
          </w:p>
        </w:tc>
        <w:tc>
          <w:tcPr>
            <w:tcW w:type="dxa" w:w="1260"/>
            <w:vAlign w:val="center"/>
          </w:tcPr>
          <w:p>
            <w:r>
              <w:t>Lower Bound</w:t>
            </w:r>
          </w:p>
        </w:tc>
        <w:tc>
          <w:tcPr>
            <w:tcW w:type="dxa" w:w="1260"/>
            <w:vAlign w:val="center"/>
          </w:tcPr>
          <w:p>
            <w:r>
              <w:t>Upper Bound</w:t>
            </w:r>
          </w:p>
        </w:tc>
        <w:tc>
          <w:tcPr>
            <w:tcW w:type="dxa" w:w="1260"/>
            <w:vAlign w:val="center"/>
          </w:tcPr>
          <w:p>
            <w:r>
              <w:t>IQR Outliers</w:t>
            </w:r>
          </w:p>
        </w:tc>
      </w:tr>
      <w:tr>
        <w:tc>
          <w:tcPr>
            <w:tcW w:type="dxa" w:w="1260"/>
          </w:tcPr>
          <w:p>
            <w:r>
              <w:t>Item Price</w:t>
            </w:r>
          </w:p>
        </w:tc>
        <w:tc>
          <w:tcPr>
            <w:tcW w:type="dxa" w:w="1260"/>
          </w:tcPr>
          <w:p>
            <w:r>
              <w:t>112650</w:t>
            </w:r>
          </w:p>
        </w:tc>
        <w:tc>
          <w:tcPr>
            <w:tcW w:type="dxa" w:w="1260"/>
          </w:tcPr>
          <w:p>
            <w:r>
              <w:t>74.99</w:t>
            </w:r>
          </w:p>
        </w:tc>
        <w:tc>
          <w:tcPr>
            <w:tcW w:type="dxa" w:w="1260"/>
          </w:tcPr>
          <w:p>
            <w:r>
              <w:t>39.9</w:t>
            </w:r>
          </w:p>
        </w:tc>
        <w:tc>
          <w:tcPr>
            <w:tcW w:type="dxa" w:w="1260"/>
          </w:tcPr>
          <w:p>
            <w:r>
              <w:t>134.9</w:t>
            </w:r>
          </w:p>
        </w:tc>
        <w:tc>
          <w:tcPr>
            <w:tcW w:type="dxa" w:w="1260"/>
          </w:tcPr>
          <w:p>
            <w:r>
              <w:t>-102.6</w:t>
            </w:r>
          </w:p>
        </w:tc>
        <w:tc>
          <w:tcPr>
            <w:tcW w:type="dxa" w:w="1260"/>
          </w:tcPr>
          <w:p>
            <w:r>
              <w:t>277.4</w:t>
            </w:r>
          </w:p>
        </w:tc>
        <w:tc>
          <w:tcPr>
            <w:tcW w:type="dxa" w:w="1260"/>
          </w:tcPr>
          <w:p>
            <w:r>
              <w:t>8427</w:t>
            </w:r>
          </w:p>
        </w:tc>
      </w:tr>
      <w:tr>
        <w:tc>
          <w:tcPr>
            <w:tcW w:type="dxa" w:w="1260"/>
          </w:tcPr>
          <w:p>
            <w:r>
              <w:t>Freight Value</w:t>
            </w:r>
          </w:p>
        </w:tc>
        <w:tc>
          <w:tcPr>
            <w:tcW w:type="dxa" w:w="1260"/>
          </w:tcPr>
          <w:p>
            <w:r>
              <w:t>112650</w:t>
            </w:r>
          </w:p>
        </w:tc>
        <w:tc>
          <w:tcPr>
            <w:tcW w:type="dxa" w:w="1260"/>
          </w:tcPr>
          <w:p>
            <w:r>
              <w:t>16.26</w:t>
            </w:r>
          </w:p>
        </w:tc>
        <w:tc>
          <w:tcPr>
            <w:tcW w:type="dxa" w:w="1260"/>
          </w:tcPr>
          <w:p>
            <w:r>
              <w:t>13.08</w:t>
            </w:r>
          </w:p>
        </w:tc>
        <w:tc>
          <w:tcPr>
            <w:tcW w:type="dxa" w:w="1260"/>
          </w:tcPr>
          <w:p>
            <w:r>
              <w:t>21.15</w:t>
            </w:r>
          </w:p>
        </w:tc>
        <w:tc>
          <w:tcPr>
            <w:tcW w:type="dxa" w:w="1260"/>
          </w:tcPr>
          <w:p>
            <w:r>
              <w:t>0.98</w:t>
            </w:r>
          </w:p>
        </w:tc>
        <w:tc>
          <w:tcPr>
            <w:tcW w:type="dxa" w:w="1260"/>
          </w:tcPr>
          <w:p>
            <w:r>
              <w:t>33.25</w:t>
            </w:r>
          </w:p>
        </w:tc>
        <w:tc>
          <w:tcPr>
            <w:tcW w:type="dxa" w:w="1260"/>
          </w:tcPr>
          <w:p>
            <w:r>
              <w:t>12134</w:t>
            </w:r>
          </w:p>
        </w:tc>
      </w:tr>
      <w:tr>
        <w:tc>
          <w:tcPr>
            <w:tcW w:type="dxa" w:w="1260"/>
          </w:tcPr>
          <w:p>
            <w:r>
              <w:t>Delivery Time (days)</w:t>
            </w:r>
          </w:p>
        </w:tc>
        <w:tc>
          <w:tcPr>
            <w:tcW w:type="dxa" w:w="1260"/>
          </w:tcPr>
          <w:p>
            <w:r>
              <w:t>96476</w:t>
            </w:r>
          </w:p>
        </w:tc>
        <w:tc>
          <w:tcPr>
            <w:tcW w:type="dxa" w:w="1260"/>
          </w:tcPr>
          <w:p>
            <w:r>
              <w:t>10.22</w:t>
            </w:r>
          </w:p>
        </w:tc>
        <w:tc>
          <w:tcPr>
            <w:tcW w:type="dxa" w:w="1260"/>
          </w:tcPr>
          <w:p>
            <w:r>
              <w:t>6.77</w:t>
            </w:r>
          </w:p>
        </w:tc>
        <w:tc>
          <w:tcPr>
            <w:tcW w:type="dxa" w:w="1260"/>
          </w:tcPr>
          <w:p>
            <w:r>
              <w:t>15.72</w:t>
            </w:r>
          </w:p>
        </w:tc>
        <w:tc>
          <w:tcPr>
            <w:tcW w:type="dxa" w:w="1260"/>
          </w:tcPr>
          <w:p>
            <w:r>
              <w:t>-6.66</w:t>
            </w:r>
          </w:p>
        </w:tc>
        <w:tc>
          <w:tcPr>
            <w:tcW w:type="dxa" w:w="1260"/>
          </w:tcPr>
          <w:p>
            <w:r>
              <w:t>29.15</w:t>
            </w:r>
          </w:p>
        </w:tc>
        <w:tc>
          <w:tcPr>
            <w:tcW w:type="dxa" w:w="1260"/>
          </w:tcPr>
          <w:p>
            <w:r>
              <w:t>4899</w:t>
            </w:r>
          </w:p>
        </w:tc>
      </w:tr>
    </w:tbl>
    <w:p>
      <w:pPr>
        <w:pStyle w:val="Heading2"/>
      </w:pPr>
      <w:r>
        <w:t>5.1 IQR method</w:t>
      </w:r>
    </w:p>
    <w:p>
      <w:pPr>
        <w:spacing w:after="100"/>
      </w:pPr>
      <w:r>
        <w:t>For a numerical variable X, Q1 is the 25th percentile and Q3 is the 75th percentile. IQR = Q3 − Q1. Lower bound = Q1 − 1.5×IQR; upper bound = Q3 + 1.5×IQR. Values outside these limits are flagged as potential outliers.</w:t>
      </w:r>
    </w:p>
    <w:p>
      <w:pPr>
        <w:pStyle w:val="Heading2"/>
      </w:pPr>
      <w:r>
        <w:t>5.2 Observed delivery-time distribution</w:t>
      </w:r>
    </w:p>
    <w:p>
      <w:pPr>
        <w:spacing w:after="100"/>
      </w:pPr>
      <w:r>
        <w:t>Among orders with calculable delivery duration, the median is 10.22 days, the mean is 12.56 days, and the maximum observed duration is 209.63 days. The range is therefore wide enough that outlier flagging is useful for investigation.</w:t>
      </w:r>
    </w:p>
    <w:p>
      <w:pPr>
        <w:spacing w:after="100"/>
      </w:pPr>
      <w:r>
        <w:t>A total of 0 negative delivery durations were observed after date conversion. This is a basic consistency check and indicates that the calculated delivery-time field did not contain negative durations in the uploaded data.</w:t>
      </w:r>
    </w:p>
    <w:p>
      <w:r>
        <w:br w:type="page"/>
      </w:r>
    </w:p>
    <w:p>
      <w:pPr>
        <w:pStyle w:val="Heading1"/>
      </w:pPr>
      <w:r>
        <w:t>6. Feature Engineering for Logistics Analysis</w:t>
      </w:r>
    </w:p>
    <w:p>
      <w:pPr>
        <w:pStyle w:val="Heading2"/>
      </w:pPr>
      <w:r>
        <w:t>6.1 Delivery time</w:t>
      </w:r>
    </w:p>
    <w:p>
      <w:pPr>
        <w:spacing w:after="100"/>
      </w:pPr>
      <w:r>
        <w:t>Delivery Time (days) = Order Delivered to Customer − Order Purchase Timestamp. The calculation is performed only when both timestamps are available.</w:t>
      </w:r>
    </w:p>
    <w:p>
      <w:pPr>
        <w:pStyle w:val="Heading2"/>
      </w:pPr>
      <w:r>
        <w:t>6.2 Delivery delay</w:t>
      </w:r>
    </w:p>
    <w:p>
      <w:pPr>
        <w:spacing w:after="100"/>
      </w:pPr>
      <w:r>
        <w:t>Delivery Delay (days) = Actual Customer Delivery Date − Estimated Delivery Date. A positive value indicates delivery after the estimated date; a negative value indicates delivery before the estimate.</w:t>
      </w:r>
    </w:p>
    <w:p>
      <w:pPr>
        <w:pStyle w:val="Heading2"/>
      </w:pPr>
      <w:r>
        <w:t>6.3 Freight and price features</w:t>
      </w:r>
    </w:p>
    <w:p>
      <w:pPr>
        <w:spacing w:after="100"/>
      </w:pPr>
      <w:r>
        <w:t>Item price and freight value are retained as numeric fields. Additional analytical measures can later be created at order level, such as total item value, total freight and freight-to-price ratio.</w:t>
      </w:r>
    </w:p>
    <w:p>
      <w:pPr>
        <w:pStyle w:val="Heading2"/>
      </w:pPr>
      <w:r>
        <w:t>6.4 Status-aware analysis</w:t>
      </w:r>
    </w:p>
    <w:p>
      <w:pPr>
        <w:spacing w:after="100"/>
      </w:pPr>
      <w:r>
        <w:t>Order status should be used as a control variable. Delivered orders are appropriate for actual delivery-time analysis; shipped/processing/canceled/unavailable orders should not receive invented delivery durations.</w:t>
      </w:r>
    </w:p>
    <w:p>
      <w:pPr>
        <w:pStyle w:val="Heading2"/>
      </w:pPr>
      <w:r>
        <w:t>6.5 Recommended future features</w:t>
      </w:r>
    </w:p>
    <w:p>
      <w:pPr>
        <w:pStyle w:val="ListBullet"/>
        <w:spacing w:after="40"/>
      </w:pPr>
      <w:r>
        <w:t>On-time delivery flag</w:t>
      </w:r>
    </w:p>
    <w:p>
      <w:pPr>
        <w:pStyle w:val="ListBullet"/>
        <w:spacing w:after="40"/>
      </w:pPr>
      <w:r>
        <w:t>Late-delivery flag</w:t>
      </w:r>
    </w:p>
    <w:p>
      <w:pPr>
        <w:pStyle w:val="ListBullet"/>
        <w:spacing w:after="40"/>
      </w:pPr>
      <w:r>
        <w:t>Delivery-time bucket</w:t>
      </w:r>
    </w:p>
    <w:p>
      <w:pPr>
        <w:pStyle w:val="ListBullet"/>
        <w:spacing w:after="40"/>
      </w:pPr>
      <w:r>
        <w:t>Freight-to-item-price ratio</w:t>
      </w:r>
    </w:p>
    <w:p>
      <w:pPr>
        <w:pStyle w:val="ListBullet"/>
        <w:spacing w:after="40"/>
      </w:pPr>
      <w:r>
        <w:t>Order item count</w:t>
      </w:r>
    </w:p>
    <w:p>
      <w:pPr>
        <w:pStyle w:val="ListBullet"/>
        <w:spacing w:after="40"/>
      </w:pPr>
      <w:r>
        <w:t>Seller-level average delivery time</w:t>
      </w:r>
    </w:p>
    <w:p>
      <w:pPr>
        <w:pStyle w:val="ListBullet"/>
        <w:spacing w:after="40"/>
      </w:pPr>
      <w:r>
        <w:t>Customer-state or region features</w:t>
      </w:r>
    </w:p>
    <w:p>
      <w:pPr>
        <w:pStyle w:val="ListBullet"/>
        <w:spacing w:after="40"/>
      </w:pPr>
      <w:r>
        <w:t>Product-category level logistics metrics</w:t>
      </w:r>
    </w:p>
    <w:p>
      <w:r>
        <w:br w:type="page"/>
      </w:r>
    </w:p>
    <w:p>
      <w:pPr>
        <w:pStyle w:val="Heading1"/>
      </w:pPr>
      <w:r>
        <w:t>7. Normalization &amp; Transformation</w:t>
      </w:r>
    </w:p>
    <w:p>
      <w:pPr>
        <w:pStyle w:val="Heading2"/>
      </w:pPr>
      <w:r>
        <w:t>7.1 Why normalization is needed</w:t>
      </w:r>
    </w:p>
    <w:p>
      <w:pPr>
        <w:spacing w:after="100"/>
      </w:pPr>
      <w:r>
        <w:t>Variables such as price, freight value and delivery duration can have different numerical scales. Normalization can make these variables easier to compare and can be useful for distance-based models, clustering and some machine-learning workflows.</w:t>
      </w:r>
    </w:p>
    <w:p>
      <w:pPr>
        <w:pStyle w:val="Heading2"/>
      </w:pPr>
      <w:r>
        <w:t>7.2 Min-Max normalization</w:t>
      </w:r>
    </w:p>
    <w:p>
      <w:pPr>
        <w:spacing w:after="100"/>
      </w:pPr>
      <w:r>
        <w:t>The Min-Max formula used in the pipeline is: X_normalized = (X − X_min) / (X_max − X_min). The resulting values are generally between 0 and 1 when applied to the observed minimum and maximum.</w:t>
      </w:r>
    </w:p>
    <w:p>
      <w:pPr>
        <w:pStyle w:val="Heading2"/>
      </w:pPr>
      <w:r>
        <w:t>7.3 Example</w:t>
      </w:r>
    </w:p>
    <w:p>
      <w:pPr>
        <w:spacing w:after="100"/>
      </w:pPr>
      <w:r>
        <w:t>The preprocessing script creates normalized versions of price and freight_value while preserving the original fields. Keeping the original values is important because business reporting should remain interpretable in the original currency/unit.</w:t>
      </w:r>
    </w:p>
    <w:p>
      <w:pPr>
        <w:pStyle w:val="Heading2"/>
      </w:pPr>
      <w:r>
        <w:t>7.4 Standardization vs normalization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Method</w:t>
            </w:r>
          </w:p>
        </w:tc>
        <w:tc>
          <w:tcPr>
            <w:tcW w:type="dxa" w:w="3360"/>
            <w:vAlign w:val="center"/>
          </w:tcPr>
          <w:p>
            <w:r>
              <w:t>What it does</w:t>
            </w:r>
          </w:p>
        </w:tc>
        <w:tc>
          <w:tcPr>
            <w:tcW w:type="dxa" w:w="3360"/>
            <w:vAlign w:val="center"/>
          </w:tcPr>
          <w:p>
            <w:r>
              <w:t>Typical use</w:t>
            </w:r>
          </w:p>
        </w:tc>
      </w:tr>
      <w:tr>
        <w:tc>
          <w:tcPr>
            <w:tcW w:type="dxa" w:w="3360"/>
          </w:tcPr>
          <w:p>
            <w:r>
              <w:t>Min-Max normalization</w:t>
            </w:r>
          </w:p>
        </w:tc>
        <w:tc>
          <w:tcPr>
            <w:tcW w:type="dxa" w:w="3360"/>
          </w:tcPr>
          <w:p>
            <w:r>
              <w:t>Rescales to a bounded range such as 0–1</w:t>
            </w:r>
          </w:p>
        </w:tc>
        <w:tc>
          <w:tcPr>
            <w:tcW w:type="dxa" w:w="3360"/>
          </w:tcPr>
          <w:p>
            <w:r>
              <w:t>Useful for scale-sensitive methods and easy interpretation.</w:t>
            </w:r>
          </w:p>
        </w:tc>
      </w:tr>
      <w:tr>
        <w:tc>
          <w:tcPr>
            <w:tcW w:type="dxa" w:w="3360"/>
          </w:tcPr>
          <w:p>
            <w:r>
              <w:t>Z-score standardization</w:t>
            </w:r>
          </w:p>
        </w:tc>
        <w:tc>
          <w:tcPr>
            <w:tcW w:type="dxa" w:w="3360"/>
          </w:tcPr>
          <w:p>
            <w:r>
              <w:t>Centers around mean 0 with standard deviation 1</w:t>
            </w:r>
          </w:p>
        </w:tc>
        <w:tc>
          <w:tcPr>
            <w:tcW w:type="dxa" w:w="3360"/>
          </w:tcPr>
          <w:p>
            <w:r>
              <w:t>Useful when the distribution and model assumptions support standardization.</w:t>
            </w:r>
          </w:p>
        </w:tc>
      </w:tr>
      <w:tr>
        <w:tc>
          <w:tcPr>
            <w:tcW w:type="dxa" w:w="3360"/>
          </w:tcPr>
          <w:p>
            <w:r>
              <w:t>Robust scaling</w:t>
            </w:r>
          </w:p>
        </w:tc>
        <w:tc>
          <w:tcPr>
            <w:tcW w:type="dxa" w:w="3360"/>
          </w:tcPr>
          <w:p>
            <w:r>
              <w:t>Uses median and IQR</w:t>
            </w:r>
          </w:p>
        </w:tc>
        <w:tc>
          <w:tcPr>
            <w:tcW w:type="dxa" w:w="3360"/>
          </w:tcPr>
          <w:p>
            <w:r>
              <w:t>Useful when strong outliers are present.</w:t>
            </w:r>
          </w:p>
        </w:tc>
      </w:tr>
    </w:tbl>
    <w:p>
      <w:r>
        <w:br w:type="page"/>
      </w:r>
    </w:p>
    <w:p>
      <w:pPr>
        <w:pStyle w:val="Heading1"/>
      </w:pPr>
      <w:r>
        <w:t>8. Python / Pandas Preprocessing Pipeline</w:t>
      </w:r>
    </w:p>
    <w:p>
      <w:pPr>
        <w:spacing w:after="100"/>
      </w:pPr>
      <w:r>
        <w:t>The following pipeline is implemented in the accompanying Python file: week2_logistics_preprocessing.py. It uses pandas and NumPy and is designed so the raw CSV files remain unchanged while prepared outputs are written separately.</w:t>
      </w:r>
    </w:p>
    <w:p>
      <w:pPr>
        <w:pStyle w:val="Heading2"/>
      </w:pPr>
      <w:r>
        <w:t>Load and inspect</w:t>
      </w:r>
    </w:p>
    <w:p>
      <w:r>
        <w:rPr>
          <w:rFonts w:ascii="Courier New" w:hAnsi="Courier New"/>
          <w:sz w:val="17"/>
        </w:rPr>
        <w:t>import pandas as pd</w:t>
        <w:br/>
        <w:t>orders = pd.read_csv("data/olist_orders_dataset.csv")</w:t>
        <w:br/>
        <w:t>items = pd.read_csv("data/olist_order_items_dataset.csv")</w:t>
        <w:br/>
        <w:t>print(orders.shape)</w:t>
        <w:br/>
        <w:t>print(orders.isna().sum())</w:t>
      </w:r>
    </w:p>
    <w:p>
      <w:pPr>
        <w:pStyle w:val="Heading2"/>
      </w:pPr>
      <w:r>
        <w:t>Convert dates</w:t>
      </w:r>
    </w:p>
    <w:p>
      <w:r>
        <w:rPr>
          <w:rFonts w:ascii="Courier New" w:hAnsi="Courier New"/>
          <w:sz w:val="17"/>
        </w:rPr>
        <w:t>date_cols = ["order_purchase_timestamp",</w:t>
        <w:br/>
        <w:t xml:space="preserve">             "order_approved_at",</w:t>
        <w:br/>
        <w:t xml:space="preserve">             "order_delivered_carrier_date",</w:t>
        <w:br/>
        <w:t xml:space="preserve">             "order_delivered_customer_date",</w:t>
        <w:br/>
        <w:t xml:space="preserve">             "order_estimated_delivery_date"]</w:t>
        <w:br/>
        <w:br/>
        <w:t>for col in date_cols:</w:t>
        <w:br/>
        <w:t xml:space="preserve">    orders[col] = pd.to_datetime(orders[col], errors="coerce")</w:t>
      </w:r>
    </w:p>
    <w:p>
      <w:pPr>
        <w:pStyle w:val="Heading2"/>
      </w:pPr>
      <w:r>
        <w:t>Create delivery features</w:t>
      </w:r>
    </w:p>
    <w:p>
      <w:r>
        <w:rPr>
          <w:rFonts w:ascii="Courier New" w:hAnsi="Courier New"/>
          <w:sz w:val="17"/>
        </w:rPr>
        <w:t>orders["delivery_time_days"] = (</w:t>
        <w:br/>
        <w:t xml:space="preserve">    orders["order_delivered_customer_date"]</w:t>
        <w:br/>
        <w:t xml:space="preserve">    - orders["order_purchase_timestamp"]</w:t>
        <w:br/>
        <w:t>).dt.total_seconds() / 86400</w:t>
        <w:br/>
        <w:br/>
        <w:t>orders["delivery_delay_days"] = (</w:t>
        <w:br/>
        <w:t xml:space="preserve">    orders["order_delivered_customer_date"]</w:t>
        <w:br/>
        <w:t xml:space="preserve">    - orders["order_estimated_delivery_date"]</w:t>
        <w:br/>
        <w:t>).dt.total_seconds() / 86400</w:t>
      </w:r>
    </w:p>
    <w:p>
      <w:pPr>
        <w:pStyle w:val="Heading2"/>
      </w:pPr>
      <w:r>
        <w:t>IQR outlier flags</w:t>
      </w:r>
    </w:p>
    <w:p>
      <w:r>
        <w:rPr>
          <w:rFonts w:ascii="Courier New" w:hAnsi="Courier New"/>
          <w:sz w:val="17"/>
        </w:rPr>
        <w:t>q1 = items["price"].quantile(0.25)</w:t>
        <w:br/>
        <w:t>q3 = items["price"].quantile(0.75)</w:t>
        <w:br/>
        <w:t>iqr = q3 - q1</w:t>
        <w:br/>
        <w:t>lower = q1 - 1.5 * iqr</w:t>
        <w:br/>
        <w:t>upper = q3 + 1.5 * iqr</w:t>
        <w:br/>
        <w:t>items["price_outlier"] = (</w:t>
        <w:br/>
        <w:t xml:space="preserve">    (items["price"] &lt; lower) | (items["price"] &gt; upper)</w:t>
        <w:br/>
        <w:t>)</w:t>
      </w:r>
    </w:p>
    <w:p>
      <w:pPr>
        <w:pStyle w:val="Heading2"/>
      </w:pPr>
      <w:r>
        <w:t>Min-Max normalization</w:t>
      </w:r>
    </w:p>
    <w:p>
      <w:r>
        <w:rPr>
          <w:rFonts w:ascii="Courier New" w:hAnsi="Courier New"/>
          <w:sz w:val="17"/>
        </w:rPr>
        <w:t>mn = items["price"].min()</w:t>
        <w:br/>
        <w:t>mx = items["price"].max()</w:t>
        <w:br/>
        <w:t>items["price_normalized"] = (items["price"] - mn) / (mx - mn)</w:t>
      </w:r>
    </w:p>
    <w:p>
      <w:r>
        <w:br w:type="page"/>
      </w:r>
    </w:p>
    <w:p>
      <w:pPr>
        <w:pStyle w:val="Heading1"/>
      </w:pPr>
      <w:r>
        <w:t>9. Before vs After Preprocessing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Area</w:t>
            </w:r>
          </w:p>
        </w:tc>
        <w:tc>
          <w:tcPr>
            <w:tcW w:type="dxa" w:w="3360"/>
            <w:vAlign w:val="center"/>
          </w:tcPr>
          <w:p>
            <w:r>
              <w:t>Before</w:t>
            </w:r>
          </w:p>
        </w:tc>
        <w:tc>
          <w:tcPr>
            <w:tcW w:type="dxa" w:w="3360"/>
            <w:vAlign w:val="center"/>
          </w:tcPr>
          <w:p>
            <w:r>
              <w:t>After</w:t>
            </w:r>
          </w:p>
        </w:tc>
      </w:tr>
      <w:tr>
        <w:tc>
          <w:tcPr>
            <w:tcW w:type="dxa" w:w="3360"/>
          </w:tcPr>
          <w:p>
            <w:r>
              <w:t>Dates</w:t>
            </w:r>
          </w:p>
        </w:tc>
        <w:tc>
          <w:tcPr>
            <w:tcW w:type="dxa" w:w="3360"/>
          </w:tcPr>
          <w:p>
            <w:r>
              <w:t>Object/string timestamps</w:t>
            </w:r>
          </w:p>
        </w:tc>
        <w:tc>
          <w:tcPr>
            <w:tcW w:type="dxa" w:w="3360"/>
          </w:tcPr>
          <w:p>
            <w:r>
              <w:t>Parsed datetime columns</w:t>
            </w:r>
          </w:p>
        </w:tc>
      </w:tr>
      <w:tr>
        <w:tc>
          <w:tcPr>
            <w:tcW w:type="dxa" w:w="3360"/>
          </w:tcPr>
          <w:p>
            <w:r>
              <w:t>Review title/message</w:t>
            </w:r>
          </w:p>
        </w:tc>
        <w:tc>
          <w:tcPr>
            <w:tcW w:type="dxa" w:w="3360"/>
          </w:tcPr>
          <w:p>
            <w:r>
              <w:t>Missing text values</w:t>
            </w:r>
          </w:p>
        </w:tc>
        <w:tc>
          <w:tcPr>
            <w:tcW w:type="dxa" w:w="3360"/>
          </w:tcPr>
          <w:p>
            <w:r>
              <w:t>Explicit 'No comment' label</w:t>
            </w:r>
          </w:p>
        </w:tc>
      </w:tr>
      <w:tr>
        <w:tc>
          <w:tcPr>
            <w:tcW w:type="dxa" w:w="3360"/>
          </w:tcPr>
          <w:p>
            <w:r>
              <w:t>Product category</w:t>
            </w:r>
          </w:p>
        </w:tc>
        <w:tc>
          <w:tcPr>
            <w:tcW w:type="dxa" w:w="3360"/>
          </w:tcPr>
          <w:p>
            <w:r>
              <w:t>610 missing</w:t>
            </w:r>
          </w:p>
        </w:tc>
        <w:tc>
          <w:tcPr>
            <w:tcW w:type="dxa" w:w="3360"/>
          </w:tcPr>
          <w:p>
            <w:r>
              <w:t>Explicit 'Unknown' category</w:t>
            </w:r>
          </w:p>
        </w:tc>
      </w:tr>
      <w:tr>
        <w:tc>
          <w:tcPr>
            <w:tcW w:type="dxa" w:w="3360"/>
          </w:tcPr>
          <w:p>
            <w:r>
              <w:t>Product numeric attributes</w:t>
            </w:r>
          </w:p>
        </w:tc>
        <w:tc>
          <w:tcPr>
            <w:tcW w:type="dxa" w:w="3360"/>
          </w:tcPr>
          <w:p>
            <w:r>
              <w:t>8 missing cells</w:t>
            </w:r>
          </w:p>
        </w:tc>
        <w:tc>
          <w:tcPr>
            <w:tcW w:type="dxa" w:w="3360"/>
          </w:tcPr>
          <w:p>
            <w:r>
              <w:t>Median imputation where required</w:t>
            </w:r>
          </w:p>
        </w:tc>
      </w:tr>
      <w:tr>
        <w:tc>
          <w:tcPr>
            <w:tcW w:type="dxa" w:w="3360"/>
          </w:tcPr>
          <w:p>
            <w:r>
              <w:t>Geolocation</w:t>
            </w:r>
          </w:p>
        </w:tc>
        <w:tc>
          <w:tcPr>
            <w:tcW w:type="dxa" w:w="3360"/>
          </w:tcPr>
          <w:p>
            <w:r>
              <w:t>261,831 exact duplicate rows</w:t>
            </w:r>
          </w:p>
        </w:tc>
        <w:tc>
          <w:tcPr>
            <w:tcW w:type="dxa" w:w="3360"/>
          </w:tcPr>
          <w:p>
            <w:r>
              <w:t>Candidate for exact-row deduplication</w:t>
            </w:r>
          </w:p>
        </w:tc>
      </w:tr>
      <w:tr>
        <w:tc>
          <w:tcPr>
            <w:tcW w:type="dxa" w:w="3360"/>
          </w:tcPr>
          <w:p>
            <w:r>
              <w:t>Delivery duration</w:t>
            </w:r>
          </w:p>
        </w:tc>
        <w:tc>
          <w:tcPr>
            <w:tcW w:type="dxa" w:w="3360"/>
          </w:tcPr>
          <w:p>
            <w:r>
              <w:t>Not directly available</w:t>
            </w:r>
          </w:p>
        </w:tc>
        <w:tc>
          <w:tcPr>
            <w:tcW w:type="dxa" w:w="3360"/>
          </w:tcPr>
          <w:p>
            <w:r>
              <w:t>Derived in days from purchase and delivery timestamps</w:t>
            </w:r>
          </w:p>
        </w:tc>
      </w:tr>
      <w:tr>
        <w:tc>
          <w:tcPr>
            <w:tcW w:type="dxa" w:w="3360"/>
          </w:tcPr>
          <w:p>
            <w:r>
              <w:t>Delivery delay</w:t>
            </w:r>
          </w:p>
        </w:tc>
        <w:tc>
          <w:tcPr>
            <w:tcW w:type="dxa" w:w="3360"/>
          </w:tcPr>
          <w:p>
            <w:r>
              <w:t>Not directly available</w:t>
            </w:r>
          </w:p>
        </w:tc>
        <w:tc>
          <w:tcPr>
            <w:tcW w:type="dxa" w:w="3360"/>
          </w:tcPr>
          <w:p>
            <w:r>
              <w:t>Derived from actual vs estimated delivery</w:t>
            </w:r>
          </w:p>
        </w:tc>
      </w:tr>
      <w:tr>
        <w:tc>
          <w:tcPr>
            <w:tcW w:type="dxa" w:w="3360"/>
          </w:tcPr>
          <w:p>
            <w:r>
              <w:t>Price/Freight</w:t>
            </w:r>
          </w:p>
        </w:tc>
        <w:tc>
          <w:tcPr>
            <w:tcW w:type="dxa" w:w="3360"/>
          </w:tcPr>
          <w:p>
            <w:r>
              <w:t>Original scale</w:t>
            </w:r>
          </w:p>
        </w:tc>
        <w:tc>
          <w:tcPr>
            <w:tcW w:type="dxa" w:w="3360"/>
          </w:tcPr>
          <w:p>
            <w:r>
              <w:t>Original values retained + normalized versions</w:t>
            </w:r>
          </w:p>
        </w:tc>
      </w:tr>
      <w:tr>
        <w:tc>
          <w:tcPr>
            <w:tcW w:type="dxa" w:w="3360"/>
          </w:tcPr>
          <w:p>
            <w:r>
              <w:t>Outliers</w:t>
            </w:r>
          </w:p>
        </w:tc>
        <w:tc>
          <w:tcPr>
            <w:tcW w:type="dxa" w:w="3360"/>
          </w:tcPr>
          <w:p>
            <w:r>
              <w:t>Not flagged</w:t>
            </w:r>
          </w:p>
        </w:tc>
        <w:tc>
          <w:tcPr>
            <w:tcW w:type="dxa" w:w="3360"/>
          </w:tcPr>
          <w:p>
            <w:r>
              <w:t>IQR-based flags for investigation</w:t>
            </w:r>
          </w:p>
        </w:tc>
      </w:tr>
    </w:tbl>
    <w:p>
      <w:pPr>
        <w:pStyle w:val="Heading2"/>
      </w:pPr>
      <w:r>
        <w:t>Quality-control principle</w:t>
      </w:r>
    </w:p>
    <w:p>
      <w:pPr>
        <w:spacing w:after="100"/>
      </w:pPr>
      <w:r>
        <w:t>The after-state is not defined as 'zero missing values'. A good logistics dataset can legitimately contain missing operational events. The goal is a transparent, analysis-ready dataset in which each missing value, transformation and outlier decision has a documented reason.</w:t>
      </w:r>
    </w:p>
    <w:p>
      <w:pPr>
        <w:pStyle w:val="Heading2"/>
      </w:pPr>
      <w:r>
        <w:t>Validation checklist</w:t>
      </w:r>
    </w:p>
    <w:p>
      <w:pPr>
        <w:pStyle w:val="ListBullet"/>
        <w:spacing w:after="40"/>
      </w:pPr>
      <w:r>
        <w:t>Confirm row counts after every transformation.</w:t>
      </w:r>
    </w:p>
    <w:p>
      <w:pPr>
        <w:pStyle w:val="ListBullet"/>
        <w:spacing w:after="40"/>
      </w:pPr>
      <w:r>
        <w:t>Confirm key IDs are not accidentally duplicated or dropped.</w:t>
      </w:r>
    </w:p>
    <w:p>
      <w:pPr>
        <w:pStyle w:val="ListBullet"/>
        <w:spacing w:after="40"/>
      </w:pPr>
      <w:r>
        <w:t>Check min/max and summary statistics before and after transformations.</w:t>
      </w:r>
    </w:p>
    <w:p>
      <w:pPr>
        <w:pStyle w:val="ListBullet"/>
        <w:spacing w:after="40"/>
      </w:pPr>
      <w:r>
        <w:t>Check date ranges and negative durations.</w:t>
      </w:r>
    </w:p>
    <w:p>
      <w:pPr>
        <w:pStyle w:val="ListBullet"/>
        <w:spacing w:after="40"/>
      </w:pPr>
      <w:r>
        <w:t>Check that normalized values are within the expected range.</w:t>
      </w:r>
    </w:p>
    <w:p>
      <w:pPr>
        <w:pStyle w:val="ListBullet"/>
        <w:spacing w:after="40"/>
      </w:pPr>
      <w:r>
        <w:t>Keep a data dictionary and preprocessing log.</w:t>
      </w:r>
    </w:p>
    <w:p>
      <w:r>
        <w:br w:type="page"/>
      </w:r>
    </w:p>
    <w:p>
      <w:pPr>
        <w:pStyle w:val="Heading1"/>
      </w:pPr>
      <w:r>
        <w:t>10. Reflection, Risks &amp; Contingency Plan</w:t>
      </w:r>
    </w:p>
    <w:p>
      <w:pPr>
        <w:pStyle w:val="Heading2"/>
      </w:pPr>
      <w:r>
        <w:t>10.1 Impact of data quality</w:t>
      </w:r>
    </w:p>
    <w:p>
      <w:pPr>
        <w:spacing w:after="100"/>
      </w:pPr>
      <w:r>
        <w:t>Data quality directly affects logistics KPIs. Incorrect dates can distort delivery-time calculations; missing delivery events can bias on-time metrics; duplicate geolocation records can distort location-level summaries; and extreme monetary values can influence averages and predictive models.</w:t>
      </w:r>
    </w:p>
    <w:p>
      <w:pPr>
        <w:pStyle w:val="Heading2"/>
      </w:pPr>
      <w:r>
        <w:t>10.2 Contingency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Issue</w:t>
            </w:r>
          </w:p>
        </w:tc>
        <w:tc>
          <w:tcPr>
            <w:tcW w:type="dxa" w:w="5040"/>
            <w:vAlign w:val="center"/>
          </w:tcPr>
          <w:p>
            <w:r>
              <w:t>Contingency Action</w:t>
            </w:r>
          </w:p>
        </w:tc>
      </w:tr>
      <w:tr>
        <w:tc>
          <w:tcPr>
            <w:tcW w:type="dxa" w:w="5040"/>
          </w:tcPr>
          <w:p>
            <w:r>
              <w:t>Unexpected missingness increases</w:t>
            </w:r>
          </w:p>
        </w:tc>
        <w:tc>
          <w:tcPr>
            <w:tcW w:type="dxa" w:w="5040"/>
          </w:tcPr>
          <w:p>
            <w:r>
              <w:t>Profile missingness by status/date/region and reassess whether rows are missing by design.</w:t>
            </w:r>
          </w:p>
        </w:tc>
      </w:tr>
      <w:tr>
        <w:tc>
          <w:tcPr>
            <w:tcW w:type="dxa" w:w="5040"/>
          </w:tcPr>
          <w:p>
            <w:r>
              <w:t>Invalid timestamps</w:t>
            </w:r>
          </w:p>
        </w:tc>
        <w:tc>
          <w:tcPr>
            <w:tcW w:type="dxa" w:w="5040"/>
          </w:tcPr>
          <w:p>
            <w:r>
              <w:t>Coerce invalid values to missing, log affected rows and investigate source quality.</w:t>
            </w:r>
          </w:p>
        </w:tc>
      </w:tr>
      <w:tr>
        <w:tc>
          <w:tcPr>
            <w:tcW w:type="dxa" w:w="5040"/>
          </w:tcPr>
          <w:p>
            <w:r>
              <w:t>Extreme freight/price values</w:t>
            </w:r>
          </w:p>
        </w:tc>
        <w:tc>
          <w:tcPr>
            <w:tcW w:type="dxa" w:w="5040"/>
          </w:tcPr>
          <w:p>
            <w:r>
              <w:t>Flag using IQR and investigate business context before deletion or capping.</w:t>
            </w:r>
          </w:p>
        </w:tc>
      </w:tr>
      <w:tr>
        <w:tc>
          <w:tcPr>
            <w:tcW w:type="dxa" w:w="5040"/>
          </w:tcPr>
          <w:p>
            <w:r>
              <w:t>Duplicate records appear</w:t>
            </w:r>
          </w:p>
        </w:tc>
        <w:tc>
          <w:tcPr>
            <w:tcW w:type="dxa" w:w="5040"/>
          </w:tcPr>
          <w:p>
            <w:r>
              <w:t>Check exact duplicates first, then validate business keys before deduplication.</w:t>
            </w:r>
          </w:p>
        </w:tc>
      </w:tr>
      <w:tr>
        <w:tc>
          <w:tcPr>
            <w:tcW w:type="dxa" w:w="5040"/>
          </w:tcPr>
          <w:p>
            <w:r>
              <w:t>Join creates row explosion</w:t>
            </w:r>
          </w:p>
        </w:tc>
        <w:tc>
          <w:tcPr>
            <w:tcW w:type="dxa" w:w="5040"/>
          </w:tcPr>
          <w:p>
            <w:r>
              <w:t>Validate key cardinality and aggregate one-to-many tables at the required grain.</w:t>
            </w:r>
          </w:p>
        </w:tc>
      </w:tr>
      <w:tr>
        <w:tc>
          <w:tcPr>
            <w:tcW w:type="dxa" w:w="5040"/>
          </w:tcPr>
          <w:p>
            <w:r>
              <w:t>Model is sensitive to scale</w:t>
            </w:r>
          </w:p>
        </w:tc>
        <w:tc>
          <w:tcPr>
            <w:tcW w:type="dxa" w:w="5040"/>
          </w:tcPr>
          <w:p>
            <w:r>
              <w:t>Use normalized or standardized numeric features while retaining originals for reporting.</w:t>
            </w:r>
          </w:p>
        </w:tc>
      </w:tr>
    </w:tbl>
    <w:p>
      <w:pPr>
        <w:pStyle w:val="Heading2"/>
      </w:pPr>
      <w:r>
        <w:t>10.3 Practical recommendation</w:t>
      </w:r>
    </w:p>
    <w:p>
      <w:pPr>
        <w:spacing w:after="100"/>
      </w:pPr>
      <w:r>
        <w:t>The next phase should build a curated analytical layer at a clearly defined grain, such as one row per order. Order-item, payment and review tables are one-to-many relationships, so aggregation rules should be documented before merging them into a single modelling table.</w:t>
      </w:r>
    </w:p>
    <w:p>
      <w:r>
        <w:br w:type="page"/>
      </w:r>
    </w:p>
    <w:p>
      <w:pPr>
        <w:pStyle w:val="Heading1"/>
      </w:pPr>
      <w:r>
        <w:t>11. Conclusion</w:t>
      </w:r>
    </w:p>
    <w:p>
      <w:pPr>
        <w:spacing w:after="100"/>
      </w:pPr>
      <w:r>
        <w:t>The uploaded Olist archive provides a suitable practical basis for the Week 2 logistics preprocessing task. The assessment identified real missing-value patterns, duplicate records and variable-scale numerical fields. The proposed pipeline handles these issues transparently rather than applying blanket deletion.</w:t>
      </w:r>
    </w:p>
    <w:p>
      <w:pPr>
        <w:spacing w:after="100"/>
      </w:pPr>
      <w:r>
        <w:t>The resulting workflow is reproducible in Python and prepares the data for Week 3 analysis and visualization. The accompanying script contains the core pandas implementation, while the exported diagnostic CSV files provide evidence of the actual dataset structure and outlier analysis.</w:t>
      </w:r>
    </w:p>
    <w:p>
      <w:pPr>
        <w:pStyle w:val="Heading2"/>
      </w:pPr>
      <w:r>
        <w:t>Week 2 deliverables prepared</w:t>
      </w:r>
    </w:p>
    <w:p>
      <w:pPr>
        <w:pStyle w:val="ListBullet"/>
        <w:spacing w:after="40"/>
      </w:pPr>
      <w:r>
        <w:t>Professional DOC report documenting collection, cleaning and preprocessing methodology.</w:t>
      </w:r>
    </w:p>
    <w:p>
      <w:pPr>
        <w:pStyle w:val="ListBullet"/>
        <w:spacing w:after="40"/>
      </w:pPr>
      <w:r>
        <w:t>Python preprocessing script with pandas-based implementation.</w:t>
      </w:r>
    </w:p>
    <w:p>
      <w:pPr>
        <w:pStyle w:val="ListBullet"/>
        <w:spacing w:after="40"/>
      </w:pPr>
      <w:r>
        <w:t>Dataset profile CSV showing row counts, columns, duplicate rows and missing cells.</w:t>
      </w:r>
    </w:p>
    <w:p>
      <w:pPr>
        <w:pStyle w:val="ListBullet"/>
        <w:spacing w:after="40"/>
      </w:pPr>
      <w:r>
        <w:t>Outlier analysis CSV showing IQR thresholds and flagged counts.</w:t>
      </w:r>
    </w:p>
    <w:p>
      <w:pPr>
        <w:pStyle w:val="ListBullet"/>
        <w:spacing w:after="40"/>
      </w:pPr>
      <w:r>
        <w:t>The original archive remains unchanged; preprocessing outputs are designed to be generated separately.</w:t>
      </w:r>
    </w:p>
    <w:p>
      <w:pPr>
        <w:pStyle w:val="Heading2"/>
      </w:pPr>
      <w:r>
        <w:t>Suggested GitHub repository structure</w:t>
      </w:r>
    </w:p>
    <w:p>
      <w:r>
        <w:rPr>
          <w:rFonts w:ascii="Courier New" w:hAnsi="Courier New"/>
        </w:rPr>
        <w:t>logistics-data-analyst-week2/</w:t>
        <w:br/>
        <w:t>├── README.md</w:t>
        <w:br/>
        <w:t>├── week2_logistics_preprocessing.py</w:t>
        <w:br/>
        <w:t>├── docs/</w:t>
        <w:br/>
        <w:t>│   └── Week2_Logistics_Data_Preprocessing_Report.docx</w:t>
        <w:br/>
        <w:t>├── analysis/</w:t>
        <w:br/>
        <w:t>│   ├── Week2_Olist_Dataset_Profile.csv</w:t>
        <w:br/>
        <w:t>│   └── Week2_Olist_Outlier_Analysis.csv</w:t>
        <w:br/>
        <w:t>└── data/</w:t>
        <w:br/>
        <w:t xml:space="preserve">    └── (do not upload raw dataset unless permitted)</w:t>
        <w:br/>
      </w:r>
    </w:p>
    <w:p>
      <w:pPr>
        <w:spacing w:after="100"/>
      </w:pPr>
      <w:r>
        <w:t>Privacy / licensing note: do not publish private, confidential or restricted raw data in a public repository. Keep the raw Olist archive local unless the dataset terms and internship instructions clearly permit redistribution.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