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KB Fib — Master Rule Set</w:t>
      </w:r>
    </w:p>
    <w:p/>
    <w:p>
      <w:pPr>
        <w:spacing w:after="80"/>
      </w:pPr>
      <w:r>
        <w:rPr>
          <w:b/>
          <w:bCs/>
        </w:rPr>
        <w:t xml:space="preserve">Purpose:</w:t>
      </w:r>
      <w:r>
        <w:t xml:space="preserve"> every rule that governs the system, stated explicitly in one place, so you can audit</w:t>
      </w:r>
    </w:p>
    <w:p>
      <w:pPr>
        <w:spacing w:after="80"/>
      </w:pPr>
      <w:r>
        <w:t xml:space="preserve">it, defend it, and improve it. The final section is deliberately open-ended — it's where you</w:t>
      </w:r>
    </w:p>
    <w:p>
      <w:pPr>
        <w:spacing w:after="80"/>
      </w:pPr>
      <w:r>
        <w:t xml:space="preserve">pressure-test the logic.</w:t>
      </w:r>
    </w:p>
    <w:p/>
    <w:p>
      <w:pPr>
        <w:spacing w:after="80"/>
      </w:pPr>
      <w:r>
        <w:t xml:space="preserve">Two engines run the same idea: the </w:t>
      </w:r>
      <w:r>
        <w:rPr>
          <w:b/>
          <w:bCs/>
        </w:rPr>
        <w:t xml:space="preserve">TradingView indicator</w:t>
      </w:r>
      <w:r>
        <w:t xml:space="preserve"> (manual execution on a chart) and the</w:t>
      </w:r>
    </w:p>
    <w:p>
      <w:pPr>
        <w:spacing w:after="80"/>
      </w:pPr>
      <w:r>
        <w:rPr>
          <w:b/>
          <w:bCs/>
        </w:rPr>
        <w:t xml:space="preserve">Python scanner</w:t>
      </w:r>
      <w:r>
        <w:t xml:space="preserve"> (Nifty 500 screening). Where they differ, it's noted — those differences are the</w:t>
      </w:r>
    </w:p>
    <w:p>
      <w:pPr>
        <w:spacing w:after="80"/>
      </w:pPr>
      <w:r>
        <w:t xml:space="preserve">first place to look when chart and screener disagree.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1. The geometry (shared by both engines)</w:t>
      </w:r>
    </w:p>
    <w:p/>
    <w:p>
      <w:pPr>
        <w:spacing w:after="80"/>
      </w:pPr>
      <w:r>
        <w:t xml:space="preserve">1.1. A setup is built on one </w:t>
      </w:r>
      <w:r>
        <w:rPr>
          <w:b/>
          <w:bCs/>
        </w:rPr>
        <w:t xml:space="preserve">A→B swing</w:t>
      </w:r>
      <w:r>
        <w:t xml:space="preserve">: a confirmed swing high </w:t>
      </w:r>
      <w:r>
        <w:rPr>
          <w:b/>
          <w:bCs/>
        </w:rPr>
        <w:t xml:space="preserve">A</w:t>
      </w:r>
      <w:r>
        <w:t xml:space="preserve"> and a confirmed swing low </w:t>
      </w:r>
      <w:r>
        <w:rPr>
          <w:b/>
          <w:bCs/>
        </w:rPr>
        <w:t xml:space="preserve">B</w:t>
      </w:r>
      <w:r>
        <w:t xml:space="preserve">.</w:t>
      </w:r>
    </w:p>
    <w:p/>
    <w:p>
      <w:pPr>
        <w:spacing w:after="80"/>
      </w:pPr>
      <w:r>
        <w:t xml:space="preserve">1.2. The indicator restricts to </w:t>
      </w:r>
      <w:r>
        <w:rPr>
          <w:b/>
          <w:bCs/>
        </w:rPr>
        <w:t xml:space="preserve">down-swings</w:t>
      </w:r>
      <w:r>
        <w:t xml:space="preserve"> (A high → B low) and projects fib levels off the drop </w:t>
      </w:r>
      <w:r>
        <w:rPr>
          <w:rFonts w:ascii="Consolas" w:cs="Consolas" w:eastAsia="Consolas" w:hAnsi="Consolas"/>
          <w:color w:val="B5005A"/>
        </w:rPr>
        <w:t xml:space="preserve">A − B</w:t>
      </w:r>
      <w:r>
        <w:t xml:space="preserve">.</w:t>
      </w:r>
    </w:p>
    <w:p/>
    <w:p>
      <w:pPr>
        <w:spacing w:after="80"/>
      </w:pPr>
      <w:r>
        <w:t xml:space="preserve">1.3. The six levels off the A→B drop: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Indicator role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0.236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T1 stop-loss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0.32–0.382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T1 entry zone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0.618–0.68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T1 take-profit </w:t>
            </w:r>
            <w:r>
              <w:rPr>
                <w:b/>
                <w:bCs/>
                <w:sz w:val="19"/>
                <w:szCs w:val="19"/>
              </w:rPr>
              <w:t xml:space="preserve">=</w:t>
            </w:r>
            <w:r>
              <w:rPr>
                <w:b w:val="false"/>
                <w:bCs w:val="false"/>
                <w:sz w:val="19"/>
                <w:szCs w:val="19"/>
              </w:rPr>
              <w:t xml:space="preserve"> T2 entry zone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1.0–1.05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T2 take-profit</w:t>
            </w:r>
          </w:p>
        </w:tc>
      </w:tr>
    </w:tbl>
    <w:p>
      <w:pPr>
        <w:spacing w:after="120"/>
      </w:pPr>
    </w:p>
    <w:p/>
    <w:p>
      <w:pPr>
        <w:spacing w:after="80"/>
      </w:pPr>
      <w:r>
        <w:t xml:space="preserve">1.4. </w:t>
      </w:r>
      <w:r>
        <w:rPr>
          <w:b/>
          <w:bCs/>
        </w:rPr>
        <w:t xml:space="preserve">Golden zone</w:t>
      </w:r>
      <w:r>
        <w:t xml:space="preserve"> = the 0.618–0.68 band. It is the hinge of the whole system: T1 exits there, T2 enters there.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2. Trade 1 rules (indicator)</w:t>
      </w:r>
    </w:p>
    <w:p/>
    <w:p>
      <w:pPr>
        <w:spacing w:after="80"/>
      </w:pPr>
      <w:r>
        <w:t xml:space="preserve">2.1. </w:t>
      </w:r>
      <w:r>
        <w:rPr>
          <w:b/>
          <w:bCs/>
        </w:rPr>
        <w:t xml:space="preserve">Entry:</w:t>
      </w:r>
      <w:r>
        <w:t xml:space="preserve"> daily close </w:t>
      </w:r>
      <w:r>
        <w:rPr>
          <w:b/>
          <w:bCs/>
        </w:rPr>
        <w:t xml:space="preserve">above 0.382</w:t>
      </w:r>
      <w:r>
        <w:t xml:space="preserve">, AND close above EMA 9, AND close above EMA 21, AND volume </w:t>
      </w:r>
      <w:r>
        <w:rPr>
          <w:b/>
          <w:bCs/>
        </w:rPr>
        <w:t xml:space="preserve">&gt; 1.2×</w:t>
      </w:r>
      <w:r>
        <w:t xml:space="preserve"> the 20-bar average.</w:t>
      </w:r>
    </w:p>
    <w:p/>
    <w:p>
      <w:pPr>
        <w:spacing w:after="80"/>
      </w:pPr>
      <w:r>
        <w:t xml:space="preserve">2.2. </w:t>
      </w:r>
      <w:r>
        <w:rPr>
          <w:b/>
          <w:bCs/>
        </w:rPr>
        <w:t xml:space="preserve">Take profit:</w:t>
      </w:r>
      <w:r>
        <w:t xml:space="preserve"> high reaches the </w:t>
      </w:r>
      <w:r>
        <w:rPr>
          <w:b/>
          <w:bCs/>
        </w:rPr>
        <w:t xml:space="preserve">0.618</w:t>
      </w:r>
      <w:r>
        <w:t xml:space="preserve"> zone (first touch counts — price need not reach the far 0.68 line).</w:t>
      </w:r>
    </w:p>
    <w:p/>
    <w:p>
      <w:pPr>
        <w:spacing w:after="80"/>
      </w:pPr>
      <w:r>
        <w:t xml:space="preserve">2.3. </w:t>
      </w:r>
      <w:r>
        <w:rPr>
          <w:b/>
          <w:bCs/>
        </w:rPr>
        <w:t xml:space="preserve">Stop loss:</w:t>
      </w:r>
      <w:r>
        <w:t xml:space="preserve"> close </w:t>
      </w:r>
      <w:r>
        <w:rPr>
          <w:b/>
          <w:bCs/>
        </w:rPr>
        <w:t xml:space="preserve">below 0.236</w:t>
      </w:r>
      <w:r>
        <w:t xml:space="preserve">.</w:t>
      </w:r>
    </w:p>
    <w:p/>
    <w:p>
      <w:pPr>
        <w:spacing w:after="80"/>
      </w:pPr>
      <w:r>
        <w:t xml:space="preserve">2.4. After an SL hit, T1 returns to "waiting" and may re-trigger if conditions re-form.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3. Trade 2 rules (indicator)</w:t>
      </w:r>
    </w:p>
    <w:p/>
    <w:p>
      <w:pPr>
        <w:spacing w:after="80"/>
      </w:pPr>
      <w:r>
        <w:t xml:space="preserve">3.1. </w:t>
      </w:r>
      <w:r>
        <w:rPr>
          <w:b/>
          <w:bCs/>
        </w:rPr>
        <w:t xml:space="preserve">Sequential entry:</w:t>
      </w:r>
      <w:r>
        <w:t xml:space="preserve"> once T1's TP has fired, a close </w:t>
      </w:r>
      <w:r>
        <w:rPr>
          <w:b/>
          <w:bCs/>
        </w:rPr>
        <w:t xml:space="preserve">above 0.68</w:t>
      </w:r>
      <w:r>
        <w:t xml:space="preserve"> with EMA + volume confirmation opens T2.</w:t>
      </w:r>
    </w:p>
    <w:p/>
    <w:p>
      <w:pPr>
        <w:spacing w:after="80"/>
      </w:pPr>
      <w:r>
        <w:t xml:space="preserve">3.2. </w:t>
      </w:r>
      <w:r>
        <w:rPr>
          <w:b/>
          <w:bCs/>
        </w:rPr>
        <w:t xml:space="preserve">Jump-in entry:</w:t>
      </w:r>
      <w:r>
        <w:t xml:space="preserve"> if price gaps past T1 entirely and closes above 0.68, T2 activates directly — catching T1 first is not required.</w:t>
      </w:r>
    </w:p>
    <w:p/>
    <w:p>
      <w:pPr>
        <w:spacing w:after="80"/>
      </w:pPr>
      <w:r>
        <w:t xml:space="preserve">3.3. </w:t>
      </w:r>
      <w:r>
        <w:rPr>
          <w:b/>
          <w:bCs/>
        </w:rPr>
        <w:t xml:space="preserve">Take profit:</w:t>
      </w:r>
      <w:r>
        <w:t xml:space="preserve"> high reaches the </w:t>
      </w:r>
      <w:r>
        <w:rPr>
          <w:b/>
          <w:bCs/>
        </w:rPr>
        <w:t xml:space="preserve">1.0</w:t>
      </w:r>
      <w:r>
        <w:t xml:space="preserve"> zone.</w:t>
      </w:r>
    </w:p>
    <w:p/>
    <w:p>
      <w:pPr>
        <w:spacing w:after="80"/>
      </w:pPr>
      <w:r>
        <w:t xml:space="preserve">3.4. </w:t>
      </w:r>
      <w:r>
        <w:rPr>
          <w:b/>
          <w:bCs/>
        </w:rPr>
        <w:t xml:space="preserve">Stop loss:</w:t>
      </w:r>
      <w:r>
        <w:t xml:space="preserve"> close </w:t>
      </w:r>
      <w:r>
        <w:rPr>
          <w:b/>
          <w:bCs/>
        </w:rPr>
        <w:t xml:space="preserve">below 0.618</w:t>
      </w:r>
      <w:r>
        <w:t xml:space="preserve">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4. Invalidation &amp; re-anchoring</w:t>
      </w:r>
    </w:p>
    <w:p/>
    <w:p>
      <w:pPr>
        <w:spacing w:after="80"/>
      </w:pPr>
      <w:r>
        <w:t xml:space="preserve">4.1. </w:t>
      </w:r>
      <w:r>
        <w:rPr>
          <w:b/>
          <w:bCs/>
        </w:rPr>
        <w:t xml:space="preserve">Before activation:</w:t>
      </w:r>
      <w:r>
        <w:t xml:space="preserve"> a close below B re-anchors B to the new lower low and recalculates all zones. The macro A→B is preserved.</w:t>
      </w:r>
    </w:p>
    <w:p/>
    <w:p>
      <w:pPr>
        <w:spacing w:after="80"/>
      </w:pPr>
      <w:r>
        <w:t xml:space="preserve">4.2. </w:t>
      </w:r>
      <w:r>
        <w:rPr>
          <w:b/>
          <w:bCs/>
        </w:rPr>
        <w:t xml:space="preserve">After T2 TP:</w:t>
      </w:r>
      <w:r>
        <w:t xml:space="preserve"> the setup is "fully played" and stays dormant until a fresh A→B forms.</w:t>
      </w:r>
    </w:p>
    <w:p/>
    <w:p>
      <w:pPr>
        <w:spacing w:after="80"/>
      </w:pPr>
      <w:r>
        <w:t xml:space="preserve">4.3. </w:t>
      </w:r>
      <w:r>
        <w:rPr>
          <w:b/>
          <w:bCs/>
        </w:rPr>
        <w:t xml:space="preserve">Macro swing layer:</w:t>
      </w:r>
      <w:r>
        <w:t xml:space="preserve"> the highest-A / lowest-B-since-A pair is drawn dimmed in the background whenever it differs from the active swing, for context only — it does not generate signals.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5. Filters</w:t>
      </w:r>
    </w:p>
    <w:p/>
    <w:p>
      <w:pPr>
        <w:spacing w:after="80"/>
      </w:pPr>
      <w:r>
        <w:t xml:space="preserve">5.1. </w:t>
      </w:r>
      <w:r>
        <w:rPr>
          <w:b/>
          <w:bCs/>
        </w:rPr>
        <w:t xml:space="preserve">EMA filter (default ON):</w:t>
      </w:r>
      <w:r>
        <w:t xml:space="preserve"> entry requires close above both EMA 9 and EMA 21.</w:t>
      </w:r>
    </w:p>
    <w:p/>
    <w:p>
      <w:pPr>
        <w:spacing w:after="80"/>
      </w:pPr>
      <w:r>
        <w:t xml:space="preserve">5.2. </w:t>
      </w:r>
      <w:r>
        <w:rPr>
          <w:b/>
          <w:bCs/>
        </w:rPr>
        <w:t xml:space="preserve">Volume filter (default ON):</w:t>
      </w:r>
      <w:r>
        <w:t xml:space="preserve"> entry requires volume &gt; 1.2× the 20-bar SMA.</w:t>
      </w:r>
    </w:p>
    <w:p/>
    <w:p>
      <w:pPr>
        <w:spacing w:after="80"/>
      </w:pPr>
      <w:r>
        <w:t xml:space="preserve">5.3. Both are toggleable, but the strategy is </w:t>
      </w:r>
      <w:r>
        <w:rPr>
          <w:b/>
          <w:bCs/>
        </w:rPr>
        <w:t xml:space="preserve">designed for both ON</w:t>
      </w:r>
      <w:r>
        <w:t xml:space="preserve">. Turning one off changes the</w:t>
      </w:r>
    </w:p>
    <w:p>
      <w:pPr>
        <w:spacing w:after="80"/>
      </w:pPr>
      <w:r>
        <w:t xml:space="preserve">character of the system and invalidates any expectations built on the default behavior.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6. Pivot / swing detection</w:t>
      </w:r>
    </w:p>
    <w:p/>
    <w:p>
      <w:pPr>
        <w:spacing w:after="80"/>
      </w:pPr>
      <w:r>
        <w:t xml:space="preserve">6.1. </w:t>
      </w:r>
      <w:r>
        <w:rPr>
          <w:b/>
          <w:bCs/>
        </w:rPr>
        <w:t xml:space="preserve">Indicator:</w:t>
      </w:r>
      <w:r>
        <w:t xml:space="preserve"> TradingView ZigZag library, </w:t>
      </w:r>
      <w:r>
        <w:rPr>
          <w:b/>
          <w:bCs/>
        </w:rPr>
        <w:t xml:space="preserve">deviation % default 35</w:t>
      </w:r>
      <w:r>
        <w:t xml:space="preserve">, plus a minimum-bars-between-pivots guard. Higher deviation on daily, lower on intraday.</w:t>
      </w:r>
    </w:p>
    <w:p/>
    <w:p>
      <w:pPr>
        <w:spacing w:after="80"/>
      </w:pPr>
      <w:r>
        <w:t xml:space="preserve">6.2. </w:t>
      </w:r>
      <w:r>
        <w:rPr>
          <w:b/>
          <w:bCs/>
        </w:rPr>
        <w:t xml:space="preserve">Scanner:</w:t>
      </w:r>
      <w:r>
        <w:t xml:space="preserve"> confirmed pivots via a left/right-bar window (</w:t>
      </w:r>
      <w:r>
        <w:rPr>
          <w:rFonts w:ascii="Consolas" w:cs="Consolas" w:eastAsia="Consolas" w:hAnsi="Consolas"/>
          <w:color w:val="B5005A"/>
        </w:rPr>
        <w:t xml:space="preserve">find_pivots</w:t>
      </w:r>
      <w:r>
        <w:t xml:space="preserve">), with </w:t>
      </w:r>
      <w:r>
        <w:rPr>
          <w:b/>
          <w:bCs/>
        </w:rPr>
        <w:t xml:space="preserve">per-timeframe pivot strength</w:t>
      </w:r>
      <w:r>
        <w:t xml:space="preserve">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Pivot strength (bars each side)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Dominant-swing lookback (bars)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75m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160</w:t>
            </w:r>
          </w:p>
        </w:tc>
      </w:tr>
    </w:tbl>
    <w:p>
      <w:pPr>
        <w:spacing w:after="120"/>
      </w:pPr>
    </w:p>
    <w:p/>
    <w:p>
      <w:pPr>
        <w:spacing w:after="80"/>
      </w:pPr>
      <w:r>
        <w:t xml:space="preserve">6.3. </w:t>
      </w:r>
      <w:r>
        <w:rPr>
          <w:b/>
          <w:bCs/>
        </w:rPr>
        <w:t xml:space="preserve">This is the most important chart-vs-scanner difference.</w:t>
      </w:r>
      <w:r>
        <w:t xml:space="preserve"> The indicator uses ZigZag deviation; the scanner uses fixed-width pivots + a "dominant swing" pick (highest high / lowest low in the lookback). They will not always select the same A and B. Treat the scanner as a </w:t>
      </w:r>
      <w:r>
        <w:rPr>
          <w:b/>
          <w:bCs/>
        </w:rPr>
        <w:t xml:space="preserve">surfacing tool</w:t>
      </w:r>
      <w:r>
        <w:t xml:space="preserve"> and the chart as the </w:t>
      </w:r>
      <w:r>
        <w:rPr>
          <w:b/>
          <w:bCs/>
        </w:rPr>
        <w:t xml:space="preserve">source of truth</w:t>
      </w:r>
      <w:r>
        <w:t xml:space="preserve"> for execution.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7. Scanner signal classification</w:t>
      </w:r>
    </w:p>
    <w:p/>
    <w:p>
      <w:pPr>
        <w:spacing w:after="80"/>
      </w:pPr>
      <w:r>
        <w:t xml:space="preserve">7.1. The scanner reports one of three signals based on where the </w:t>
      </w:r>
      <w:r>
        <w:rPr>
          <w:b/>
          <w:bCs/>
        </w:rPr>
        <w:t xml:space="preserve">last close</w:t>
      </w:r>
      <w:r>
        <w:t xml:space="preserve"> sits relative to the entry pocket (</w:t>
      </w:r>
      <w:r>
        <w:rPr>
          <w:rFonts w:ascii="Consolas" w:cs="Consolas" w:eastAsia="Consolas" w:hAnsi="Consolas"/>
          <w:color w:val="B5005A"/>
        </w:rPr>
        <w:t xml:space="preserve">z_lo</w:t>
      </w:r>
      <w:r>
        <w:t xml:space="preserve">–</w:t>
      </w:r>
      <w:r>
        <w:rPr>
          <w:rFonts w:ascii="Consolas" w:cs="Consolas" w:eastAsia="Consolas" w:hAnsi="Consolas"/>
          <w:color w:val="B5005A"/>
        </w:rPr>
        <w:t xml:space="preserve">z_hi</w:t>
      </w:r>
      <w:r>
        <w:t xml:space="preserve">):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Triggered:</w:t>
      </w:r>
      <w:r>
        <w:t xml:space="preserve"> last close </w:t>
      </w:r>
      <w:r>
        <w:rPr>
          <w:b/>
          <w:bCs/>
        </w:rPr>
        <w:t xml:space="preserve">above</w:t>
      </w:r>
      <w:r>
        <w:t xml:space="preserve"> the pocket high.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 Zone:</w:t>
      </w:r>
      <w:r>
        <w:t xml:space="preserve"> last close </w:t>
      </w:r>
      <w:r>
        <w:rPr>
          <w:b/>
          <w:bCs/>
        </w:rPr>
        <w:t xml:space="preserve">inside</w:t>
      </w:r>
      <w:r>
        <w:t xml:space="preserve"> the pocket.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Approaching:</w:t>
      </w:r>
      <w:r>
        <w:t xml:space="preserve"> last close </w:t>
      </w:r>
      <w:r>
        <w:rPr>
          <w:b/>
          <w:bCs/>
        </w:rPr>
        <w:t xml:space="preserve">below</w:t>
      </w:r>
      <w:r>
        <w:t xml:space="preserve"> the pocket but within </w:t>
      </w:r>
      <w:r>
        <w:rPr>
          <w:b/>
          <w:bCs/>
        </w:rPr>
        <w:t xml:space="preserve">3%</w:t>
      </w:r>
      <w:r>
        <w:t xml:space="preserve"> (</w:t>
      </w:r>
      <w:r>
        <w:rPr>
          <w:rFonts w:ascii="Consolas" w:cs="Consolas" w:eastAsia="Consolas" w:hAnsi="Consolas"/>
          <w:color w:val="B5005A"/>
        </w:rPr>
        <w:t xml:space="preserve">PROX = 0.03</w:t>
      </w:r>
      <w:r>
        <w:t xml:space="preserve">) of it.</w:t>
      </w:r>
    </w:p>
    <w:p>
      <w:pPr>
        <w:pStyle w:val="ListParagraph"/>
        <w:numPr>
          <w:ilvl w:val="0"/>
          <w:numId w:val="2"/>
        </w:numPr>
      </w:pPr>
      <w:r>
        <w:t xml:space="preserve">Anything further out is dropped from results.</w:t>
      </w:r>
    </w:p>
    <w:p/>
    <w:p>
      <w:pPr>
        <w:spacing w:after="80"/>
      </w:pPr>
      <w:r>
        <w:t xml:space="preserve">7.2. </w:t>
      </w:r>
      <w:r>
        <w:rPr>
          <w:b/>
          <w:bCs/>
        </w:rPr>
        <w:t xml:space="preserve">Volume spike</w:t>
      </w:r>
      <w:r>
        <w:t xml:space="preserve"> in the scanner = current volume </w:t>
      </w:r>
      <w:r>
        <w:rPr>
          <w:b/>
          <w:bCs/>
        </w:rPr>
        <w:t xml:space="preserve">≥ 1.8×</w:t>
      </w:r>
      <w:r>
        <w:t xml:space="preserve"> (</w:t>
      </w:r>
      <w:r>
        <w:rPr>
          <w:rFonts w:ascii="Consolas" w:cs="Consolas" w:eastAsia="Consolas" w:hAnsi="Consolas"/>
          <w:color w:val="B5005A"/>
        </w:rPr>
        <w:t xml:space="preserve">VOL_SPIKE</w:t>
      </w:r>
      <w:r>
        <w:t xml:space="preserve">) the 20-bar average. (Note this is a </w:t>
      </w:r>
      <w:r>
        <w:rPr>
          <w:i/>
          <w:iCs/>
        </w:rPr>
        <w:t xml:space="preserve">display</w:t>
      </w:r>
      <w:r>
        <w:t xml:space="preserve"> spike threshold, distinct from the </w:t>
      </w:r>
      <w:r>
        <w:rPr>
          <w:b/>
          <w:bCs/>
        </w:rPr>
        <w:t xml:space="preserve">1.2×</w:t>
      </w:r>
      <w:r>
        <w:t xml:space="preserve"> entry filter.)</w:t>
      </w:r>
    </w:p>
    <w:p/>
    <w:p>
      <w:pPr>
        <w:spacing w:after="80"/>
      </w:pPr>
      <w:r>
        <w:t xml:space="preserve">7.3. </w:t>
      </w:r>
      <w:r>
        <w:rPr>
          <w:b/>
          <w:bCs/>
        </w:rPr>
        <w:t xml:space="preserve">Since-trigger %</w:t>
      </w:r>
      <w:r>
        <w:t xml:space="preserve"> = how far price has moved since it first crossed above the pocket, with a count of confirmation bars.</w:t>
      </w:r>
    </w:p>
    <w:p/>
    <w:p>
      <w:pPr>
        <w:spacing w:after="80"/>
      </w:pPr>
      <w:r>
        <w:t xml:space="preserve">7.4. Default scanned timeframes in the runner: </w:t>
      </w:r>
      <w:r>
        <w:rPr>
          <w:b/>
          <w:bCs/>
        </w:rPr>
        <w:t xml:space="preserve">1D, 1H, 15m</w:t>
      </w:r>
      <w:r>
        <w:t xml:space="preserve">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8. Data rules</w:t>
      </w:r>
    </w:p>
    <w:p/>
    <w:p>
      <w:pPr>
        <w:spacing w:after="80"/>
      </w:pPr>
      <w:r>
        <w:t xml:space="preserve">8.1. </w:t>
      </w:r>
      <w:r>
        <w:rPr>
          <w:b/>
          <w:bCs/>
        </w:rPr>
        <w:t xml:space="preserve">Two sources, switchable by env var `KWM_DATA_SOURCE`: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color w:val="B5005A"/>
        </w:rPr>
        <w:t xml:space="preserve">yahoo</w:t>
      </w:r>
      <w:r>
        <w:t xml:space="preserve"> — free, ~15-minute delayed (default).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color w:val="B5005A"/>
        </w:rPr>
        <w:t xml:space="preserve">dhan</w:t>
      </w:r>
      <w:r>
        <w:t xml:space="preserve"> — paid, real-time (requires </w:t>
      </w:r>
      <w:r>
        <w:rPr>
          <w:rFonts w:ascii="Consolas" w:cs="Consolas" w:eastAsia="Consolas" w:hAnsi="Consolas"/>
          <w:color w:val="B5005A"/>
        </w:rPr>
        <w:t xml:space="preserve">DHAN_CLIENT_ID</w:t>
      </w:r>
      <w:r>
        <w:t xml:space="preserve"> + </w:t>
      </w:r>
      <w:r>
        <w:rPr>
          <w:rFonts w:ascii="Consolas" w:cs="Consolas" w:eastAsia="Consolas" w:hAnsi="Consolas"/>
          <w:color w:val="B5005A"/>
        </w:rPr>
        <w:t xml:space="preserve">DHAN_ACCESS_TOKEN</w:t>
      </w:r>
      <w:r>
        <w:t xml:space="preserve">).</w:t>
      </w:r>
    </w:p>
    <w:p/>
    <w:p>
      <w:pPr>
        <w:spacing w:after="80"/>
      </w:pPr>
      <w:r>
        <w:t xml:space="preserve">8.2. The Dhan adapter is </w:t>
      </w:r>
      <w:r>
        <w:rPr>
          <w:b/>
          <w:bCs/>
        </w:rPr>
        <w:t xml:space="preserve">read-only</w:t>
      </w:r>
      <w:r>
        <w:t xml:space="preserve"> — it only fetches candles and never imports or calls any order/trade function. (This is a deliberate safety boundary; preserve it.)</w:t>
      </w:r>
    </w:p>
    <w:p/>
    <w:p>
      <w:pPr>
        <w:spacing w:after="80"/>
      </w:pPr>
      <w:r>
        <w:t xml:space="preserve">8.3. </w:t>
      </w:r>
      <w:r>
        <w:rPr>
          <w:b/>
          <w:bCs/>
        </w:rPr>
        <w:t xml:space="preserve">75m and 4H are resampled</w:t>
      </w:r>
      <w:r>
        <w:t xml:space="preserve">, not fetched natively — 75m from 15m bars (5 per bucket), 4H from 60m bars (4 per bucket), bucketed within each trading day.</w:t>
      </w:r>
    </w:p>
    <w:p/>
    <w:p>
      <w:pPr>
        <w:spacing w:after="80"/>
      </w:pPr>
      <w:r>
        <w:t xml:space="preserve">8.4. Universe = </w:t>
      </w:r>
      <w:r>
        <w:rPr>
          <w:b/>
          <w:bCs/>
        </w:rPr>
        <w:t xml:space="preserve">NSE Nifty 500</w:t>
      </w:r>
      <w:r>
        <w:t xml:space="preserve">, fetched live from the NSE archives CSV, with a built-in 20-name fallback if the fetch fails.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9. Execution philosophy</w:t>
      </w:r>
    </w:p>
    <w:p/>
    <w:p>
      <w:pPr>
        <w:spacing w:after="80"/>
      </w:pPr>
      <w:r>
        <w:t xml:space="preserve">9.1. The system </w:t>
      </w:r>
      <w:r>
        <w:rPr>
          <w:b/>
          <w:bCs/>
        </w:rPr>
        <w:t xml:space="preserve">structures and surfaces</w:t>
      </w:r>
      <w:r>
        <w:t xml:space="preserve"> trades; it does not place them. Every signal is for manual review.</w:t>
      </w:r>
    </w:p>
    <w:p/>
    <w:p>
      <w:pPr>
        <w:spacing w:after="80"/>
      </w:pPr>
      <w:r>
        <w:t xml:space="preserve">9.2. The chart (indicator) is authoritative for the actual entry/exit decision. The scanner narrows the watchlist.</w:t>
      </w:r>
    </w:p>
    <w:p/>
    <w:p>
      <w:pPr>
        <w:spacing w:after="80"/>
      </w:pPr>
      <w:r>
        <w:t xml:space="preserve">9.3. State is only trusted </w:t>
      </w:r>
      <w:r>
        <w:rPr>
          <w:b/>
          <w:bCs/>
        </w:rPr>
        <w:t xml:space="preserve">on confirmed (closed) bars</w:t>
      </w:r>
      <w:r>
        <w:t xml:space="preserve">. Intra-bar flicker is expected and ignored.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10. Questions to pressure-test (your reflection space)</w:t>
      </w:r>
    </w:p>
    <w:p/>
    <w:p>
      <w:pPr>
        <w:spacing w:after="80"/>
      </w:pPr>
      <w:r>
        <w:t xml:space="preserve">These are open and intentionally unanswered — the point is to revisit them as you gather data.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Down-swings only.</w:t>
      </w:r>
      <w:r>
        <w:t xml:space="preserve"> The indicator trades A→B </w:t>
      </w:r>
      <w:r>
        <w:rPr>
          <w:i/>
          <w:iCs/>
        </w:rPr>
        <w:t xml:space="preserve">down</w:t>
      </w:r>
      <w:r>
        <w:t xml:space="preserve">-swings (mean-reversion long off a drop). Is there a symmetric up-swing variant worth testing, or does the edge live specifically in buying retracements?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First-touch TP.</w:t>
      </w:r>
      <w:r>
        <w:t xml:space="preserve"> TP counts on first touch of 0.618, not a close there. Does that capture or leak edge versus requiring a close beyond the level?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two volume thresholds.</w:t>
      </w:r>
      <w:r>
        <w:t xml:space="preserve"> Entry filter is 1.2×; the scanner's "spike" flag is 1.8×. Are these intentionally different roles, or should they be reconciled?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Pivot-method mismatch (§6.3).</w:t>
      </w:r>
      <w:r>
        <w:t xml:space="preserve"> The chart uses ZigZag deviation; the scanner uses fixed-width dominant-swing pivots. How often do they pick a different A/B, and does that produce false "Triggered" rows? Worth logging disagreements.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Deviation tuning.</w:t>
      </w:r>
      <w:r>
        <w:t xml:space="preserve"> Default 35 is one number across a 500-name universe. Should deviation be per-tier (mega/large/mid/small) rather than per-timeframe only?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Jump-in T2 (§3.2).</w:t>
      </w:r>
      <w:r>
        <w:t xml:space="preserve"> Entering T2 on a gap past T1 — does the data show those entries performing as well as sequential T2 entries, or worse (chasing)?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SL definition.</w:t>
      </w:r>
      <w:r>
        <w:t xml:space="preserve"> Both SLs are "close below" a level. Have you tested intraday-low breaches vs close-only? Close-only avoids whipsaw but accepts deeper drawdown.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Re-anchoring (§4.1).</w:t>
      </w:r>
      <w:r>
        <w:t xml:space="preserve"> Auto-re-anchoring B to a new low keeps setups alive — but does it ever "walk" a setup down indefinitely and dull the signal? Worth a cap.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Timeframe weighting.</w:t>
      </w:r>
      <w:r>
        <w:t xml:space="preserve"> All scanned TFs are treated equally in the output. Should a 1D Triggered outrank a 15m Triggered in the ranking?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Hit-rate truth.</w:t>
      </w:r>
      <w:r>
        <w:t xml:space="preserve"> The dashboard currently shows </w:t>
      </w:r>
      <w:r>
        <w:rPr>
          <w:i/>
          <w:iCs/>
        </w:rPr>
        <w:t xml:space="preserve">sample</w:t>
      </w:r>
      <w:r>
        <w:t xml:space="preserve"> performance data. The single highest-value upgrade is wiring real trade outcomes back in (see roadmap) so these questions get answered with your own numbers, not intuition.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spacing w:after="80"/>
      </w:pPr>
      <w:r>
        <w:t xml:space="preserve">*Keep this document living. When you change a rule, change it here first, then in the code — and log</w:t>
      </w:r>
    </w:p>
    <w:p>
      <w:pPr>
        <w:spacing w:after="80"/>
      </w:pPr>
      <w:r>
        <w:t xml:space="preserve">the why in </w:t>
      </w:r>
      <w:r>
        <w:rPr>
          <w:rFonts w:ascii="Consolas" w:cs="Consolas" w:eastAsia="Consolas" w:hAnsi="Consolas"/>
          <w:color w:val="B5005A"/>
        </w:rPr>
        <w:t xml:space="preserve">VERSION_HISTORY.md</w:t>
      </w:r>
      <w:r>
        <w:t xml:space="preserve">.*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2A7C8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F4E5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2026-06-06T04:38:47.625Z</dcterms:created>
  <dcterms:modified xsi:type="dcterms:W3CDTF">2026-06-06T04:38:47.625Z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