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6E56"/>
          <w:sz w:val="40"/>
          <w:szCs w:val="40"/>
        </w:rPr>
        <w:t xml:space="preserve">Randolph Weather Guardian</w:t>
      </w:r>
    </w:p>
    <w:p>
      <w:pPr>
        <w:spacing w:after="300"/>
      </w:pPr>
      <w:r>
        <w:rPr>
          <w:color w:val="5F5E5A"/>
          <w:sz w:val="22"/>
          <w:szCs w:val="22"/>
        </w:rPr>
        <w:t xml:space="preserve">App workflow and feature description — Congressional App Challenge project</w:t>
      </w:r>
    </w:p>
    <w:p>
      <w:pPr>
        <w:pStyle w:val="Heading1"/>
        <w:spacing w:after="150" w:before="300"/>
      </w:pPr>
      <w:r>
        <w:t xml:space="preserve">Overview</w:t>
      </w:r>
    </w:p>
    <w:p>
      <w:pPr>
        <w:spacing w:after="120"/>
      </w:pPr>
      <w:r>
        <w:rPr>
          <w:sz w:val="22"/>
          <w:szCs w:val="22"/>
        </w:rPr>
        <w:t xml:space="preserve">Randolph Weather Guardian is a weather safety app built specifically for Randolph, New Jersey. It goes beyond a standard forecast by using real, official data from the Township Engineer and the Office of Emergency Management to warn residents before specific, known local hazards — like flooding and icy roads — become dangerous. The app is designed with accessibility as a core principle, so it is genuinely usable by everyone, including elderly residents and people with disabilities.</w:t>
      </w:r>
    </w:p>
    <w:p>
      <w:pPr>
        <w:pStyle w:val="Heading1"/>
        <w:spacing w:after="150" w:before="300"/>
      </w:pPr>
      <w:r>
        <w:t xml:space="preserve">Build workflow</w:t>
      </w:r>
    </w:p>
    <w:p>
      <w:pPr>
        <w:spacing w:after="120"/>
      </w:pPr>
      <w:r>
        <w:rPr>
          <w:sz w:val="22"/>
          <w:szCs w:val="22"/>
        </w:rPr>
        <w:t xml:space="preserve">The project is organized into six sequential phases, from initial research through final submission.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900"/>
      </w:tblGrid>
      <w:tr>
        <w:tc>
          <w:tcPr>
            <w:tcW w:type="dxa" w:w="900"/>
            <w:shd w:fill="1D9E75" w:val="clear"/>
            <w:tcMar>
              <w:top w:type="dxa" w:w="100"/>
              <w:left w:type="dxa" w:w="100"/>
              <w:bottom w:type="dxa" w:w="100"/>
              <w:right w:type="dxa" w:w="100"/>
            </w:tcMar>
          </w:tcPr>
          <w:p>
            <w:pPr>
              <w:jc w:val="center"/>
            </w:pPr>
            <w:r>
              <w:rPr>
                <w:b/>
                <w:bCs/>
                <w:color w:val="FFFFFF"/>
                <w:sz w:val="24"/>
                <w:szCs w:val="24"/>
              </w:rPr>
              <w:t xml:space="preserve"/>
            </w:r>
          </w:p>
        </w:tc>
        <w:tc>
          <w:tcPr>
            <w:tcW w:type="dxa" w:w="2600"/>
            <w:shd w:fill="1D9E75" w:val="clear"/>
            <w:tcMar>
              <w:top w:type="dxa" w:w="100"/>
              <w:left w:type="dxa" w:w="120"/>
              <w:bottom w:type="dxa" w:w="100"/>
              <w:right w:type="dxa" w:w="120"/>
            </w:tcMar>
          </w:tcPr>
          <w:p>
            <w:r>
              <w:rPr>
                <w:b/>
                <w:bCs/>
                <w:color w:val="FFFFFF"/>
                <w:sz w:val="22"/>
                <w:szCs w:val="22"/>
              </w:rPr>
              <w:t xml:space="preserve">Phase</w:t>
            </w:r>
          </w:p>
        </w:tc>
        <w:tc>
          <w:tcPr>
            <w:tcW w:type="dxa" w:w="5900"/>
            <w:shd w:fill="1D9E75" w:val="clear"/>
            <w:tcMar>
              <w:top w:type="dxa" w:w="100"/>
              <w:left w:type="dxa" w:w="120"/>
              <w:bottom w:type="dxa" w:w="100"/>
              <w:right w:type="dxa" w:w="120"/>
            </w:tcMar>
          </w:tcPr>
          <w:p>
            <w:r>
              <w:rPr>
                <w:color w:val="FFFFFF"/>
                <w:sz w:val="22"/>
                <w:szCs w:val="22"/>
              </w:rPr>
              <w:t xml:space="preserve">What happens</w:t>
            </w:r>
          </w:p>
        </w:tc>
      </w:tr>
      <w:tr>
        <w:tc>
          <w:tcPr>
            <w:tcW w:type="dxa" w:w="900"/>
            <w:tcMar>
              <w:top w:type="dxa" w:w="100"/>
              <w:left w:type="dxa" w:w="100"/>
              <w:bottom w:type="dxa" w:w="100"/>
              <w:right w:type="dxa" w:w="100"/>
            </w:tcMar>
          </w:tcPr>
          <w:p>
            <w:pPr>
              <w:jc w:val="center"/>
            </w:pPr>
            <w:r>
              <w:rPr>
                <w:b/>
                <w:bCs/>
                <w:color w:val="0F6E56"/>
                <w:sz w:val="24"/>
                <w:szCs w:val="24"/>
              </w:rPr>
              <w:t xml:space="preserve">1</w:t>
            </w:r>
          </w:p>
        </w:tc>
        <w:tc>
          <w:tcPr>
            <w:tcW w:type="dxa" w:w="2600"/>
            <w:tcMar>
              <w:top w:type="dxa" w:w="100"/>
              <w:left w:type="dxa" w:w="120"/>
              <w:bottom w:type="dxa" w:w="100"/>
              <w:right w:type="dxa" w:w="120"/>
            </w:tcMar>
          </w:tcPr>
          <w:p>
            <w:r>
              <w:rPr>
                <w:b/>
                <w:bCs/>
                <w:color w:val="111111"/>
                <w:sz w:val="22"/>
                <w:szCs w:val="22"/>
              </w:rPr>
              <w:t xml:space="preserve">Research &amp; data gathering</w:t>
            </w:r>
          </w:p>
        </w:tc>
        <w:tc>
          <w:tcPr>
            <w:tcW w:type="dxa" w:w="5900"/>
            <w:tcMar>
              <w:top w:type="dxa" w:w="100"/>
              <w:left w:type="dxa" w:w="120"/>
              <w:bottom w:type="dxa" w:w="100"/>
              <w:right w:type="dxa" w:w="120"/>
            </w:tcMar>
          </w:tcPr>
          <w:p>
            <w:r>
              <w:rPr>
                <w:color w:val="333333"/>
                <w:sz w:val="22"/>
                <w:szCs w:val="22"/>
              </w:rPr>
              <w:t xml:space="preserve">Contact town officials, confirm real hazard thresholds, research prior/similar apps to establish originality.</w:t>
            </w:r>
          </w:p>
        </w:tc>
      </w:tr>
      <w:tr>
        <w:tc>
          <w:tcPr>
            <w:tcW w:type="dxa" w:w="900"/>
            <w:tcMar>
              <w:top w:type="dxa" w:w="100"/>
              <w:left w:type="dxa" w:w="100"/>
              <w:bottom w:type="dxa" w:w="100"/>
              <w:right w:type="dxa" w:w="100"/>
            </w:tcMar>
          </w:tcPr>
          <w:p>
            <w:pPr>
              <w:jc w:val="center"/>
            </w:pPr>
            <w:r>
              <w:rPr>
                <w:b/>
                <w:bCs/>
                <w:color w:val="0F6E56"/>
                <w:sz w:val="24"/>
                <w:szCs w:val="24"/>
              </w:rPr>
              <w:t xml:space="preserve">2</w:t>
            </w:r>
          </w:p>
        </w:tc>
        <w:tc>
          <w:tcPr>
            <w:tcW w:type="dxa" w:w="2600"/>
            <w:tcMar>
              <w:top w:type="dxa" w:w="100"/>
              <w:left w:type="dxa" w:w="120"/>
              <w:bottom w:type="dxa" w:w="100"/>
              <w:right w:type="dxa" w:w="120"/>
            </w:tcMar>
          </w:tcPr>
          <w:p>
            <w:r>
              <w:rPr>
                <w:b/>
                <w:bCs/>
                <w:color w:val="111111"/>
                <w:sz w:val="22"/>
                <w:szCs w:val="22"/>
              </w:rPr>
              <w:t xml:space="preserve">Plan features &amp; scope</w:t>
            </w:r>
          </w:p>
        </w:tc>
        <w:tc>
          <w:tcPr>
            <w:tcW w:type="dxa" w:w="5900"/>
            <w:tcMar>
              <w:top w:type="dxa" w:w="100"/>
              <w:left w:type="dxa" w:w="120"/>
              <w:bottom w:type="dxa" w:w="100"/>
              <w:right w:type="dxa" w:w="120"/>
            </w:tcMar>
          </w:tcPr>
          <w:p>
            <w:r>
              <w:rPr>
                <w:color w:val="333333"/>
                <w:sz w:val="22"/>
                <w:szCs w:val="22"/>
              </w:rPr>
              <w:t xml:space="preserve">Lock a v1 feature list, decide what's core vs. stretch/roadmap, sketch rough screens.</w:t>
            </w:r>
          </w:p>
        </w:tc>
      </w:tr>
      <w:tr>
        <w:tc>
          <w:tcPr>
            <w:tcW w:type="dxa" w:w="900"/>
            <w:tcMar>
              <w:top w:type="dxa" w:w="100"/>
              <w:left w:type="dxa" w:w="100"/>
              <w:bottom w:type="dxa" w:w="100"/>
              <w:right w:type="dxa" w:w="100"/>
            </w:tcMar>
          </w:tcPr>
          <w:p>
            <w:pPr>
              <w:jc w:val="center"/>
            </w:pPr>
            <w:r>
              <w:rPr>
                <w:b/>
                <w:bCs/>
                <w:color w:val="0F6E56"/>
                <w:sz w:val="24"/>
                <w:szCs w:val="24"/>
              </w:rPr>
              <w:t xml:space="preserve">3</w:t>
            </w:r>
          </w:p>
        </w:tc>
        <w:tc>
          <w:tcPr>
            <w:tcW w:type="dxa" w:w="2600"/>
            <w:tcMar>
              <w:top w:type="dxa" w:w="100"/>
              <w:left w:type="dxa" w:w="120"/>
              <w:bottom w:type="dxa" w:w="100"/>
              <w:right w:type="dxa" w:w="120"/>
            </w:tcMar>
          </w:tcPr>
          <w:p>
            <w:r>
              <w:rPr>
                <w:b/>
                <w:bCs/>
                <w:color w:val="111111"/>
                <w:sz w:val="22"/>
                <w:szCs w:val="22"/>
              </w:rPr>
              <w:t xml:space="preserve">Set up dev environment</w:t>
            </w:r>
          </w:p>
        </w:tc>
        <w:tc>
          <w:tcPr>
            <w:tcW w:type="dxa" w:w="5900"/>
            <w:tcMar>
              <w:top w:type="dxa" w:w="100"/>
              <w:left w:type="dxa" w:w="120"/>
              <w:bottom w:type="dxa" w:w="100"/>
              <w:right w:type="dxa" w:w="120"/>
            </w:tcMar>
          </w:tcPr>
          <w:p>
            <w:r>
              <w:rPr>
                <w:color w:val="333333"/>
                <w:sz w:val="22"/>
                <w:szCs w:val="22"/>
              </w:rPr>
              <w:t xml:space="preserve">Install Expo (React Native), get free API keys (OpenWeatherMap, NWS, USGS), set up a GitHub repo.</w:t>
            </w:r>
          </w:p>
        </w:tc>
      </w:tr>
      <w:tr>
        <w:tc>
          <w:tcPr>
            <w:tcW w:type="dxa" w:w="900"/>
            <w:tcMar>
              <w:top w:type="dxa" w:w="100"/>
              <w:left w:type="dxa" w:w="100"/>
              <w:bottom w:type="dxa" w:w="100"/>
              <w:right w:type="dxa" w:w="100"/>
            </w:tcMar>
          </w:tcPr>
          <w:p>
            <w:pPr>
              <w:jc w:val="center"/>
            </w:pPr>
            <w:r>
              <w:rPr>
                <w:b/>
                <w:bCs/>
                <w:color w:val="0F6E56"/>
                <w:sz w:val="24"/>
                <w:szCs w:val="24"/>
              </w:rPr>
              <w:t xml:space="preserve">4</w:t>
            </w:r>
          </w:p>
        </w:tc>
        <w:tc>
          <w:tcPr>
            <w:tcW w:type="dxa" w:w="2600"/>
            <w:tcMar>
              <w:top w:type="dxa" w:w="100"/>
              <w:left w:type="dxa" w:w="120"/>
              <w:bottom w:type="dxa" w:w="100"/>
              <w:right w:type="dxa" w:w="120"/>
            </w:tcMar>
          </w:tcPr>
          <w:p>
            <w:r>
              <w:rPr>
                <w:b/>
                <w:bCs/>
                <w:color w:val="111111"/>
                <w:sz w:val="22"/>
                <w:szCs w:val="22"/>
              </w:rPr>
              <w:t xml:space="preserve">Build core weather app</w:t>
            </w:r>
          </w:p>
        </w:tc>
        <w:tc>
          <w:tcPr>
            <w:tcW w:type="dxa" w:w="5900"/>
            <w:tcMar>
              <w:top w:type="dxa" w:w="100"/>
              <w:left w:type="dxa" w:w="120"/>
              <w:bottom w:type="dxa" w:w="100"/>
              <w:right w:type="dxa" w:w="120"/>
            </w:tcMar>
          </w:tcPr>
          <w:p>
            <w:r>
              <w:rPr>
                <w:color w:val="333333"/>
                <w:sz w:val="22"/>
                <w:szCs w:val="22"/>
              </w:rPr>
              <w:t xml:space="preserve">Current conditions, forecast, NWS severe alerts, and base navigation — the everyday-useful foundation.</w:t>
            </w:r>
          </w:p>
        </w:tc>
      </w:tr>
      <w:tr>
        <w:tc>
          <w:tcPr>
            <w:tcW w:type="dxa" w:w="900"/>
            <w:tcMar>
              <w:top w:type="dxa" w:w="100"/>
              <w:left w:type="dxa" w:w="100"/>
              <w:bottom w:type="dxa" w:w="100"/>
              <w:right w:type="dxa" w:w="100"/>
            </w:tcMar>
          </w:tcPr>
          <w:p>
            <w:pPr>
              <w:jc w:val="center"/>
            </w:pPr>
            <w:r>
              <w:rPr>
                <w:b/>
                <w:bCs/>
                <w:color w:val="0F6E56"/>
                <w:sz w:val="24"/>
                <w:szCs w:val="24"/>
              </w:rPr>
              <w:t xml:space="preserve">5</w:t>
            </w:r>
          </w:p>
        </w:tc>
        <w:tc>
          <w:tcPr>
            <w:tcW w:type="dxa" w:w="2600"/>
            <w:tcMar>
              <w:top w:type="dxa" w:w="100"/>
              <w:left w:type="dxa" w:w="120"/>
              <w:bottom w:type="dxa" w:w="100"/>
              <w:right w:type="dxa" w:w="120"/>
            </w:tcMar>
          </w:tcPr>
          <w:p>
            <w:r>
              <w:rPr>
                <w:b/>
                <w:bCs/>
                <w:color w:val="111111"/>
                <w:sz w:val="22"/>
                <w:szCs w:val="22"/>
              </w:rPr>
              <w:t xml:space="preserve">Add hazard &amp; accessibility layers</w:t>
            </w:r>
          </w:p>
        </w:tc>
        <w:tc>
          <w:tcPr>
            <w:tcW w:type="dxa" w:w="5900"/>
            <w:tcMar>
              <w:top w:type="dxa" w:w="100"/>
              <w:left w:type="dxa" w:w="120"/>
              <w:bottom w:type="dxa" w:w="100"/>
              <w:right w:type="dxa" w:w="120"/>
            </w:tcMar>
          </w:tcPr>
          <w:p>
            <w:r>
              <w:rPr>
                <w:color w:val="333333"/>
                <w:sz w:val="22"/>
                <w:szCs w:val="22"/>
              </w:rPr>
              <w:t xml:space="preserve">Hardcode the 3 hazard spots with real thresholds, build alert logic, add text size/plain-language/voice features.</w:t>
            </w:r>
          </w:p>
        </w:tc>
      </w:tr>
      <w:tr>
        <w:tc>
          <w:tcPr>
            <w:tcW w:type="dxa" w:w="900"/>
            <w:tcMar>
              <w:top w:type="dxa" w:w="100"/>
              <w:left w:type="dxa" w:w="100"/>
              <w:bottom w:type="dxa" w:w="100"/>
              <w:right w:type="dxa" w:w="100"/>
            </w:tcMar>
          </w:tcPr>
          <w:p>
            <w:pPr>
              <w:jc w:val="center"/>
            </w:pPr>
            <w:r>
              <w:rPr>
                <w:b/>
                <w:bCs/>
                <w:color w:val="0F6E56"/>
                <w:sz w:val="24"/>
                <w:szCs w:val="24"/>
              </w:rPr>
              <w:t xml:space="preserve">6</w:t>
            </w:r>
          </w:p>
        </w:tc>
        <w:tc>
          <w:tcPr>
            <w:tcW w:type="dxa" w:w="2600"/>
            <w:tcMar>
              <w:top w:type="dxa" w:w="100"/>
              <w:left w:type="dxa" w:w="120"/>
              <w:bottom w:type="dxa" w:w="100"/>
              <w:right w:type="dxa" w:w="120"/>
            </w:tcMar>
          </w:tcPr>
          <w:p>
            <w:r>
              <w:rPr>
                <w:b/>
                <w:bCs/>
                <w:color w:val="111111"/>
                <w:sz w:val="22"/>
                <w:szCs w:val="22"/>
              </w:rPr>
              <w:t xml:space="preserve">Test, document, submit</w:t>
            </w:r>
          </w:p>
        </w:tc>
        <w:tc>
          <w:tcPr>
            <w:tcW w:type="dxa" w:w="5900"/>
            <w:tcMar>
              <w:top w:type="dxa" w:w="100"/>
              <w:left w:type="dxa" w:w="120"/>
              <w:bottom w:type="dxa" w:w="100"/>
              <w:right w:type="dxa" w:w="120"/>
            </w:tcMar>
          </w:tcPr>
          <w:p>
            <w:r>
              <w:rPr>
                <w:color w:val="333333"/>
                <w:sz w:val="22"/>
                <w:szCs w:val="22"/>
              </w:rPr>
              <w:t xml:space="preserve">Test on a real phone, write documentation, record the demo video, push final code to GitHub, submit to CAC.</w:t>
            </w:r>
          </w:p>
        </w:tc>
      </w:tr>
    </w:tbl>
    <w:p>
      <w:pPr>
        <w:spacing w:after="0" w:before="200"/>
      </w:pPr>
    </w:p>
    <w:p>
      <w:pPr>
        <w:spacing w:after="200"/>
      </w:pPr>
      <w:r>
        <w:rPr>
          <w:i/>
          <w:iCs/>
          <w:color w:val="5F5E5A"/>
          <w:sz w:val="20"/>
          <w:szCs w:val="20"/>
        </w:rPr>
        <w:t xml:space="preserve">Phases 1–3 are groundwork; Phases 4–6 are hands-on build and delivery. Phases 1–3 are largely complete.</w:t>
      </w:r>
    </w:p>
    <w:p>
      <w:pPr>
        <w:pStyle w:val="Heading1"/>
        <w:spacing w:after="150" w:before="300"/>
      </w:pPr>
      <w:r>
        <w:t xml:space="preserve">Feature descriptions</w:t>
      </w:r>
    </w:p>
    <w:p>
      <w:pPr>
        <w:pStyle w:val="Heading2"/>
        <w:spacing w:after="100" w:before="240"/>
      </w:pPr>
      <w:r>
        <w:t xml:space="preserve">1. Core weather layer</w:t>
      </w:r>
    </w:p>
    <w:p>
      <w:pPr>
        <w:spacing w:after="100"/>
      </w:pPr>
      <w:r>
        <w:rPr>
          <w:i/>
          <w:iCs/>
          <w:color w:val="0F6E56"/>
          <w:sz w:val="22"/>
          <w:szCs w:val="22"/>
        </w:rPr>
        <w:t xml:space="preserve">The everyday-useful foundation — what makes the app worth opening daily, not just during emergencies.</w:t>
      </w:r>
    </w:p>
    <w:p>
      <w:pPr>
        <w:pStyle w:val="ListParagraph"/>
        <w:numPr>
          <w:ilvl w:val="0"/>
          <w:numId w:val="2"/>
        </w:numPr>
        <w:spacing w:after="60"/>
      </w:pPr>
      <w:r>
        <w:rPr>
          <w:sz w:val="22"/>
          <w:szCs w:val="22"/>
        </w:rPr>
        <w:t xml:space="preserve">Current conditions: temperature, feels-like, humidity, wind</w:t>
      </w:r>
    </w:p>
    <w:p>
      <w:pPr>
        <w:pStyle w:val="ListParagraph"/>
        <w:numPr>
          <w:ilvl w:val="0"/>
          <w:numId w:val="2"/>
        </w:numPr>
        <w:spacing w:after="60"/>
      </w:pPr>
      <w:r>
        <w:rPr>
          <w:sz w:val="22"/>
          <w:szCs w:val="22"/>
        </w:rPr>
        <w:t xml:space="preserve">Hourly forecast (next 12–24 hours) and 5–7 day forecast</w:t>
      </w:r>
    </w:p>
    <w:p>
      <w:pPr>
        <w:pStyle w:val="ListParagraph"/>
        <w:numPr>
          <w:ilvl w:val="0"/>
          <w:numId w:val="2"/>
        </w:numPr>
        <w:spacing w:after="60"/>
      </w:pPr>
      <w:r>
        <w:rPr>
          <w:sz w:val="22"/>
          <w:szCs w:val="22"/>
        </w:rPr>
        <w:t xml:space="preserve">Official National Weather Service severe alerts for the whole town</w:t>
      </w:r>
    </w:p>
    <w:p>
      <w:pPr>
        <w:pStyle w:val="ListParagraph"/>
        <w:numPr>
          <w:ilvl w:val="0"/>
          <w:numId w:val="2"/>
        </w:numPr>
        <w:spacing w:after="60"/>
      </w:pPr>
      <w:r>
        <w:rPr>
          <w:sz w:val="22"/>
          <w:szCs w:val="22"/>
        </w:rPr>
        <w:t xml:space="preserve">Radar / precipitation map view</w:t>
      </w:r>
    </w:p>
    <w:p>
      <w:pPr>
        <w:pStyle w:val="ListParagraph"/>
        <w:numPr>
          <w:ilvl w:val="0"/>
          <w:numId w:val="2"/>
        </w:numPr>
        <w:spacing w:after="60"/>
      </w:pPr>
      <w:r>
        <w:rPr>
          <w:sz w:val="22"/>
          <w:szCs w:val="22"/>
        </w:rPr>
        <w:t xml:space="preserve">Simple default “today” screen: one clear sentence and an icon, with full detail one tap deeper</w:t>
      </w:r>
    </w:p>
    <w:p>
      <w:pPr>
        <w:pStyle w:val="Heading2"/>
        <w:spacing w:after="100" w:before="240"/>
      </w:pPr>
      <w:r>
        <w:t xml:space="preserve">2. Hyperlocal hazard alerts</w:t>
      </w:r>
    </w:p>
    <w:p>
      <w:pPr>
        <w:spacing w:after="100"/>
      </w:pPr>
      <w:r>
        <w:rPr>
          <w:i/>
          <w:iCs/>
          <w:color w:val="0F6E56"/>
          <w:sz w:val="22"/>
          <w:szCs w:val="22"/>
        </w:rPr>
        <w:t xml:space="preserve">The original, research-backed layer that sets this app apart from any generic weather app.</w:t>
      </w:r>
    </w:p>
    <w:p>
      <w:pPr>
        <w:pStyle w:val="ListParagraph"/>
        <w:numPr>
          <w:ilvl w:val="0"/>
          <w:numId w:val="2"/>
        </w:numPr>
        <w:spacing w:after="60"/>
      </w:pPr>
      <w:r>
        <w:rPr>
          <w:sz w:val="22"/>
          <w:szCs w:val="22"/>
        </w:rPr>
        <w:t xml:space="preserve">Three confirmed hazard zones, sourced directly from Randolph’s Township Engineer and OEM Director:</w:t>
      </w:r>
    </w:p>
    <w:p>
      <w:pPr>
        <w:pStyle w:val="ListParagraph"/>
        <w:numPr>
          <w:ilvl w:val="0"/>
          <w:numId w:val="2"/>
        </w:numPr>
        <w:spacing w:after="60"/>
      </w:pPr>
      <w:r>
        <w:rPr>
          <w:sz w:val="22"/>
          <w:szCs w:val="22"/>
        </w:rPr>
        <w:t xml:space="preserve">   • Sussex Turnpike under Route 10 — floods whenever rainfall exceeds 1 inch/hour</w:t>
      </w:r>
    </w:p>
    <w:p>
      <w:pPr>
        <w:pStyle w:val="ListParagraph"/>
        <w:numPr>
          <w:ilvl w:val="0"/>
          <w:numId w:val="2"/>
        </w:numPr>
        <w:spacing w:after="60"/>
      </w:pPr>
      <w:r>
        <w:rPr>
          <w:sz w:val="22"/>
          <w:szCs w:val="22"/>
        </w:rPr>
        <w:t xml:space="preserve">   • Route 10 westbound, Center Grove Road to Jennifer Avenue — same 1 inch/hour threshold</w:t>
      </w:r>
    </w:p>
    <w:p>
      <w:pPr>
        <w:pStyle w:val="ListParagraph"/>
        <w:numPr>
          <w:ilvl w:val="0"/>
          <w:numId w:val="2"/>
        </w:numPr>
        <w:spacing w:after="60"/>
      </w:pPr>
      <w:r>
        <w:rPr>
          <w:sz w:val="22"/>
          <w:szCs w:val="22"/>
        </w:rPr>
        <w:t xml:space="preserve">   • Franklin Road near the Denville border — tied to prolonged rain events and upstream dam releases in the Rockaway River basin; tracked via NWS flood alerts and a nearby USGS river gauge</w:t>
      </w:r>
    </w:p>
    <w:p>
      <w:pPr>
        <w:pStyle w:val="ListParagraph"/>
        <w:numPr>
          <w:ilvl w:val="0"/>
          <w:numId w:val="2"/>
        </w:numPr>
        <w:spacing w:after="60"/>
      </w:pPr>
      <w:r>
        <w:rPr>
          <w:sz w:val="22"/>
          <w:szCs w:val="22"/>
        </w:rPr>
        <w:t xml:space="preserve">Live comparison of current weather data against each spot’s real threshold</w:t>
      </w:r>
    </w:p>
    <w:p>
      <w:pPr>
        <w:pStyle w:val="ListParagraph"/>
        <w:numPr>
          <w:ilvl w:val="0"/>
          <w:numId w:val="2"/>
        </w:numPr>
        <w:spacing w:after="60"/>
      </w:pPr>
      <w:r>
        <w:rPr>
          <w:sz w:val="22"/>
          <w:szCs w:val="22"/>
        </w:rPr>
        <w:t xml:space="preserve">Color-coded map view (green / yellow / red) showing current risk at each spot</w:t>
      </w:r>
    </w:p>
    <w:p>
      <w:pPr>
        <w:pStyle w:val="ListParagraph"/>
        <w:numPr>
          <w:ilvl w:val="0"/>
          <w:numId w:val="2"/>
        </w:numPr>
        <w:spacing w:after="60"/>
      </w:pPr>
      <w:r>
        <w:rPr>
          <w:sz w:val="22"/>
          <w:szCs w:val="22"/>
        </w:rPr>
        <w:t xml:space="preserve">Push notifications written in plain language, e.g. “Not safe to drive under Sussex Turnpike right now”</w:t>
      </w:r>
    </w:p>
    <w:p>
      <w:pPr>
        <w:pStyle w:val="ListParagraph"/>
        <w:numPr>
          <w:ilvl w:val="0"/>
          <w:numId w:val="2"/>
        </w:numPr>
        <w:spacing w:after="60"/>
      </w:pPr>
      <w:r>
        <w:rPr>
          <w:sz w:val="22"/>
          <w:szCs w:val="22"/>
        </w:rPr>
        <w:t xml:space="preserve">Hazard list stored as an expandable data file, built to grow as more spots are confirmed</w:t>
      </w:r>
    </w:p>
    <w:p>
      <w:pPr>
        <w:pStyle w:val="Heading2"/>
        <w:spacing w:after="100" w:before="240"/>
      </w:pPr>
      <w:r>
        <w:t xml:space="preserve">3. Accessibility layer</w:t>
      </w:r>
    </w:p>
    <w:p>
      <w:pPr>
        <w:spacing w:after="100"/>
      </w:pPr>
      <w:r>
        <w:rPr>
          <w:i/>
          <w:iCs/>
          <w:color w:val="0F6E56"/>
          <w:sz w:val="22"/>
          <w:szCs w:val="22"/>
        </w:rPr>
        <w:t xml:space="preserve">Central to the app’s design, not an afterthought — built with elderly residents and people with disabilities specifically in mind.</w:t>
      </w:r>
    </w:p>
    <w:p>
      <w:pPr>
        <w:pStyle w:val="ListParagraph"/>
        <w:numPr>
          <w:ilvl w:val="0"/>
          <w:numId w:val="2"/>
        </w:numPr>
        <w:spacing w:after="60"/>
      </w:pPr>
      <w:r>
        <w:rPr>
          <w:sz w:val="22"/>
          <w:szCs w:val="22"/>
        </w:rPr>
        <w:t xml:space="preserve">Adjustable text size and high-contrast mode</w:t>
      </w:r>
    </w:p>
    <w:p>
      <w:pPr>
        <w:pStyle w:val="ListParagraph"/>
        <w:numPr>
          <w:ilvl w:val="0"/>
          <w:numId w:val="2"/>
        </w:numPr>
        <w:spacing w:after="60"/>
      </w:pPr>
      <w:r>
        <w:rPr>
          <w:sz w:val="22"/>
          <w:szCs w:val="22"/>
        </w:rPr>
        <w:t xml:space="preserve">Plain-language guidance instead of raw data, e.g. “Stay inside” instead of “Wind chill: -5°F”</w:t>
      </w:r>
    </w:p>
    <w:p>
      <w:pPr>
        <w:pStyle w:val="ListParagraph"/>
        <w:numPr>
          <w:ilvl w:val="0"/>
          <w:numId w:val="2"/>
        </w:numPr>
        <w:spacing w:after="60"/>
      </w:pPr>
      <w:r>
        <w:rPr>
          <w:sz w:val="22"/>
          <w:szCs w:val="22"/>
        </w:rPr>
        <w:t xml:space="preserve">Optional voice / audio readout of alerts (text-to-speech)</w:t>
      </w:r>
    </w:p>
    <w:p>
      <w:pPr>
        <w:pStyle w:val="ListParagraph"/>
        <w:numPr>
          <w:ilvl w:val="0"/>
          <w:numId w:val="2"/>
        </w:numPr>
        <w:spacing w:after="60"/>
      </w:pPr>
      <w:r>
        <w:rPr>
          <w:sz w:val="22"/>
          <w:szCs w:val="22"/>
        </w:rPr>
        <w:t xml:space="preserve">“Check on a neighbor” reminder banner during severe weather events</w:t>
      </w:r>
    </w:p>
    <w:p>
      <w:pPr>
        <w:pStyle w:val="Heading2"/>
        <w:spacing w:after="100" w:before="240"/>
      </w:pPr>
      <w:r>
        <w:t xml:space="preserve">4. Winter hazard layer</w:t>
      </w:r>
    </w:p>
    <w:p>
      <w:pPr>
        <w:spacing w:after="100"/>
      </w:pPr>
      <w:r>
        <w:rPr>
          <w:i/>
          <w:iCs/>
          <w:color w:val="0F6E56"/>
          <w:sz w:val="22"/>
          <w:szCs w:val="22"/>
        </w:rPr>
        <w:t xml:space="preserve">Reuses the same hazard-database architecture from Layer 2 — several of Randolph’s known flood spots also ice first.</w:t>
      </w:r>
    </w:p>
    <w:p>
      <w:pPr>
        <w:pStyle w:val="ListParagraph"/>
        <w:numPr>
          <w:ilvl w:val="0"/>
          <w:numId w:val="2"/>
        </w:numPr>
        <w:spacing w:after="60"/>
      </w:pPr>
      <w:r>
        <w:rPr>
          <w:sz w:val="22"/>
          <w:szCs w:val="22"/>
        </w:rPr>
        <w:t xml:space="preserve">Icy road flags at the same confirmed hazard locations, using temperature and precipitation-type data</w:t>
      </w:r>
    </w:p>
    <w:p>
      <w:pPr>
        <w:pStyle w:val="ListParagraph"/>
        <w:numPr>
          <w:ilvl w:val="0"/>
          <w:numId w:val="2"/>
        </w:numPr>
        <w:spacing w:after="60"/>
      </w:pPr>
      <w:r>
        <w:rPr>
          <w:sz w:val="22"/>
          <w:szCs w:val="22"/>
        </w:rPr>
        <w:t xml:space="preserve">Wind chill and frostbite risk alerts in plain language</w:t>
      </w:r>
    </w:p>
    <w:p>
      <w:pPr>
        <w:pStyle w:val="ListParagraph"/>
        <w:numPr>
          <w:ilvl w:val="0"/>
          <w:numId w:val="2"/>
        </w:numPr>
        <w:spacing w:after="60"/>
      </w:pPr>
      <w:r>
        <w:rPr>
          <w:sz w:val="22"/>
          <w:szCs w:val="22"/>
        </w:rPr>
        <w:t xml:space="preserve">Snow accumulation guidance (e.g. “2–4 inches expected, roads likely slick by 6pm”)</w:t>
      </w:r>
    </w:p>
    <w:p>
      <w:pPr>
        <w:pStyle w:val="Heading2"/>
        <w:spacing w:after="100" w:before="240"/>
      </w:pPr>
      <w:r>
        <w:t xml:space="preserve">5. Grounded weather assistant (stretch feature)</w:t>
      </w:r>
    </w:p>
    <w:p>
      <w:pPr>
        <w:spacing w:after="100"/>
      </w:pPr>
      <w:r>
        <w:rPr>
          <w:i/>
          <w:iCs/>
          <w:color w:val="0F6E56"/>
          <w:sz w:val="22"/>
          <w:szCs w:val="22"/>
        </w:rPr>
        <w:t xml:space="preserve">A narrow, accessibility-motivated chatbot — not a general-purpose assistant.</w:t>
      </w:r>
    </w:p>
    <w:p>
      <w:pPr>
        <w:pStyle w:val="ListParagraph"/>
        <w:numPr>
          <w:ilvl w:val="0"/>
          <w:numId w:val="2"/>
        </w:numPr>
        <w:spacing w:after="60"/>
      </w:pPr>
      <w:r>
        <w:rPr>
          <w:sz w:val="22"/>
          <w:szCs w:val="22"/>
        </w:rPr>
        <w:t xml:space="preserve">Answers plain questions using only the app’s own live data, e.g. “Is it safe to drive on Sussex Turnpike right now?”</w:t>
      </w:r>
    </w:p>
    <w:p>
      <w:pPr>
        <w:pStyle w:val="ListParagraph"/>
        <w:numPr>
          <w:ilvl w:val="0"/>
          <w:numId w:val="2"/>
        </w:numPr>
        <w:spacing w:after="60"/>
      </w:pPr>
      <w:r>
        <w:rPr>
          <w:sz w:val="22"/>
          <w:szCs w:val="22"/>
        </w:rPr>
        <w:t xml:space="preserve">Framed as an accessibility feature: ask instead of read</w:t>
      </w:r>
    </w:p>
    <w:p>
      <w:pPr>
        <w:pStyle w:val="ListParagraph"/>
        <w:numPr>
          <w:ilvl w:val="0"/>
          <w:numId w:val="2"/>
        </w:numPr>
        <w:spacing w:after="60"/>
      </w:pPr>
      <w:r>
        <w:rPr>
          <w:sz w:val="22"/>
          <w:szCs w:val="22"/>
        </w:rPr>
        <w:t xml:space="preserve">Does not invent information outside the app’s current forecast and hazard data</w:t>
      </w:r>
    </w:p>
    <w:p>
      <w:pPr>
        <w:pStyle w:val="Heading2"/>
        <w:spacing w:after="100" w:before="240"/>
      </w:pPr>
      <w:r>
        <w:t xml:space="preserve">6. Civic / community layer (optional)</w:t>
      </w:r>
    </w:p>
    <w:p>
      <w:pPr>
        <w:spacing w:after="100"/>
      </w:pPr>
      <w:r>
        <w:rPr>
          <w:i/>
          <w:iCs/>
          <w:color w:val="0F6E56"/>
          <w:sz w:val="22"/>
          <w:szCs w:val="22"/>
        </w:rPr>
        <w:t xml:space="preserve">Strengthens the app’s tie to the town and its officials.</w:t>
      </w:r>
    </w:p>
    <w:p>
      <w:pPr>
        <w:pStyle w:val="ListParagraph"/>
        <w:numPr>
          <w:ilvl w:val="0"/>
          <w:numId w:val="2"/>
        </w:numPr>
        <w:spacing w:after="60"/>
      </w:pPr>
      <w:r>
        <w:rPr>
          <w:sz w:val="22"/>
          <w:szCs w:val="22"/>
        </w:rPr>
        <w:t xml:space="preserve">“Report a hazard” submission for residents to suggest new spots for review</w:t>
      </w:r>
    </w:p>
    <w:p>
      <w:pPr>
        <w:pStyle w:val="ListParagraph"/>
        <w:numPr>
          <w:ilvl w:val="0"/>
          <w:numId w:val="2"/>
        </w:numPr>
        <w:spacing w:after="60"/>
      </w:pPr>
      <w:r>
        <w:rPr>
          <w:sz w:val="22"/>
          <w:szCs w:val="22"/>
        </w:rPr>
        <w:t xml:space="preserve">“About this data” page crediting the Township Engineer and OEM Director and explaining how the hazard list was researched</w:t>
      </w:r>
    </w:p>
    <w:p>
      <w:pPr>
        <w:pStyle w:val="Heading1"/>
        <w:spacing w:after="150" w:before="300"/>
      </w:pPr>
      <w:r>
        <w:t xml:space="preserve">What makes it original</w:t>
      </w:r>
    </w:p>
    <w:p>
      <w:pPr>
        <w:spacing w:after="120"/>
      </w:pPr>
      <w:r>
        <w:rPr>
          <w:sz w:val="22"/>
          <w:szCs w:val="22"/>
        </w:rPr>
        <w:t xml:space="preserve">This is not “another weather app” or “another accessibility app” — a similar accessibility-only concept already exists in a neighboring town. What sets Randolph Weather Guardian apart is that it is built on verified, hyperlocal municipal data that does not exist in any consumer weather app: real thresholds from real town officials, tied to a documented history of danger at those exact locations.</w:t>
      </w:r>
    </w:p>
    <w:p>
      <w:pPr>
        <w:pStyle w:val="Heading1"/>
        <w:spacing w:after="150" w:before="300"/>
      </w:pPr>
      <w:r>
        <w:t xml:space="preserve">Future roadmap: two-way hazard data with Waze and the township</w:t>
      </w:r>
    </w:p>
    <w:p>
      <w:pPr>
        <w:spacing w:after="120"/>
      </w:pPr>
      <w:r>
        <w:rPr>
          <w:sz w:val="22"/>
          <w:szCs w:val="22"/>
        </w:rPr>
        <w:t xml:space="preserve">A planned post-v1 enhancement is to move beyond a static, hand-written detour suggestion and connect the app to live, crowd-verified road hazard data — and, ideally, to make that data a two-way exchange with Randolph Township itself.</w:t>
      </w:r>
    </w:p>
    <w:p>
      <w:pPr>
        <w:pStyle w:val="Heading2"/>
        <w:spacing w:after="100" w:before="240"/>
      </w:pPr>
      <w:r>
        <w:t xml:space="preserve">The idea</w:t>
      </w:r>
    </w:p>
    <w:p>
      <w:pPr>
        <w:spacing w:after="120"/>
      </w:pPr>
      <w:r>
        <w:rPr>
          <w:sz w:val="22"/>
          <w:szCs w:val="22"/>
        </w:rPr>
        <w:t xml:space="preserve">Waze maintains a Connected Citizens Program (CCP), a free data-sharing partnership specifically built for municipalities and government agencies. It allows a town to both receive Waze's real-time, crowd-reported hazard and closure data, and contribute its own official incident data back into Waze for drivers to see. Because this project already has verified flood thresholds sourced directly from Randolph's Township Engineer and OEM Director, there is a genuine opportunity for that data to flow both ways:</w:t>
      </w:r>
    </w:p>
    <w:p>
      <w:pPr>
        <w:pStyle w:val="ListParagraph"/>
        <w:numPr>
          <w:ilvl w:val="0"/>
          <w:numId w:val="2"/>
        </w:numPr>
        <w:spacing w:after="60"/>
      </w:pPr>
      <w:r>
        <w:rPr>
          <w:sz w:val="22"/>
          <w:szCs w:val="22"/>
        </w:rPr>
        <w:t xml:space="preserve">Pull in: live, crowd-reported flooding, closures, and hazards near Randolph’s confirmed spots, to supplement and cross-check the app’s own alerts</w:t>
      </w:r>
    </w:p>
    <w:p>
      <w:pPr>
        <w:pStyle w:val="ListParagraph"/>
        <w:numPr>
          <w:ilvl w:val="0"/>
          <w:numId w:val="2"/>
        </w:numPr>
        <w:spacing w:after="60"/>
      </w:pPr>
      <w:r>
        <w:rPr>
          <w:sz w:val="22"/>
          <w:szCs w:val="22"/>
        </w:rPr>
        <w:t xml:space="preserve">Push out: Randolph’s own confirmed hazard data (e.g. the Sussex Turnpike flood threshold) contributed back into Waze, so it benefits every driver using Waze in town — not just users of this app</w:t>
      </w:r>
    </w:p>
    <w:p>
      <w:pPr>
        <w:pStyle w:val="Heading2"/>
        <w:spacing w:after="100" w:before="240"/>
      </w:pPr>
      <w:r>
        <w:t xml:space="preserve">Why this is a v2 feature, not part of the initial build</w:t>
      </w:r>
    </w:p>
    <w:p>
      <w:pPr>
        <w:spacing w:after="120"/>
      </w:pPr>
      <w:r>
        <w:rPr>
          <w:sz w:val="22"/>
          <w:szCs w:val="22"/>
        </w:rPr>
        <w:t xml:space="preserve">Unlike the app’s core features, this requires an official government partnership application through Waze for Cities, not just a developer API key — meaning it would need to be pursued with, and likely through, the Township itself. It is intentionally scoped as a future phase so that the core app (weather, hazard alerts, accessibility) can be finished, tested, and submitted first.</w:t>
      </w:r>
    </w:p>
    <w:p>
      <w:pPr>
        <w:pStyle w:val="Heading2"/>
        <w:spacing w:after="100" w:before="240"/>
      </w:pPr>
      <w:r>
        <w:t xml:space="preserve">Planned next steps</w:t>
      </w:r>
    </w:p>
    <w:p>
      <w:pPr>
        <w:pStyle w:val="ListParagraph"/>
        <w:numPr>
          <w:ilvl w:val="0"/>
          <w:numId w:val="2"/>
        </w:numPr>
        <w:spacing w:after="60"/>
      </w:pPr>
      <w:r>
        <w:rPr>
          <w:sz w:val="22"/>
          <w:szCs w:val="22"/>
        </w:rPr>
        <w:t xml:space="preserve">Ship and submit the v1 app (current scope)</w:t>
      </w:r>
    </w:p>
    <w:p>
      <w:pPr>
        <w:pStyle w:val="ListParagraph"/>
        <w:numPr>
          <w:ilvl w:val="0"/>
          <w:numId w:val="2"/>
        </w:numPr>
        <w:spacing w:after="60"/>
      </w:pPr>
      <w:r>
        <w:rPr>
          <w:sz w:val="22"/>
          <w:szCs w:val="22"/>
        </w:rPr>
        <w:t xml:space="preserve">Reach out to Randolph’s OEM and Police Department to ask whether the township already participates in Waze CCP, or would be interested in doing so</w:t>
      </w:r>
    </w:p>
    <w:p>
      <w:pPr>
        <w:pStyle w:val="ListParagraph"/>
        <w:numPr>
          <w:ilvl w:val="0"/>
          <w:numId w:val="2"/>
        </w:numPr>
        <w:spacing w:after="60"/>
      </w:pPr>
      <w:r>
        <w:rPr>
          <w:sz w:val="22"/>
          <w:szCs w:val="22"/>
        </w:rPr>
        <w:t xml:space="preserve">If there is interest, explore contributing the app’s confirmed hazard data into that partnership, and pulling Waze’s live hazard reports back into the app</w:t>
      </w:r>
    </w:p>
    <w:p>
      <w:pPr>
        <w:spacing w:after="120"/>
      </w:pPr>
      <w:r>
        <w:rPr>
          <w:sz w:val="22"/>
          <w:szCs w:val="22"/>
        </w:rPr>
        <w:t xml:space="preserve">If pursued, this would let a student-built app plug directly into infrastructure the town’s own police and emergency services could use — extending the project’s civic impact well beyond its original scope.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2026-07-29T01:52:17.052Z</dcterms:created>
  <dcterms:modified xsi:type="dcterms:W3CDTF">2026-07-29T01:52:17.081Z</dcterms:modified>
</cp:coreProperties>
</file>

<file path=docProps/custom.xml><?xml version="1.0" encoding="utf-8"?>
<Properties xmlns="http://schemas.openxmlformats.org/officeDocument/2006/custom-properties" xmlns:vt="http://schemas.openxmlformats.org/officeDocument/2006/docPropsVTypes"/>
</file>