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165</w:t>
      </w:r>
      <w:r w:rsidDel="00000000" w:rsidR="00000000" w:rsidRPr="00000000">
        <w:rPr>
          <w:rFonts w:ascii="Garamond" w:cs="Garamond" w:eastAsia="Garamond" w:hAnsi="Garamond"/>
          <w:b w:val="1"/>
          <w:sz w:val="26"/>
          <w:szCs w:val="26"/>
          <w:u w:val="single"/>
          <w:vertAlign w:val="superscript"/>
          <w:rtl w:val="0"/>
        </w:rPr>
        <w:t xml:space="preserve">th</w:t>
      </w:r>
      <w:r w:rsidDel="00000000" w:rsidR="00000000" w:rsidRPr="00000000">
        <w:rPr>
          <w:rFonts w:ascii="Garamond" w:cs="Garamond" w:eastAsia="Garamond" w:hAnsi="Garamond"/>
          <w:b w:val="1"/>
          <w:sz w:val="26"/>
          <w:szCs w:val="26"/>
          <w:u w:val="single"/>
          <w:rtl w:val="0"/>
        </w:rPr>
        <w:t xml:space="preserve">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165</w:t>
      </w:r>
      <w:r w:rsidDel="00000000" w:rsidR="00000000" w:rsidRPr="00000000">
        <w:rPr>
          <w:rFonts w:ascii="Garamond" w:cs="Garamond" w:eastAsia="Garamond" w:hAnsi="Garamond"/>
          <w:b w:val="1"/>
          <w:sz w:val="26"/>
          <w:szCs w:val="26"/>
          <w:vertAlign w:val="superscript"/>
          <w:rtl w:val="0"/>
        </w:rPr>
        <w:t xml:space="preserve">th</w:t>
      </w:r>
      <w:r w:rsidDel="00000000" w:rsidR="00000000" w:rsidRPr="00000000">
        <w:rPr>
          <w:rFonts w:ascii="Garamond" w:cs="Garamond" w:eastAsia="Garamond" w:hAnsi="Garamond"/>
          <w:b w:val="1"/>
          <w:sz w:val="26"/>
          <w:szCs w:val="26"/>
          <w:rtl w:val="0"/>
        </w:rPr>
        <w:t xml:space="preserve">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26</w:t>
      </w:r>
      <w:r w:rsidDel="00000000" w:rsidR="00000000" w:rsidRPr="00000000">
        <w:rPr>
          <w:rFonts w:ascii="Garamond" w:cs="Garamond" w:eastAsia="Garamond" w:hAnsi="Garamond"/>
          <w:b w:val="1"/>
          <w:sz w:val="26"/>
          <w:szCs w:val="26"/>
          <w:vertAlign w:val="superscript"/>
          <w:rtl w:val="0"/>
        </w:rPr>
        <w:t xml:space="preserve">th</w:t>
      </w:r>
      <w:r w:rsidDel="00000000" w:rsidR="00000000" w:rsidRPr="00000000">
        <w:rPr>
          <w:rFonts w:ascii="Garamond" w:cs="Garamond" w:eastAsia="Garamond" w:hAnsi="Garamond"/>
          <w:b w:val="1"/>
          <w:sz w:val="26"/>
          <w:szCs w:val="26"/>
          <w:rtl w:val="0"/>
        </w:rPr>
        <w:t xml:space="preserve">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19</w:t>
      </w:r>
      <w:r w:rsidDel="00000000" w:rsidR="00000000" w:rsidRPr="00000000">
        <w:rPr>
          <w:rFonts w:ascii="Garamond" w:cs="Garamond" w:eastAsia="Garamond" w:hAnsi="Garamond"/>
          <w:b w:val="1"/>
          <w:sz w:val="26"/>
          <w:szCs w:val="26"/>
          <w:vertAlign w:val="superscript"/>
          <w:rtl w:val="0"/>
        </w:rPr>
        <w:t xml:space="preserve">th</w:t>
      </w:r>
      <w:r w:rsidDel="00000000" w:rsidR="00000000" w:rsidRPr="00000000">
        <w:rPr>
          <w:rFonts w:ascii="Garamond" w:cs="Garamond" w:eastAsia="Garamond" w:hAnsi="Garamond"/>
          <w:b w:val="1"/>
          <w:sz w:val="26"/>
          <w:szCs w:val="26"/>
          <w:rtl w:val="0"/>
        </w:rPr>
        <w:t xml:space="preserve"> June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12:00 PM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620.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035"/>
        <w:gridCol w:w="2505"/>
        <w:tblGridChange w:id="0">
          <w:tblGrid>
            <w:gridCol w:w="1080"/>
            <w:gridCol w:w="7035"/>
            <w:gridCol w:w="250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Concerned Unit/ Staff</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any correspondence and coordination with the services, any request for field trips for RRU Students/ delegates should be sent to the SISDISS who have to send them to HQ-ARTRAC at least 03 months in advance. The ProVC would be the Administrative Authority to approve such field visits from RRU Side.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 the ProVC Office</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suggested and discussed by the Director- SISDSS, the HOD resolved that instead of setting up a new PLA Study Center, the existing Center of Advance Defence Studies would be renamed as Center of Advance Defence Management Studies.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Director-SISDSS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HOD asked all the Administrative Officers to submit the salary details of employees of their school.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AOs of the schools</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informed by the Registrar, the HOD resolved that the directors are authorized to approve domestic travel of their employees other than the TA guidelines for practical convenience if situations arise. The HOD also resolved that for International Travel, the permission from the VC of the University will be mandatory.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 Heads of Department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Director-SISPA to designate someone for Center Head from the school who has a 1 year Plan of Action for the Center.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Director-SISPA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compatible books, the HOD suggested that the University shall train and empower its own capacity building.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experience of University employees will be taken into consideration for 5 years contractual appointments.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Branch </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with regards to the Recouping of funds, the approval of the GB is not required.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Account Branch</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off campuses of the University, the HOD resolved that all the off-campus will be having Academic Curriculum Committee instead of Board of Studies.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Directors of Pasighat, Lucknow, Pondicherry &amp; Shivamogga</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per the Directions from PMO with regards to the Prison Reforms, the HOD suggested focusing on the Prison Management Staff and the report on the same will be sent to the PMO.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Director-SCBS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Mr V P Singh to visit the Pondicherry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V Singh &amp; Campus Director- Pondicherry</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school directors are authorized to conduct examinations at other places as per the requirement of the situation.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all school assets and properties are open to other schools also and no Administrative Officer or Director can refuse their use.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accommodation facility at Delhi, the HOD suggested writing a letter to Gujarat Bhawan and Office of the Resident Commissioner copying to the Home Secretary.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accommodation facility at Delhi, the HOD suggested having discussion with the Delhi Police.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V Vaghela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seeking help from the Special Secretary with regards to the accommodation at Delhi.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Director-SITAICS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Hostel Accommodation Facility for the UG Course Students is not the responsibility of the University and the same shall be uploaded on website as a slider.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PVC Office</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University will buy 2/3 BHK Property with Office at Delhi.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 the occasion of the International Yoga Day, the HOD suggested broadcasting the PM’s Session live on each screen of the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 SPES</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Entrance Examination for LLM Course in SNSL &amp; SICMSS, the HOD suggested having discussion of Directors.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Director-SNSL &amp;</w:t>
            </w:r>
          </w:p>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Director-SICMSS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HOD resolved that the Faculties will be submitting their papers to their School Directors and the School Directors after reviewing it will submit them to the Examination Department.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Faculties, School Directors &amp; Examination Department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mess facilities of the new vendor are not satisfactory; the HOD resolved that appropriate steps will be taken against the vendor.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Mess Committee</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on resignations from the employees, the HOD asked school directors to view whether the employee’s external engagement is pending or not before relieving the employee.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Registrar to display the names of the Faculties who have not submitted the written marks of the students’ exams.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Office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Biometric system will be installed at the University Canteen.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Purchase Committee</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165.26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to the University Dean to look into the matter of students' class hours as it is observed that students are overloaded with the classes.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Dean Office </w:t>
            </w:r>
          </w:p>
        </w:tc>
      </w:tr>
    </w:tbl>
    <w:p w:rsidR="00000000" w:rsidDel="00000000" w:rsidP="00000000" w:rsidRDefault="00000000" w:rsidRPr="00000000" w14:paraId="0000005C">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