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2D0C5" w14:textId="77777777" w:rsidR="00DC2AA2" w:rsidRDefault="00DC2AA2"/>
    <w:p w14:paraId="1B1FBF01" w14:textId="77777777" w:rsidR="00DC2AA2" w:rsidRDefault="00000000">
      <w:pPr>
        <w:shd w:val="clear" w:color="auto" w:fill="FFFFFF"/>
        <w:spacing w:line="240" w:lineRule="auto"/>
        <w:jc w:val="center"/>
        <w:rPr>
          <w:rFonts w:ascii="Garamond" w:eastAsia="Garamond" w:hAnsi="Garamond" w:cs="Garamond"/>
          <w:b/>
          <w:sz w:val="28"/>
          <w:szCs w:val="28"/>
          <w:u w:val="single"/>
        </w:rPr>
      </w:pPr>
      <w:r>
        <w:rPr>
          <w:rFonts w:ascii="Garamond" w:eastAsia="Garamond" w:hAnsi="Garamond" w:cs="Garamond"/>
          <w:b/>
          <w:sz w:val="28"/>
          <w:szCs w:val="28"/>
          <w:u w:val="single"/>
        </w:rPr>
        <w:t xml:space="preserve">FINAL MINUTES OF THE 175th HOD MEETING </w:t>
      </w:r>
    </w:p>
    <w:p w14:paraId="2BEF4E00" w14:textId="77777777" w:rsidR="00DC2AA2" w:rsidRDefault="00000000">
      <w:pPr>
        <w:shd w:val="clear" w:color="auto" w:fill="FFFFFF"/>
        <w:spacing w:line="240" w:lineRule="auto"/>
        <w:jc w:val="right"/>
        <w:rPr>
          <w:rFonts w:ascii="Garamond" w:eastAsia="Garamond" w:hAnsi="Garamond" w:cs="Garamond"/>
          <w:b/>
          <w:sz w:val="28"/>
          <w:szCs w:val="28"/>
        </w:rPr>
      </w:pPr>
      <w:r>
        <w:rPr>
          <w:rFonts w:ascii="Garamond" w:eastAsia="Garamond" w:hAnsi="Garamond" w:cs="Garamond"/>
          <w:b/>
          <w:sz w:val="28"/>
          <w:szCs w:val="28"/>
        </w:rPr>
        <w:t>The HOD Meeting</w:t>
      </w:r>
    </w:p>
    <w:p w14:paraId="16902F2B" w14:textId="77777777" w:rsidR="00DC2AA2" w:rsidRDefault="00000000">
      <w:pPr>
        <w:shd w:val="clear" w:color="auto" w:fill="FFFFFF"/>
        <w:spacing w:line="240" w:lineRule="auto"/>
        <w:jc w:val="right"/>
        <w:rPr>
          <w:rFonts w:ascii="Garamond" w:eastAsia="Garamond" w:hAnsi="Garamond" w:cs="Garamond"/>
          <w:b/>
          <w:sz w:val="28"/>
          <w:szCs w:val="28"/>
        </w:rPr>
      </w:pPr>
      <w:r>
        <w:rPr>
          <w:rFonts w:ascii="Garamond" w:eastAsia="Garamond" w:hAnsi="Garamond" w:cs="Garamond"/>
          <w:b/>
          <w:sz w:val="28"/>
          <w:szCs w:val="28"/>
        </w:rPr>
        <w:t>175th Meeting</w:t>
      </w:r>
    </w:p>
    <w:p w14:paraId="346E3DF1" w14:textId="77777777" w:rsidR="00DC2AA2" w:rsidRDefault="00000000">
      <w:pPr>
        <w:shd w:val="clear" w:color="auto" w:fill="FFFFFF"/>
        <w:spacing w:line="240" w:lineRule="auto"/>
        <w:jc w:val="right"/>
        <w:rPr>
          <w:rFonts w:ascii="Garamond" w:eastAsia="Garamond" w:hAnsi="Garamond" w:cs="Garamond"/>
          <w:b/>
          <w:sz w:val="28"/>
          <w:szCs w:val="28"/>
        </w:rPr>
      </w:pPr>
      <w:r>
        <w:rPr>
          <w:rFonts w:ascii="Garamond" w:eastAsia="Garamond" w:hAnsi="Garamond" w:cs="Garamond"/>
          <w:b/>
          <w:sz w:val="28"/>
          <w:szCs w:val="28"/>
        </w:rPr>
        <w:t>36th Meeting of 2023</w:t>
      </w:r>
    </w:p>
    <w:p w14:paraId="044B1EAC" w14:textId="77777777" w:rsidR="00DC2AA2" w:rsidRDefault="00000000">
      <w:pPr>
        <w:shd w:val="clear" w:color="auto" w:fill="FFFFFF"/>
        <w:spacing w:line="240" w:lineRule="auto"/>
        <w:jc w:val="right"/>
        <w:rPr>
          <w:rFonts w:ascii="Garamond" w:eastAsia="Garamond" w:hAnsi="Garamond" w:cs="Garamond"/>
          <w:b/>
          <w:sz w:val="28"/>
          <w:szCs w:val="28"/>
        </w:rPr>
      </w:pPr>
      <w:r>
        <w:rPr>
          <w:rFonts w:ascii="Garamond" w:eastAsia="Garamond" w:hAnsi="Garamond" w:cs="Garamond"/>
          <w:b/>
          <w:sz w:val="28"/>
          <w:szCs w:val="28"/>
        </w:rPr>
        <w:t>Monday, 11th September 2023</w:t>
      </w:r>
    </w:p>
    <w:p w14:paraId="50E450F9" w14:textId="77777777" w:rsidR="00DC2AA2" w:rsidRDefault="00000000">
      <w:pPr>
        <w:shd w:val="clear" w:color="auto" w:fill="FFFFFF"/>
        <w:spacing w:line="240" w:lineRule="auto"/>
        <w:jc w:val="right"/>
        <w:rPr>
          <w:rFonts w:ascii="Garamond" w:eastAsia="Garamond" w:hAnsi="Garamond" w:cs="Garamond"/>
          <w:b/>
          <w:sz w:val="28"/>
          <w:szCs w:val="28"/>
        </w:rPr>
      </w:pPr>
      <w:r>
        <w:rPr>
          <w:rFonts w:ascii="Garamond" w:eastAsia="Garamond" w:hAnsi="Garamond" w:cs="Garamond"/>
          <w:b/>
          <w:sz w:val="28"/>
          <w:szCs w:val="28"/>
        </w:rPr>
        <w:t>11:45 AM</w:t>
      </w:r>
    </w:p>
    <w:p w14:paraId="62034BE7" w14:textId="77777777" w:rsidR="00DC2AA2" w:rsidRDefault="00000000">
      <w:pPr>
        <w:shd w:val="clear" w:color="auto" w:fill="FFFFFF"/>
        <w:spacing w:line="240" w:lineRule="auto"/>
        <w:jc w:val="both"/>
        <w:rPr>
          <w:rFonts w:ascii="Garamond" w:eastAsia="Garamond" w:hAnsi="Garamond" w:cs="Garamond"/>
          <w:sz w:val="28"/>
          <w:szCs w:val="28"/>
        </w:rPr>
      </w:pPr>
      <w:r>
        <w:rPr>
          <w:rFonts w:ascii="Garamond" w:eastAsia="Garamond" w:hAnsi="Garamond" w:cs="Garamond"/>
          <w:sz w:val="28"/>
          <w:szCs w:val="28"/>
        </w:rPr>
        <w:t xml:space="preserve">Deliberated and Resolved Points for Action by Staff/Unit Concerned </w:t>
      </w:r>
    </w:p>
    <w:p w14:paraId="61BEA2DA" w14:textId="77777777" w:rsidR="00DC2AA2" w:rsidRDefault="00DC2AA2">
      <w:pPr>
        <w:shd w:val="clear" w:color="auto" w:fill="FFFFFF"/>
        <w:spacing w:line="240" w:lineRule="auto"/>
        <w:jc w:val="both"/>
        <w:rPr>
          <w:rFonts w:ascii="Garamond" w:eastAsia="Garamond" w:hAnsi="Garamond" w:cs="Garamond"/>
          <w:sz w:val="28"/>
          <w:szCs w:val="28"/>
        </w:rPr>
      </w:pPr>
    </w:p>
    <w:tbl>
      <w:tblPr>
        <w:tblStyle w:val="a"/>
        <w:tblpPr w:leftFromText="180" w:rightFromText="180" w:topFromText="180" w:bottomFromText="180" w:vertAnchor="text" w:tblpX="-630"/>
        <w:tblW w:w="106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20"/>
        <w:gridCol w:w="6435"/>
        <w:gridCol w:w="3165"/>
      </w:tblGrid>
      <w:tr w:rsidR="00DC2AA2" w14:paraId="3309DDF7" w14:textId="77777777">
        <w:tc>
          <w:tcPr>
            <w:tcW w:w="1020" w:type="dxa"/>
            <w:tcBorders>
              <w:top w:val="single" w:sz="8" w:space="0" w:color="000000"/>
              <w:left w:val="single" w:sz="8" w:space="0" w:color="000000"/>
              <w:bottom w:val="single" w:sz="8" w:space="0" w:color="000000"/>
              <w:right w:val="single" w:sz="8" w:space="0" w:color="000000"/>
            </w:tcBorders>
          </w:tcPr>
          <w:p w14:paraId="697A5EBB" w14:textId="77777777" w:rsidR="00DC2AA2" w:rsidRPr="00164E83" w:rsidRDefault="00000000">
            <w:pPr>
              <w:shd w:val="clear" w:color="auto" w:fill="FFFFFF"/>
              <w:spacing w:line="240" w:lineRule="auto"/>
              <w:jc w:val="both"/>
              <w:rPr>
                <w:rFonts w:ascii="Garamond" w:eastAsia="Garamond" w:hAnsi="Garamond" w:cs="Garamond"/>
                <w:b/>
                <w:bCs/>
                <w:sz w:val="28"/>
                <w:szCs w:val="28"/>
              </w:rPr>
            </w:pPr>
            <w:r w:rsidRPr="00164E83">
              <w:rPr>
                <w:rFonts w:ascii="Garamond" w:eastAsia="Garamond" w:hAnsi="Garamond" w:cs="Garamond"/>
                <w:b/>
                <w:bCs/>
                <w:sz w:val="28"/>
                <w:szCs w:val="28"/>
              </w:rPr>
              <w:lastRenderedPageBreak/>
              <w:t>Sr No</w:t>
            </w:r>
          </w:p>
        </w:tc>
        <w:tc>
          <w:tcPr>
            <w:tcW w:w="6435" w:type="dxa"/>
            <w:tcBorders>
              <w:top w:val="single" w:sz="8" w:space="0" w:color="000000"/>
              <w:left w:val="single" w:sz="8" w:space="0" w:color="000000"/>
              <w:bottom w:val="single" w:sz="8" w:space="0" w:color="000000"/>
              <w:right w:val="single" w:sz="8" w:space="0" w:color="000000"/>
            </w:tcBorders>
          </w:tcPr>
          <w:p w14:paraId="16912E76" w14:textId="77777777" w:rsidR="00DC2AA2" w:rsidRPr="00164E83" w:rsidRDefault="00000000">
            <w:pPr>
              <w:shd w:val="clear" w:color="auto" w:fill="FFFFFF"/>
              <w:spacing w:line="240" w:lineRule="auto"/>
              <w:jc w:val="both"/>
              <w:rPr>
                <w:rFonts w:ascii="Garamond" w:eastAsia="Garamond" w:hAnsi="Garamond" w:cs="Garamond"/>
                <w:b/>
                <w:bCs/>
                <w:sz w:val="28"/>
                <w:szCs w:val="28"/>
              </w:rPr>
            </w:pPr>
            <w:r w:rsidRPr="00164E83">
              <w:rPr>
                <w:rFonts w:ascii="Garamond" w:eastAsia="Garamond" w:hAnsi="Garamond" w:cs="Garamond"/>
                <w:b/>
                <w:bCs/>
                <w:sz w:val="28"/>
                <w:szCs w:val="28"/>
              </w:rPr>
              <w:t xml:space="preserve">Resolved/Suggested Points </w:t>
            </w:r>
          </w:p>
        </w:tc>
        <w:tc>
          <w:tcPr>
            <w:tcW w:w="3165" w:type="dxa"/>
            <w:tcBorders>
              <w:top w:val="single" w:sz="8" w:space="0" w:color="000000"/>
              <w:left w:val="single" w:sz="8" w:space="0" w:color="000000"/>
              <w:bottom w:val="single" w:sz="8" w:space="0" w:color="000000"/>
              <w:right w:val="single" w:sz="8" w:space="0" w:color="000000"/>
            </w:tcBorders>
          </w:tcPr>
          <w:p w14:paraId="5AB02860" w14:textId="77777777" w:rsidR="00DC2AA2" w:rsidRPr="00164E83" w:rsidRDefault="00000000">
            <w:pPr>
              <w:shd w:val="clear" w:color="auto" w:fill="FFFFFF"/>
              <w:spacing w:line="240" w:lineRule="auto"/>
              <w:jc w:val="both"/>
              <w:rPr>
                <w:rFonts w:ascii="Garamond" w:eastAsia="Garamond" w:hAnsi="Garamond" w:cs="Garamond"/>
                <w:b/>
                <w:bCs/>
                <w:sz w:val="28"/>
                <w:szCs w:val="28"/>
              </w:rPr>
            </w:pPr>
            <w:r w:rsidRPr="00164E83">
              <w:rPr>
                <w:rFonts w:ascii="Garamond" w:eastAsia="Garamond" w:hAnsi="Garamond" w:cs="Garamond"/>
                <w:b/>
                <w:bCs/>
                <w:sz w:val="28"/>
                <w:szCs w:val="28"/>
              </w:rPr>
              <w:t>Concerned Unit/ Staff</w:t>
            </w:r>
          </w:p>
        </w:tc>
      </w:tr>
      <w:tr w:rsidR="00DC2AA2" w14:paraId="0D8F0C75" w14:textId="77777777">
        <w:tc>
          <w:tcPr>
            <w:tcW w:w="1020" w:type="dxa"/>
            <w:tcBorders>
              <w:top w:val="single" w:sz="8" w:space="0" w:color="000000"/>
              <w:left w:val="single" w:sz="8" w:space="0" w:color="000000"/>
              <w:bottom w:val="single" w:sz="8" w:space="0" w:color="000000"/>
              <w:right w:val="single" w:sz="8" w:space="0" w:color="000000"/>
            </w:tcBorders>
          </w:tcPr>
          <w:p w14:paraId="1C952692" w14:textId="77777777" w:rsidR="00DC2AA2" w:rsidRDefault="00000000">
            <w:pPr>
              <w:shd w:val="clear" w:color="auto" w:fill="FFFFFF"/>
              <w:spacing w:line="240" w:lineRule="auto"/>
              <w:jc w:val="both"/>
              <w:rPr>
                <w:rFonts w:ascii="Garamond" w:eastAsia="Garamond" w:hAnsi="Garamond" w:cs="Garamond"/>
                <w:sz w:val="28"/>
                <w:szCs w:val="28"/>
              </w:rPr>
            </w:pPr>
            <w:r>
              <w:rPr>
                <w:rFonts w:ascii="Garamond" w:eastAsia="Garamond" w:hAnsi="Garamond" w:cs="Garamond"/>
                <w:sz w:val="28"/>
                <w:szCs w:val="28"/>
              </w:rPr>
              <w:t>175.01</w:t>
            </w:r>
          </w:p>
        </w:tc>
        <w:tc>
          <w:tcPr>
            <w:tcW w:w="6435" w:type="dxa"/>
            <w:tcBorders>
              <w:top w:val="single" w:sz="8" w:space="0" w:color="000000"/>
              <w:left w:val="single" w:sz="8" w:space="0" w:color="000000"/>
              <w:bottom w:val="single" w:sz="8" w:space="0" w:color="000000"/>
              <w:right w:val="single" w:sz="8" w:space="0" w:color="000000"/>
            </w:tcBorders>
          </w:tcPr>
          <w:p w14:paraId="20F580B7" w14:textId="77777777" w:rsidR="00DC2AA2" w:rsidRDefault="00000000">
            <w:pPr>
              <w:shd w:val="clear" w:color="auto" w:fill="FFFFFF"/>
              <w:spacing w:line="240" w:lineRule="auto"/>
              <w:jc w:val="both"/>
              <w:rPr>
                <w:rFonts w:ascii="Garamond" w:eastAsia="Garamond" w:hAnsi="Garamond" w:cs="Garamond"/>
                <w:sz w:val="28"/>
                <w:szCs w:val="28"/>
              </w:rPr>
            </w:pPr>
            <w:r>
              <w:rPr>
                <w:rFonts w:ascii="Garamond" w:eastAsia="Garamond" w:hAnsi="Garamond" w:cs="Garamond"/>
                <w:sz w:val="28"/>
                <w:szCs w:val="28"/>
              </w:rPr>
              <w:t xml:space="preserve">The HOD suggested inviting the Chief Vigilance Officer and the Gujarat State Vigilance Commissioner during the Vigilance Week. </w:t>
            </w:r>
          </w:p>
        </w:tc>
        <w:tc>
          <w:tcPr>
            <w:tcW w:w="3165" w:type="dxa"/>
            <w:tcBorders>
              <w:top w:val="single" w:sz="8" w:space="0" w:color="000000"/>
              <w:left w:val="single" w:sz="8" w:space="0" w:color="000000"/>
              <w:bottom w:val="single" w:sz="8" w:space="0" w:color="000000"/>
              <w:right w:val="single" w:sz="8" w:space="0" w:color="000000"/>
            </w:tcBorders>
          </w:tcPr>
          <w:p w14:paraId="05579F83" w14:textId="77777777" w:rsidR="00DC2AA2" w:rsidRDefault="00000000">
            <w:pPr>
              <w:shd w:val="clear" w:color="auto" w:fill="FFFFFF"/>
              <w:spacing w:line="240" w:lineRule="auto"/>
              <w:ind w:left="540" w:hanging="240"/>
              <w:jc w:val="both"/>
              <w:rPr>
                <w:rFonts w:ascii="Garamond" w:eastAsia="Garamond" w:hAnsi="Garamond" w:cs="Garamond"/>
                <w:sz w:val="28"/>
                <w:szCs w:val="28"/>
              </w:rPr>
            </w:pPr>
            <w:r>
              <w:rPr>
                <w:rFonts w:ascii="Garamond" w:eastAsia="Garamond" w:hAnsi="Garamond" w:cs="Garamond"/>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Garamond" w:eastAsia="Garamond" w:hAnsi="Garamond" w:cs="Garamond"/>
                <w:sz w:val="28"/>
                <w:szCs w:val="28"/>
              </w:rPr>
              <w:t xml:space="preserve">The Pro VC </w:t>
            </w:r>
          </w:p>
        </w:tc>
      </w:tr>
      <w:tr w:rsidR="00DC2AA2" w14:paraId="64136561" w14:textId="77777777">
        <w:tc>
          <w:tcPr>
            <w:tcW w:w="1020" w:type="dxa"/>
            <w:tcBorders>
              <w:top w:val="single" w:sz="8" w:space="0" w:color="000000"/>
              <w:left w:val="single" w:sz="8" w:space="0" w:color="000000"/>
              <w:bottom w:val="single" w:sz="8" w:space="0" w:color="000000"/>
              <w:right w:val="single" w:sz="8" w:space="0" w:color="000000"/>
            </w:tcBorders>
          </w:tcPr>
          <w:p w14:paraId="43DD89E5" w14:textId="77777777" w:rsidR="00DC2AA2" w:rsidRDefault="00000000">
            <w:pPr>
              <w:shd w:val="clear" w:color="auto" w:fill="FFFFFF"/>
              <w:spacing w:line="240" w:lineRule="auto"/>
              <w:jc w:val="both"/>
              <w:rPr>
                <w:rFonts w:ascii="Garamond" w:eastAsia="Garamond" w:hAnsi="Garamond" w:cs="Garamond"/>
                <w:sz w:val="28"/>
                <w:szCs w:val="28"/>
              </w:rPr>
            </w:pPr>
            <w:r>
              <w:rPr>
                <w:rFonts w:ascii="Garamond" w:eastAsia="Garamond" w:hAnsi="Garamond" w:cs="Garamond"/>
                <w:sz w:val="28"/>
                <w:szCs w:val="28"/>
              </w:rPr>
              <w:t>175.02</w:t>
            </w:r>
          </w:p>
        </w:tc>
        <w:tc>
          <w:tcPr>
            <w:tcW w:w="6435" w:type="dxa"/>
            <w:tcBorders>
              <w:top w:val="single" w:sz="8" w:space="0" w:color="000000"/>
              <w:left w:val="single" w:sz="8" w:space="0" w:color="000000"/>
              <w:bottom w:val="single" w:sz="8" w:space="0" w:color="000000"/>
              <w:right w:val="single" w:sz="8" w:space="0" w:color="000000"/>
            </w:tcBorders>
          </w:tcPr>
          <w:p w14:paraId="24FFE22C" w14:textId="77777777" w:rsidR="00DC2AA2" w:rsidRDefault="00000000">
            <w:pPr>
              <w:shd w:val="clear" w:color="auto" w:fill="FFFFFF"/>
              <w:spacing w:line="240" w:lineRule="auto"/>
              <w:jc w:val="both"/>
              <w:rPr>
                <w:rFonts w:ascii="Garamond" w:eastAsia="Garamond" w:hAnsi="Garamond" w:cs="Garamond"/>
                <w:sz w:val="28"/>
                <w:szCs w:val="28"/>
              </w:rPr>
            </w:pPr>
            <w:r>
              <w:rPr>
                <w:rFonts w:ascii="Garamond" w:eastAsia="Garamond" w:hAnsi="Garamond" w:cs="Garamond"/>
                <w:sz w:val="28"/>
                <w:szCs w:val="28"/>
              </w:rPr>
              <w:t xml:space="preserve">The HOD postponed the field trips for the other 2 batches while approving the field trips for the 3 batches that are already scheduled. </w:t>
            </w:r>
          </w:p>
        </w:tc>
        <w:tc>
          <w:tcPr>
            <w:tcW w:w="3165" w:type="dxa"/>
            <w:tcBorders>
              <w:top w:val="single" w:sz="8" w:space="0" w:color="000000"/>
              <w:left w:val="single" w:sz="8" w:space="0" w:color="000000"/>
              <w:bottom w:val="single" w:sz="8" w:space="0" w:color="000000"/>
              <w:right w:val="single" w:sz="8" w:space="0" w:color="000000"/>
            </w:tcBorders>
          </w:tcPr>
          <w:p w14:paraId="07946C82" w14:textId="77777777" w:rsidR="00DC2AA2" w:rsidRDefault="00000000">
            <w:pPr>
              <w:shd w:val="clear" w:color="auto" w:fill="FFFFFF"/>
              <w:spacing w:line="240" w:lineRule="auto"/>
              <w:ind w:left="540" w:hanging="240"/>
              <w:jc w:val="both"/>
              <w:rPr>
                <w:rFonts w:ascii="Garamond" w:eastAsia="Garamond" w:hAnsi="Garamond" w:cs="Garamond"/>
                <w:sz w:val="28"/>
                <w:szCs w:val="28"/>
              </w:rPr>
            </w:pPr>
            <w:r>
              <w:rPr>
                <w:rFonts w:ascii="Garamond" w:eastAsia="Garamond" w:hAnsi="Garamond" w:cs="Garamond"/>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Garamond" w:eastAsia="Garamond" w:hAnsi="Garamond" w:cs="Garamond"/>
                <w:sz w:val="28"/>
                <w:szCs w:val="28"/>
              </w:rPr>
              <w:t>Director-SISDSS</w:t>
            </w:r>
          </w:p>
        </w:tc>
      </w:tr>
      <w:tr w:rsidR="00DC2AA2" w14:paraId="5E011C73" w14:textId="77777777">
        <w:tc>
          <w:tcPr>
            <w:tcW w:w="1020" w:type="dxa"/>
            <w:tcBorders>
              <w:top w:val="single" w:sz="8" w:space="0" w:color="000000"/>
              <w:left w:val="single" w:sz="8" w:space="0" w:color="000000"/>
              <w:bottom w:val="single" w:sz="8" w:space="0" w:color="000000"/>
              <w:right w:val="single" w:sz="8" w:space="0" w:color="000000"/>
            </w:tcBorders>
          </w:tcPr>
          <w:p w14:paraId="5725363E" w14:textId="77777777" w:rsidR="00DC2AA2" w:rsidRDefault="00000000">
            <w:pPr>
              <w:shd w:val="clear" w:color="auto" w:fill="FFFFFF"/>
              <w:spacing w:line="240" w:lineRule="auto"/>
              <w:jc w:val="both"/>
              <w:rPr>
                <w:rFonts w:ascii="Garamond" w:eastAsia="Garamond" w:hAnsi="Garamond" w:cs="Garamond"/>
                <w:sz w:val="28"/>
                <w:szCs w:val="28"/>
              </w:rPr>
            </w:pPr>
            <w:r>
              <w:rPr>
                <w:rFonts w:ascii="Garamond" w:eastAsia="Garamond" w:hAnsi="Garamond" w:cs="Garamond"/>
                <w:sz w:val="28"/>
                <w:szCs w:val="28"/>
              </w:rPr>
              <w:t>175.03</w:t>
            </w:r>
          </w:p>
        </w:tc>
        <w:tc>
          <w:tcPr>
            <w:tcW w:w="6435" w:type="dxa"/>
            <w:tcBorders>
              <w:top w:val="single" w:sz="8" w:space="0" w:color="000000"/>
              <w:left w:val="single" w:sz="8" w:space="0" w:color="000000"/>
              <w:bottom w:val="single" w:sz="8" w:space="0" w:color="000000"/>
              <w:right w:val="single" w:sz="8" w:space="0" w:color="000000"/>
            </w:tcBorders>
          </w:tcPr>
          <w:p w14:paraId="499ED9F7" w14:textId="77777777" w:rsidR="00DC2AA2" w:rsidRDefault="00000000">
            <w:pPr>
              <w:shd w:val="clear" w:color="auto" w:fill="FFFFFF"/>
              <w:spacing w:line="240" w:lineRule="auto"/>
              <w:jc w:val="both"/>
              <w:rPr>
                <w:rFonts w:ascii="Garamond" w:eastAsia="Garamond" w:hAnsi="Garamond" w:cs="Garamond"/>
                <w:sz w:val="28"/>
                <w:szCs w:val="28"/>
              </w:rPr>
            </w:pPr>
            <w:r>
              <w:rPr>
                <w:rFonts w:ascii="Garamond" w:eastAsia="Garamond" w:hAnsi="Garamond" w:cs="Garamond"/>
                <w:sz w:val="28"/>
                <w:szCs w:val="28"/>
              </w:rPr>
              <w:t>As recommended by the Registrar, the HOD asked to avoid the field trips for the first semester students.</w:t>
            </w:r>
          </w:p>
        </w:tc>
        <w:tc>
          <w:tcPr>
            <w:tcW w:w="3165" w:type="dxa"/>
            <w:tcBorders>
              <w:top w:val="single" w:sz="8" w:space="0" w:color="000000"/>
              <w:left w:val="single" w:sz="8" w:space="0" w:color="000000"/>
              <w:bottom w:val="single" w:sz="8" w:space="0" w:color="000000"/>
              <w:right w:val="single" w:sz="8" w:space="0" w:color="000000"/>
            </w:tcBorders>
          </w:tcPr>
          <w:p w14:paraId="6E1CB2B8" w14:textId="77777777" w:rsidR="00DC2AA2" w:rsidRDefault="00000000">
            <w:pPr>
              <w:shd w:val="clear" w:color="auto" w:fill="FFFFFF"/>
              <w:spacing w:line="240" w:lineRule="auto"/>
              <w:ind w:left="540" w:hanging="240"/>
              <w:jc w:val="both"/>
              <w:rPr>
                <w:rFonts w:ascii="Garamond" w:eastAsia="Garamond" w:hAnsi="Garamond" w:cs="Garamond"/>
                <w:sz w:val="28"/>
                <w:szCs w:val="28"/>
              </w:rPr>
            </w:pPr>
            <w:r>
              <w:rPr>
                <w:rFonts w:ascii="Garamond" w:eastAsia="Garamond" w:hAnsi="Garamond" w:cs="Garamond"/>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Garamond" w:eastAsia="Garamond" w:hAnsi="Garamond" w:cs="Garamond"/>
                <w:sz w:val="28"/>
                <w:szCs w:val="28"/>
              </w:rPr>
              <w:t>Director-SISDSS</w:t>
            </w:r>
          </w:p>
        </w:tc>
      </w:tr>
      <w:tr w:rsidR="00DC2AA2" w14:paraId="631EC3CC" w14:textId="77777777">
        <w:tc>
          <w:tcPr>
            <w:tcW w:w="1020" w:type="dxa"/>
            <w:tcBorders>
              <w:top w:val="single" w:sz="8" w:space="0" w:color="000000"/>
              <w:left w:val="single" w:sz="8" w:space="0" w:color="000000"/>
              <w:bottom w:val="single" w:sz="8" w:space="0" w:color="000000"/>
              <w:right w:val="single" w:sz="8" w:space="0" w:color="000000"/>
            </w:tcBorders>
          </w:tcPr>
          <w:p w14:paraId="6BAD5F49" w14:textId="77777777" w:rsidR="00DC2AA2" w:rsidRDefault="00000000">
            <w:pPr>
              <w:shd w:val="clear" w:color="auto" w:fill="FFFFFF"/>
              <w:spacing w:line="240" w:lineRule="auto"/>
              <w:jc w:val="both"/>
              <w:rPr>
                <w:rFonts w:ascii="Garamond" w:eastAsia="Garamond" w:hAnsi="Garamond" w:cs="Garamond"/>
                <w:sz w:val="28"/>
                <w:szCs w:val="28"/>
              </w:rPr>
            </w:pPr>
            <w:r>
              <w:rPr>
                <w:rFonts w:ascii="Garamond" w:eastAsia="Garamond" w:hAnsi="Garamond" w:cs="Garamond"/>
                <w:sz w:val="28"/>
                <w:szCs w:val="28"/>
              </w:rPr>
              <w:t>175.04</w:t>
            </w:r>
          </w:p>
        </w:tc>
        <w:tc>
          <w:tcPr>
            <w:tcW w:w="6435" w:type="dxa"/>
            <w:tcBorders>
              <w:top w:val="single" w:sz="8" w:space="0" w:color="000000"/>
              <w:left w:val="single" w:sz="8" w:space="0" w:color="000000"/>
              <w:bottom w:val="single" w:sz="8" w:space="0" w:color="000000"/>
              <w:right w:val="single" w:sz="8" w:space="0" w:color="000000"/>
            </w:tcBorders>
          </w:tcPr>
          <w:p w14:paraId="752D68DB" w14:textId="77777777" w:rsidR="00DC2AA2" w:rsidRDefault="00000000">
            <w:pPr>
              <w:shd w:val="clear" w:color="auto" w:fill="FFFFFF"/>
              <w:spacing w:line="240" w:lineRule="auto"/>
              <w:jc w:val="both"/>
              <w:rPr>
                <w:rFonts w:ascii="Garamond" w:eastAsia="Garamond" w:hAnsi="Garamond" w:cs="Garamond"/>
                <w:sz w:val="28"/>
                <w:szCs w:val="28"/>
              </w:rPr>
            </w:pPr>
            <w:r>
              <w:rPr>
                <w:rFonts w:ascii="Garamond" w:eastAsia="Garamond" w:hAnsi="Garamond" w:cs="Garamond"/>
                <w:sz w:val="28"/>
                <w:szCs w:val="28"/>
              </w:rPr>
              <w:t xml:space="preserve">The HOD resolved that each school would be having a dedicated Training, Internship &amp; Placement Officer. The current officers available at the Internship &amp; Placement Branch shall start working as Training, Internship &amp; Placement Officers at SISDSS, SCBS &amp; SITAICS along with assisting other schools also in this regard. </w:t>
            </w:r>
          </w:p>
        </w:tc>
        <w:tc>
          <w:tcPr>
            <w:tcW w:w="3165" w:type="dxa"/>
            <w:tcBorders>
              <w:top w:val="single" w:sz="8" w:space="0" w:color="000000"/>
              <w:left w:val="single" w:sz="8" w:space="0" w:color="000000"/>
              <w:bottom w:val="single" w:sz="8" w:space="0" w:color="000000"/>
              <w:right w:val="single" w:sz="8" w:space="0" w:color="000000"/>
            </w:tcBorders>
          </w:tcPr>
          <w:p w14:paraId="6A1C84C7" w14:textId="77777777" w:rsidR="00DC2AA2" w:rsidRDefault="00000000">
            <w:pPr>
              <w:shd w:val="clear" w:color="auto" w:fill="FFFFFF"/>
              <w:spacing w:line="240" w:lineRule="auto"/>
              <w:ind w:left="540" w:hanging="240"/>
              <w:jc w:val="both"/>
              <w:rPr>
                <w:rFonts w:ascii="Garamond" w:eastAsia="Garamond" w:hAnsi="Garamond" w:cs="Garamond"/>
                <w:sz w:val="28"/>
                <w:szCs w:val="28"/>
              </w:rPr>
            </w:pPr>
            <w:r>
              <w:rPr>
                <w:rFonts w:ascii="Garamond" w:eastAsia="Garamond" w:hAnsi="Garamond" w:cs="Garamond"/>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Garamond" w:eastAsia="Garamond" w:hAnsi="Garamond" w:cs="Garamond"/>
                <w:sz w:val="28"/>
                <w:szCs w:val="28"/>
              </w:rPr>
              <w:t>Internship &amp; Placement Branch</w:t>
            </w:r>
          </w:p>
        </w:tc>
      </w:tr>
      <w:tr w:rsidR="00DC2AA2" w14:paraId="602B953C" w14:textId="77777777">
        <w:tc>
          <w:tcPr>
            <w:tcW w:w="1020" w:type="dxa"/>
            <w:tcBorders>
              <w:top w:val="single" w:sz="8" w:space="0" w:color="000000"/>
              <w:left w:val="single" w:sz="8" w:space="0" w:color="000000"/>
              <w:bottom w:val="single" w:sz="8" w:space="0" w:color="000000"/>
              <w:right w:val="single" w:sz="8" w:space="0" w:color="000000"/>
            </w:tcBorders>
          </w:tcPr>
          <w:p w14:paraId="2E4A4C77" w14:textId="77777777" w:rsidR="00DC2AA2" w:rsidRDefault="00000000">
            <w:pPr>
              <w:shd w:val="clear" w:color="auto" w:fill="FFFFFF"/>
              <w:spacing w:line="240" w:lineRule="auto"/>
              <w:jc w:val="both"/>
              <w:rPr>
                <w:rFonts w:ascii="Garamond" w:eastAsia="Garamond" w:hAnsi="Garamond" w:cs="Garamond"/>
                <w:sz w:val="28"/>
                <w:szCs w:val="28"/>
              </w:rPr>
            </w:pPr>
            <w:r>
              <w:rPr>
                <w:rFonts w:ascii="Garamond" w:eastAsia="Garamond" w:hAnsi="Garamond" w:cs="Garamond"/>
                <w:sz w:val="28"/>
                <w:szCs w:val="28"/>
              </w:rPr>
              <w:t>175.05</w:t>
            </w:r>
          </w:p>
        </w:tc>
        <w:tc>
          <w:tcPr>
            <w:tcW w:w="6435" w:type="dxa"/>
            <w:tcBorders>
              <w:top w:val="single" w:sz="8" w:space="0" w:color="000000"/>
              <w:left w:val="single" w:sz="8" w:space="0" w:color="000000"/>
              <w:bottom w:val="single" w:sz="8" w:space="0" w:color="000000"/>
              <w:right w:val="single" w:sz="8" w:space="0" w:color="000000"/>
            </w:tcBorders>
          </w:tcPr>
          <w:p w14:paraId="73644586" w14:textId="77777777" w:rsidR="00DC2AA2" w:rsidRDefault="00000000">
            <w:pPr>
              <w:shd w:val="clear" w:color="auto" w:fill="FFFFFF"/>
              <w:spacing w:line="240" w:lineRule="auto"/>
              <w:jc w:val="both"/>
              <w:rPr>
                <w:rFonts w:ascii="Garamond" w:eastAsia="Garamond" w:hAnsi="Garamond" w:cs="Garamond"/>
                <w:sz w:val="28"/>
                <w:szCs w:val="28"/>
              </w:rPr>
            </w:pPr>
            <w:r>
              <w:rPr>
                <w:rFonts w:ascii="Garamond" w:eastAsia="Garamond" w:hAnsi="Garamond" w:cs="Garamond"/>
                <w:sz w:val="28"/>
                <w:szCs w:val="28"/>
              </w:rPr>
              <w:t xml:space="preserve">The HOD recommended all Campus Directors having virtual meetings with the Registrar and the Pro VC on a daily basis. </w:t>
            </w:r>
          </w:p>
        </w:tc>
        <w:tc>
          <w:tcPr>
            <w:tcW w:w="3165" w:type="dxa"/>
            <w:tcBorders>
              <w:top w:val="single" w:sz="8" w:space="0" w:color="000000"/>
              <w:left w:val="single" w:sz="8" w:space="0" w:color="000000"/>
              <w:bottom w:val="single" w:sz="8" w:space="0" w:color="000000"/>
              <w:right w:val="single" w:sz="8" w:space="0" w:color="000000"/>
            </w:tcBorders>
          </w:tcPr>
          <w:p w14:paraId="68CC0CC7" w14:textId="77777777" w:rsidR="00DC2AA2" w:rsidRDefault="00000000">
            <w:pPr>
              <w:shd w:val="clear" w:color="auto" w:fill="FFFFFF"/>
              <w:spacing w:line="240" w:lineRule="auto"/>
              <w:ind w:left="540" w:hanging="240"/>
              <w:jc w:val="both"/>
              <w:rPr>
                <w:rFonts w:ascii="Garamond" w:eastAsia="Garamond" w:hAnsi="Garamond" w:cs="Garamond"/>
                <w:sz w:val="28"/>
                <w:szCs w:val="28"/>
              </w:rPr>
            </w:pPr>
            <w:r>
              <w:rPr>
                <w:rFonts w:ascii="Garamond" w:eastAsia="Garamond" w:hAnsi="Garamond" w:cs="Garamond"/>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Garamond" w:eastAsia="Garamond" w:hAnsi="Garamond" w:cs="Garamond"/>
                <w:sz w:val="28"/>
                <w:szCs w:val="28"/>
              </w:rPr>
              <w:t>All Campus Director</w:t>
            </w:r>
          </w:p>
          <w:p w14:paraId="77132C18" w14:textId="77777777" w:rsidR="00DC2AA2" w:rsidRDefault="00000000">
            <w:pPr>
              <w:shd w:val="clear" w:color="auto" w:fill="FFFFFF"/>
              <w:spacing w:line="240" w:lineRule="auto"/>
              <w:ind w:left="540" w:hanging="240"/>
              <w:jc w:val="both"/>
              <w:rPr>
                <w:rFonts w:ascii="Garamond" w:eastAsia="Garamond" w:hAnsi="Garamond" w:cs="Garamond"/>
                <w:sz w:val="28"/>
                <w:szCs w:val="28"/>
              </w:rPr>
            </w:pPr>
            <w:r>
              <w:rPr>
                <w:rFonts w:ascii="Garamond" w:eastAsia="Garamond" w:hAnsi="Garamond" w:cs="Garamond"/>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Garamond" w:eastAsia="Garamond" w:hAnsi="Garamond" w:cs="Garamond"/>
                <w:sz w:val="28"/>
                <w:szCs w:val="28"/>
              </w:rPr>
              <w:t>The Registrar</w:t>
            </w:r>
          </w:p>
          <w:p w14:paraId="358F93F3" w14:textId="77777777" w:rsidR="00DC2AA2" w:rsidRDefault="00000000">
            <w:pPr>
              <w:shd w:val="clear" w:color="auto" w:fill="FFFFFF"/>
              <w:spacing w:line="240" w:lineRule="auto"/>
              <w:ind w:left="540" w:hanging="240"/>
              <w:jc w:val="both"/>
              <w:rPr>
                <w:rFonts w:ascii="Garamond" w:eastAsia="Garamond" w:hAnsi="Garamond" w:cs="Garamond"/>
                <w:sz w:val="28"/>
                <w:szCs w:val="28"/>
              </w:rPr>
            </w:pPr>
            <w:r>
              <w:rPr>
                <w:rFonts w:ascii="Garamond" w:eastAsia="Garamond" w:hAnsi="Garamond" w:cs="Garamond"/>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Garamond" w:eastAsia="Garamond" w:hAnsi="Garamond" w:cs="Garamond"/>
                <w:sz w:val="28"/>
                <w:szCs w:val="28"/>
              </w:rPr>
              <w:t>The Pro VC</w:t>
            </w:r>
          </w:p>
        </w:tc>
      </w:tr>
      <w:tr w:rsidR="00DC2AA2" w14:paraId="691E8372" w14:textId="77777777">
        <w:tc>
          <w:tcPr>
            <w:tcW w:w="1020" w:type="dxa"/>
            <w:tcBorders>
              <w:top w:val="single" w:sz="8" w:space="0" w:color="000000"/>
              <w:left w:val="single" w:sz="8" w:space="0" w:color="000000"/>
              <w:bottom w:val="single" w:sz="8" w:space="0" w:color="000000"/>
              <w:right w:val="single" w:sz="8" w:space="0" w:color="000000"/>
            </w:tcBorders>
          </w:tcPr>
          <w:p w14:paraId="03091556" w14:textId="77777777" w:rsidR="00DC2AA2" w:rsidRDefault="00000000">
            <w:pPr>
              <w:shd w:val="clear" w:color="auto" w:fill="FFFFFF"/>
              <w:spacing w:line="240" w:lineRule="auto"/>
              <w:jc w:val="both"/>
              <w:rPr>
                <w:rFonts w:ascii="Garamond" w:eastAsia="Garamond" w:hAnsi="Garamond" w:cs="Garamond"/>
                <w:sz w:val="28"/>
                <w:szCs w:val="28"/>
              </w:rPr>
            </w:pPr>
            <w:r>
              <w:rPr>
                <w:rFonts w:ascii="Garamond" w:eastAsia="Garamond" w:hAnsi="Garamond" w:cs="Garamond"/>
                <w:sz w:val="28"/>
                <w:szCs w:val="28"/>
              </w:rPr>
              <w:t>175.06</w:t>
            </w:r>
          </w:p>
        </w:tc>
        <w:tc>
          <w:tcPr>
            <w:tcW w:w="6435" w:type="dxa"/>
            <w:tcBorders>
              <w:top w:val="single" w:sz="8" w:space="0" w:color="000000"/>
              <w:left w:val="single" w:sz="8" w:space="0" w:color="000000"/>
              <w:bottom w:val="single" w:sz="8" w:space="0" w:color="000000"/>
              <w:right w:val="single" w:sz="8" w:space="0" w:color="000000"/>
            </w:tcBorders>
          </w:tcPr>
          <w:p w14:paraId="0E84455C" w14:textId="77777777" w:rsidR="00DC2AA2" w:rsidRDefault="00000000">
            <w:pPr>
              <w:shd w:val="clear" w:color="auto" w:fill="FFFFFF"/>
              <w:spacing w:line="240" w:lineRule="auto"/>
              <w:jc w:val="both"/>
              <w:rPr>
                <w:rFonts w:ascii="Garamond" w:eastAsia="Garamond" w:hAnsi="Garamond" w:cs="Garamond"/>
                <w:sz w:val="28"/>
                <w:szCs w:val="28"/>
              </w:rPr>
            </w:pPr>
            <w:r>
              <w:rPr>
                <w:rFonts w:ascii="Garamond" w:eastAsia="Garamond" w:hAnsi="Garamond" w:cs="Garamond"/>
                <w:sz w:val="28"/>
                <w:szCs w:val="28"/>
              </w:rPr>
              <w:t xml:space="preserve">The HOD suggested a meeting with </w:t>
            </w:r>
            <w:proofErr w:type="spellStart"/>
            <w:r>
              <w:rPr>
                <w:rFonts w:ascii="Garamond" w:eastAsia="Garamond" w:hAnsi="Garamond" w:cs="Garamond"/>
                <w:sz w:val="28"/>
                <w:szCs w:val="28"/>
              </w:rPr>
              <w:t>Ms</w:t>
            </w:r>
            <w:proofErr w:type="spellEnd"/>
            <w:r>
              <w:rPr>
                <w:rFonts w:ascii="Garamond" w:eastAsia="Garamond" w:hAnsi="Garamond" w:cs="Garamond"/>
                <w:sz w:val="28"/>
                <w:szCs w:val="28"/>
              </w:rPr>
              <w:t xml:space="preserve"> Anuradha with regards to inviting the Chief Minister and the Governor of Puducherry for the inauguration of the Puducherry Campus. </w:t>
            </w:r>
          </w:p>
        </w:tc>
        <w:tc>
          <w:tcPr>
            <w:tcW w:w="3165" w:type="dxa"/>
            <w:tcBorders>
              <w:top w:val="single" w:sz="8" w:space="0" w:color="000000"/>
              <w:left w:val="single" w:sz="8" w:space="0" w:color="000000"/>
              <w:bottom w:val="single" w:sz="8" w:space="0" w:color="000000"/>
              <w:right w:val="single" w:sz="8" w:space="0" w:color="000000"/>
            </w:tcBorders>
          </w:tcPr>
          <w:p w14:paraId="036587FC" w14:textId="77777777" w:rsidR="00DC2AA2" w:rsidRDefault="00000000">
            <w:pPr>
              <w:shd w:val="clear" w:color="auto" w:fill="FFFFFF"/>
              <w:spacing w:line="240" w:lineRule="auto"/>
              <w:ind w:left="540" w:hanging="240"/>
              <w:jc w:val="both"/>
              <w:rPr>
                <w:rFonts w:ascii="Garamond" w:eastAsia="Garamond" w:hAnsi="Garamond" w:cs="Garamond"/>
                <w:sz w:val="28"/>
                <w:szCs w:val="28"/>
              </w:rPr>
            </w:pPr>
            <w:r>
              <w:rPr>
                <w:rFonts w:ascii="Garamond" w:eastAsia="Garamond" w:hAnsi="Garamond" w:cs="Garamond"/>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Garamond" w:eastAsia="Garamond" w:hAnsi="Garamond" w:cs="Garamond"/>
                <w:sz w:val="28"/>
                <w:szCs w:val="28"/>
              </w:rPr>
              <w:t>The Campus Director- Puducherry</w:t>
            </w:r>
          </w:p>
        </w:tc>
      </w:tr>
      <w:tr w:rsidR="00DC2AA2" w14:paraId="5BC1B3EE" w14:textId="77777777">
        <w:tc>
          <w:tcPr>
            <w:tcW w:w="1020" w:type="dxa"/>
            <w:tcBorders>
              <w:top w:val="single" w:sz="8" w:space="0" w:color="000000"/>
              <w:left w:val="single" w:sz="8" w:space="0" w:color="000000"/>
              <w:bottom w:val="single" w:sz="8" w:space="0" w:color="000000"/>
              <w:right w:val="single" w:sz="8" w:space="0" w:color="000000"/>
            </w:tcBorders>
          </w:tcPr>
          <w:p w14:paraId="52A58F65" w14:textId="77777777" w:rsidR="00DC2AA2" w:rsidRDefault="00000000">
            <w:pPr>
              <w:shd w:val="clear" w:color="auto" w:fill="FFFFFF"/>
              <w:spacing w:line="240" w:lineRule="auto"/>
              <w:jc w:val="both"/>
              <w:rPr>
                <w:rFonts w:ascii="Garamond" w:eastAsia="Garamond" w:hAnsi="Garamond" w:cs="Garamond"/>
                <w:sz w:val="28"/>
                <w:szCs w:val="28"/>
              </w:rPr>
            </w:pPr>
            <w:r>
              <w:rPr>
                <w:rFonts w:ascii="Garamond" w:eastAsia="Garamond" w:hAnsi="Garamond" w:cs="Garamond"/>
                <w:sz w:val="28"/>
                <w:szCs w:val="28"/>
              </w:rPr>
              <w:t>175.07</w:t>
            </w:r>
          </w:p>
        </w:tc>
        <w:tc>
          <w:tcPr>
            <w:tcW w:w="6435" w:type="dxa"/>
            <w:tcBorders>
              <w:top w:val="single" w:sz="8" w:space="0" w:color="000000"/>
              <w:left w:val="single" w:sz="8" w:space="0" w:color="000000"/>
              <w:bottom w:val="single" w:sz="8" w:space="0" w:color="000000"/>
              <w:right w:val="single" w:sz="8" w:space="0" w:color="000000"/>
            </w:tcBorders>
          </w:tcPr>
          <w:p w14:paraId="347AED82" w14:textId="77777777" w:rsidR="00DC2AA2" w:rsidRDefault="00000000">
            <w:pPr>
              <w:shd w:val="clear" w:color="auto" w:fill="FFFFFF"/>
              <w:spacing w:line="240" w:lineRule="auto"/>
              <w:jc w:val="both"/>
              <w:rPr>
                <w:rFonts w:ascii="Garamond" w:eastAsia="Garamond" w:hAnsi="Garamond" w:cs="Garamond"/>
                <w:sz w:val="28"/>
                <w:szCs w:val="28"/>
              </w:rPr>
            </w:pPr>
            <w:r>
              <w:rPr>
                <w:rFonts w:ascii="Garamond" w:eastAsia="Garamond" w:hAnsi="Garamond" w:cs="Garamond"/>
                <w:sz w:val="28"/>
                <w:szCs w:val="28"/>
              </w:rPr>
              <w:t xml:space="preserve">The HOD approved the request to procure the Coffee Machine for the SITAICS. </w:t>
            </w:r>
          </w:p>
        </w:tc>
        <w:tc>
          <w:tcPr>
            <w:tcW w:w="3165" w:type="dxa"/>
            <w:tcBorders>
              <w:top w:val="single" w:sz="8" w:space="0" w:color="000000"/>
              <w:left w:val="single" w:sz="8" w:space="0" w:color="000000"/>
              <w:bottom w:val="single" w:sz="8" w:space="0" w:color="000000"/>
              <w:right w:val="single" w:sz="8" w:space="0" w:color="000000"/>
            </w:tcBorders>
          </w:tcPr>
          <w:p w14:paraId="6AF66991" w14:textId="77777777" w:rsidR="00DC2AA2" w:rsidRDefault="00000000">
            <w:pPr>
              <w:shd w:val="clear" w:color="auto" w:fill="FFFFFF"/>
              <w:spacing w:line="240" w:lineRule="auto"/>
              <w:ind w:left="540" w:hanging="240"/>
              <w:jc w:val="both"/>
              <w:rPr>
                <w:rFonts w:ascii="Garamond" w:eastAsia="Garamond" w:hAnsi="Garamond" w:cs="Garamond"/>
                <w:sz w:val="28"/>
                <w:szCs w:val="28"/>
              </w:rPr>
            </w:pPr>
            <w:r>
              <w:rPr>
                <w:rFonts w:ascii="Garamond" w:eastAsia="Garamond" w:hAnsi="Garamond" w:cs="Garamond"/>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Garamond" w:eastAsia="Garamond" w:hAnsi="Garamond" w:cs="Garamond"/>
                <w:sz w:val="28"/>
                <w:szCs w:val="28"/>
              </w:rPr>
              <w:t>Director-SITAICS</w:t>
            </w:r>
          </w:p>
          <w:p w14:paraId="0A3CDB9C" w14:textId="77777777" w:rsidR="00DC2AA2" w:rsidRDefault="00000000">
            <w:pPr>
              <w:shd w:val="clear" w:color="auto" w:fill="FFFFFF"/>
              <w:spacing w:line="240" w:lineRule="auto"/>
              <w:ind w:left="540" w:hanging="240"/>
              <w:jc w:val="both"/>
              <w:rPr>
                <w:rFonts w:ascii="Garamond" w:eastAsia="Garamond" w:hAnsi="Garamond" w:cs="Garamond"/>
                <w:sz w:val="28"/>
                <w:szCs w:val="28"/>
              </w:rPr>
            </w:pPr>
            <w:r>
              <w:rPr>
                <w:rFonts w:ascii="Garamond" w:eastAsia="Garamond" w:hAnsi="Garamond" w:cs="Garamond"/>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Garamond" w:eastAsia="Garamond" w:hAnsi="Garamond" w:cs="Garamond"/>
                <w:sz w:val="28"/>
                <w:szCs w:val="28"/>
              </w:rPr>
              <w:t>AR- PASSB</w:t>
            </w:r>
          </w:p>
        </w:tc>
      </w:tr>
      <w:tr w:rsidR="00DC2AA2" w14:paraId="468B3D60" w14:textId="77777777">
        <w:tc>
          <w:tcPr>
            <w:tcW w:w="1020" w:type="dxa"/>
            <w:tcBorders>
              <w:top w:val="single" w:sz="8" w:space="0" w:color="000000"/>
              <w:left w:val="single" w:sz="8" w:space="0" w:color="000000"/>
              <w:bottom w:val="single" w:sz="8" w:space="0" w:color="000000"/>
              <w:right w:val="single" w:sz="8" w:space="0" w:color="000000"/>
            </w:tcBorders>
          </w:tcPr>
          <w:p w14:paraId="31209D82" w14:textId="77777777" w:rsidR="00DC2AA2" w:rsidRDefault="00000000">
            <w:pPr>
              <w:shd w:val="clear" w:color="auto" w:fill="FFFFFF"/>
              <w:spacing w:line="240" w:lineRule="auto"/>
              <w:jc w:val="both"/>
              <w:rPr>
                <w:rFonts w:ascii="Garamond" w:eastAsia="Garamond" w:hAnsi="Garamond" w:cs="Garamond"/>
                <w:sz w:val="28"/>
                <w:szCs w:val="28"/>
              </w:rPr>
            </w:pPr>
            <w:r>
              <w:rPr>
                <w:rFonts w:ascii="Garamond" w:eastAsia="Garamond" w:hAnsi="Garamond" w:cs="Garamond"/>
                <w:sz w:val="28"/>
                <w:szCs w:val="28"/>
              </w:rPr>
              <w:t>175.08</w:t>
            </w:r>
          </w:p>
        </w:tc>
        <w:tc>
          <w:tcPr>
            <w:tcW w:w="6435" w:type="dxa"/>
            <w:tcBorders>
              <w:top w:val="single" w:sz="8" w:space="0" w:color="000000"/>
              <w:left w:val="single" w:sz="8" w:space="0" w:color="000000"/>
              <w:bottom w:val="single" w:sz="8" w:space="0" w:color="000000"/>
              <w:right w:val="single" w:sz="8" w:space="0" w:color="000000"/>
            </w:tcBorders>
          </w:tcPr>
          <w:p w14:paraId="4B475B38" w14:textId="77777777" w:rsidR="00DC2AA2" w:rsidRDefault="00000000">
            <w:pPr>
              <w:shd w:val="clear" w:color="auto" w:fill="FFFFFF"/>
              <w:spacing w:line="240" w:lineRule="auto"/>
              <w:jc w:val="both"/>
              <w:rPr>
                <w:rFonts w:ascii="Garamond" w:eastAsia="Garamond" w:hAnsi="Garamond" w:cs="Garamond"/>
                <w:sz w:val="28"/>
                <w:szCs w:val="28"/>
              </w:rPr>
            </w:pPr>
            <w:r>
              <w:rPr>
                <w:rFonts w:ascii="Garamond" w:eastAsia="Garamond" w:hAnsi="Garamond" w:cs="Garamond"/>
                <w:sz w:val="28"/>
                <w:szCs w:val="28"/>
              </w:rPr>
              <w:t>The HOD suggested preparing a report on the excellent work performed by the SITAICS team members during the G20 Summit hosted by the Government of India and sending it to Mr. Rao.</w:t>
            </w:r>
          </w:p>
        </w:tc>
        <w:tc>
          <w:tcPr>
            <w:tcW w:w="3165" w:type="dxa"/>
            <w:tcBorders>
              <w:top w:val="single" w:sz="8" w:space="0" w:color="000000"/>
              <w:left w:val="single" w:sz="8" w:space="0" w:color="000000"/>
              <w:bottom w:val="single" w:sz="8" w:space="0" w:color="000000"/>
              <w:right w:val="single" w:sz="8" w:space="0" w:color="000000"/>
            </w:tcBorders>
          </w:tcPr>
          <w:p w14:paraId="0B8348C4" w14:textId="77777777" w:rsidR="00DC2AA2" w:rsidRDefault="00000000">
            <w:pPr>
              <w:shd w:val="clear" w:color="auto" w:fill="FFFFFF"/>
              <w:spacing w:line="240" w:lineRule="auto"/>
              <w:ind w:left="540" w:hanging="240"/>
              <w:jc w:val="both"/>
              <w:rPr>
                <w:rFonts w:ascii="Garamond" w:eastAsia="Garamond" w:hAnsi="Garamond" w:cs="Garamond"/>
                <w:sz w:val="28"/>
                <w:szCs w:val="28"/>
              </w:rPr>
            </w:pPr>
            <w:r>
              <w:rPr>
                <w:rFonts w:ascii="Garamond" w:eastAsia="Garamond" w:hAnsi="Garamond" w:cs="Garamond"/>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Garamond" w:eastAsia="Garamond" w:hAnsi="Garamond" w:cs="Garamond"/>
                <w:sz w:val="28"/>
                <w:szCs w:val="28"/>
              </w:rPr>
              <w:t>Director-SITAICS</w:t>
            </w:r>
          </w:p>
        </w:tc>
      </w:tr>
      <w:tr w:rsidR="00DC2AA2" w14:paraId="226D08AC" w14:textId="77777777">
        <w:tc>
          <w:tcPr>
            <w:tcW w:w="1020" w:type="dxa"/>
            <w:tcBorders>
              <w:top w:val="single" w:sz="8" w:space="0" w:color="000000"/>
              <w:left w:val="single" w:sz="8" w:space="0" w:color="000000"/>
              <w:bottom w:val="single" w:sz="8" w:space="0" w:color="000000"/>
              <w:right w:val="single" w:sz="8" w:space="0" w:color="000000"/>
            </w:tcBorders>
          </w:tcPr>
          <w:p w14:paraId="66BE723A" w14:textId="77777777" w:rsidR="00DC2AA2" w:rsidRDefault="00000000">
            <w:pPr>
              <w:shd w:val="clear" w:color="auto" w:fill="FFFFFF"/>
              <w:spacing w:line="240" w:lineRule="auto"/>
              <w:jc w:val="both"/>
              <w:rPr>
                <w:rFonts w:ascii="Garamond" w:eastAsia="Garamond" w:hAnsi="Garamond" w:cs="Garamond"/>
                <w:sz w:val="28"/>
                <w:szCs w:val="28"/>
              </w:rPr>
            </w:pPr>
            <w:r>
              <w:rPr>
                <w:rFonts w:ascii="Garamond" w:eastAsia="Garamond" w:hAnsi="Garamond" w:cs="Garamond"/>
                <w:sz w:val="28"/>
                <w:szCs w:val="28"/>
              </w:rPr>
              <w:t>175.09</w:t>
            </w:r>
          </w:p>
        </w:tc>
        <w:tc>
          <w:tcPr>
            <w:tcW w:w="6435" w:type="dxa"/>
            <w:tcBorders>
              <w:top w:val="single" w:sz="8" w:space="0" w:color="000000"/>
              <w:left w:val="single" w:sz="8" w:space="0" w:color="000000"/>
              <w:bottom w:val="single" w:sz="8" w:space="0" w:color="000000"/>
              <w:right w:val="single" w:sz="8" w:space="0" w:color="000000"/>
            </w:tcBorders>
          </w:tcPr>
          <w:p w14:paraId="3330F98E" w14:textId="77777777" w:rsidR="00DC2AA2" w:rsidRDefault="00000000">
            <w:pPr>
              <w:shd w:val="clear" w:color="auto" w:fill="FFFFFF"/>
              <w:spacing w:line="240" w:lineRule="auto"/>
              <w:jc w:val="both"/>
              <w:rPr>
                <w:rFonts w:ascii="Garamond" w:eastAsia="Garamond" w:hAnsi="Garamond" w:cs="Garamond"/>
                <w:sz w:val="28"/>
                <w:szCs w:val="28"/>
              </w:rPr>
            </w:pPr>
            <w:r>
              <w:rPr>
                <w:rFonts w:ascii="Garamond" w:eastAsia="Garamond" w:hAnsi="Garamond" w:cs="Garamond"/>
                <w:sz w:val="28"/>
                <w:szCs w:val="28"/>
              </w:rPr>
              <w:t xml:space="preserve">The HOD recommended investing more on the infrastructure and human resources of the labs at SFRMNS and SPES in order to use them in the future for other institutes' accreditation and auditing. The estimated expenditure shall be included in the budgets for the following year and the following five years. Additionally, </w:t>
            </w:r>
            <w:r>
              <w:rPr>
                <w:rFonts w:ascii="Garamond" w:eastAsia="Garamond" w:hAnsi="Garamond" w:cs="Garamond"/>
                <w:sz w:val="28"/>
                <w:szCs w:val="28"/>
              </w:rPr>
              <w:lastRenderedPageBreak/>
              <w:t>the HOD requested the concerned school directors to identify one dedicated person for the same.</w:t>
            </w:r>
          </w:p>
        </w:tc>
        <w:tc>
          <w:tcPr>
            <w:tcW w:w="3165" w:type="dxa"/>
            <w:tcBorders>
              <w:top w:val="single" w:sz="8" w:space="0" w:color="000000"/>
              <w:left w:val="single" w:sz="8" w:space="0" w:color="000000"/>
              <w:bottom w:val="single" w:sz="8" w:space="0" w:color="000000"/>
              <w:right w:val="single" w:sz="8" w:space="0" w:color="000000"/>
            </w:tcBorders>
          </w:tcPr>
          <w:p w14:paraId="78E2984C" w14:textId="77777777" w:rsidR="00DC2AA2" w:rsidRDefault="00000000">
            <w:pPr>
              <w:shd w:val="clear" w:color="auto" w:fill="FFFFFF"/>
              <w:spacing w:line="240" w:lineRule="auto"/>
              <w:ind w:left="540" w:hanging="240"/>
              <w:jc w:val="both"/>
              <w:rPr>
                <w:rFonts w:ascii="Garamond" w:eastAsia="Garamond" w:hAnsi="Garamond" w:cs="Garamond"/>
                <w:sz w:val="28"/>
                <w:szCs w:val="28"/>
              </w:rPr>
            </w:pPr>
            <w:r>
              <w:rPr>
                <w:rFonts w:ascii="Garamond" w:eastAsia="Garamond" w:hAnsi="Garamond" w:cs="Garamond"/>
                <w:sz w:val="20"/>
                <w:szCs w:val="20"/>
              </w:rPr>
              <w:lastRenderedPageBreak/>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Garamond" w:eastAsia="Garamond" w:hAnsi="Garamond" w:cs="Garamond"/>
                <w:sz w:val="28"/>
                <w:szCs w:val="28"/>
              </w:rPr>
              <w:t>Director- Accreditation &amp; Affiliation</w:t>
            </w:r>
          </w:p>
          <w:p w14:paraId="27F9820A" w14:textId="77777777" w:rsidR="00DC2AA2" w:rsidRDefault="00000000">
            <w:pPr>
              <w:shd w:val="clear" w:color="auto" w:fill="FFFFFF"/>
              <w:spacing w:line="240" w:lineRule="auto"/>
              <w:ind w:left="540" w:hanging="240"/>
              <w:jc w:val="both"/>
              <w:rPr>
                <w:rFonts w:ascii="Garamond" w:eastAsia="Garamond" w:hAnsi="Garamond" w:cs="Garamond"/>
                <w:sz w:val="28"/>
                <w:szCs w:val="28"/>
              </w:rPr>
            </w:pPr>
            <w:r>
              <w:rPr>
                <w:rFonts w:ascii="Garamond" w:eastAsia="Garamond" w:hAnsi="Garamond" w:cs="Garamond"/>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Garamond" w:eastAsia="Garamond" w:hAnsi="Garamond" w:cs="Garamond"/>
                <w:sz w:val="28"/>
                <w:szCs w:val="28"/>
              </w:rPr>
              <w:t>Director- SFRMNS</w:t>
            </w:r>
          </w:p>
          <w:p w14:paraId="29FE78CD" w14:textId="77777777" w:rsidR="00DC2AA2" w:rsidRDefault="00000000">
            <w:pPr>
              <w:shd w:val="clear" w:color="auto" w:fill="FFFFFF"/>
              <w:spacing w:line="240" w:lineRule="auto"/>
              <w:ind w:left="540" w:hanging="240"/>
              <w:jc w:val="both"/>
              <w:rPr>
                <w:rFonts w:ascii="Garamond" w:eastAsia="Garamond" w:hAnsi="Garamond" w:cs="Garamond"/>
                <w:sz w:val="28"/>
                <w:szCs w:val="28"/>
              </w:rPr>
            </w:pPr>
            <w:r>
              <w:rPr>
                <w:rFonts w:ascii="Garamond" w:eastAsia="Garamond" w:hAnsi="Garamond" w:cs="Garamond"/>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Garamond" w:eastAsia="Garamond" w:hAnsi="Garamond" w:cs="Garamond"/>
                <w:sz w:val="28"/>
                <w:szCs w:val="28"/>
              </w:rPr>
              <w:t>Director- SPES</w:t>
            </w:r>
          </w:p>
        </w:tc>
      </w:tr>
      <w:tr w:rsidR="00DC2AA2" w14:paraId="79604D54" w14:textId="77777777">
        <w:tc>
          <w:tcPr>
            <w:tcW w:w="1020" w:type="dxa"/>
            <w:tcBorders>
              <w:top w:val="single" w:sz="8" w:space="0" w:color="000000"/>
              <w:left w:val="single" w:sz="8" w:space="0" w:color="000000"/>
              <w:bottom w:val="single" w:sz="8" w:space="0" w:color="000000"/>
              <w:right w:val="single" w:sz="8" w:space="0" w:color="000000"/>
            </w:tcBorders>
          </w:tcPr>
          <w:p w14:paraId="4BF26ACD" w14:textId="77777777" w:rsidR="00DC2AA2" w:rsidRDefault="00000000">
            <w:pPr>
              <w:shd w:val="clear" w:color="auto" w:fill="FFFFFF"/>
              <w:spacing w:line="240" w:lineRule="auto"/>
              <w:jc w:val="both"/>
              <w:rPr>
                <w:rFonts w:ascii="Garamond" w:eastAsia="Garamond" w:hAnsi="Garamond" w:cs="Garamond"/>
                <w:sz w:val="28"/>
                <w:szCs w:val="28"/>
              </w:rPr>
            </w:pPr>
            <w:r>
              <w:rPr>
                <w:rFonts w:ascii="Garamond" w:eastAsia="Garamond" w:hAnsi="Garamond" w:cs="Garamond"/>
                <w:sz w:val="28"/>
                <w:szCs w:val="28"/>
              </w:rPr>
              <w:t>175.10</w:t>
            </w:r>
          </w:p>
        </w:tc>
        <w:tc>
          <w:tcPr>
            <w:tcW w:w="6435" w:type="dxa"/>
            <w:tcBorders>
              <w:top w:val="single" w:sz="8" w:space="0" w:color="000000"/>
              <w:left w:val="single" w:sz="8" w:space="0" w:color="000000"/>
              <w:bottom w:val="single" w:sz="8" w:space="0" w:color="000000"/>
              <w:right w:val="single" w:sz="8" w:space="0" w:color="000000"/>
            </w:tcBorders>
          </w:tcPr>
          <w:p w14:paraId="2DF81CC8" w14:textId="77777777" w:rsidR="00DC2AA2" w:rsidRDefault="00000000">
            <w:pPr>
              <w:shd w:val="clear" w:color="auto" w:fill="FFFFFF"/>
              <w:spacing w:line="240" w:lineRule="auto"/>
              <w:jc w:val="both"/>
              <w:rPr>
                <w:rFonts w:ascii="Garamond" w:eastAsia="Garamond" w:hAnsi="Garamond" w:cs="Garamond"/>
                <w:sz w:val="28"/>
                <w:szCs w:val="28"/>
              </w:rPr>
            </w:pPr>
            <w:r>
              <w:rPr>
                <w:rFonts w:ascii="Garamond" w:eastAsia="Garamond" w:hAnsi="Garamond" w:cs="Garamond"/>
                <w:sz w:val="28"/>
                <w:szCs w:val="28"/>
              </w:rPr>
              <w:t xml:space="preserve">The HOD resolved that all Master's degree students at the university have to carry out a case study in the domain of National Security as part of their research thesis. </w:t>
            </w:r>
          </w:p>
        </w:tc>
        <w:tc>
          <w:tcPr>
            <w:tcW w:w="3165" w:type="dxa"/>
            <w:tcBorders>
              <w:top w:val="single" w:sz="8" w:space="0" w:color="000000"/>
              <w:left w:val="single" w:sz="8" w:space="0" w:color="000000"/>
              <w:bottom w:val="single" w:sz="8" w:space="0" w:color="000000"/>
              <w:right w:val="single" w:sz="8" w:space="0" w:color="000000"/>
            </w:tcBorders>
          </w:tcPr>
          <w:p w14:paraId="2274E41F" w14:textId="77777777" w:rsidR="00DC2AA2" w:rsidRDefault="00000000">
            <w:pPr>
              <w:shd w:val="clear" w:color="auto" w:fill="FFFFFF"/>
              <w:spacing w:line="240" w:lineRule="auto"/>
              <w:ind w:left="540" w:hanging="240"/>
              <w:jc w:val="both"/>
              <w:rPr>
                <w:rFonts w:ascii="Garamond" w:eastAsia="Garamond" w:hAnsi="Garamond" w:cs="Garamond"/>
                <w:sz w:val="28"/>
                <w:szCs w:val="28"/>
              </w:rPr>
            </w:pPr>
            <w:r>
              <w:rPr>
                <w:rFonts w:ascii="Garamond" w:eastAsia="Garamond" w:hAnsi="Garamond" w:cs="Garamond"/>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Garamond" w:eastAsia="Garamond" w:hAnsi="Garamond" w:cs="Garamond"/>
                <w:sz w:val="28"/>
                <w:szCs w:val="28"/>
              </w:rPr>
              <w:t>Director- Accreditation &amp; Affiliation</w:t>
            </w:r>
          </w:p>
        </w:tc>
      </w:tr>
      <w:tr w:rsidR="00DC2AA2" w14:paraId="49901F46" w14:textId="77777777">
        <w:tc>
          <w:tcPr>
            <w:tcW w:w="1020" w:type="dxa"/>
            <w:tcBorders>
              <w:top w:val="single" w:sz="8" w:space="0" w:color="000000"/>
              <w:left w:val="single" w:sz="8" w:space="0" w:color="000000"/>
              <w:bottom w:val="single" w:sz="8" w:space="0" w:color="000000"/>
              <w:right w:val="single" w:sz="8" w:space="0" w:color="000000"/>
            </w:tcBorders>
          </w:tcPr>
          <w:p w14:paraId="7E838812" w14:textId="77777777" w:rsidR="00DC2AA2" w:rsidRDefault="00000000">
            <w:pPr>
              <w:shd w:val="clear" w:color="auto" w:fill="FFFFFF"/>
              <w:spacing w:line="240" w:lineRule="auto"/>
              <w:jc w:val="both"/>
              <w:rPr>
                <w:rFonts w:ascii="Garamond" w:eastAsia="Garamond" w:hAnsi="Garamond" w:cs="Garamond"/>
                <w:sz w:val="28"/>
                <w:szCs w:val="28"/>
              </w:rPr>
            </w:pPr>
            <w:r>
              <w:rPr>
                <w:rFonts w:ascii="Garamond" w:eastAsia="Garamond" w:hAnsi="Garamond" w:cs="Garamond"/>
                <w:sz w:val="28"/>
                <w:szCs w:val="28"/>
              </w:rPr>
              <w:t>175.11</w:t>
            </w:r>
          </w:p>
        </w:tc>
        <w:tc>
          <w:tcPr>
            <w:tcW w:w="6435" w:type="dxa"/>
            <w:tcBorders>
              <w:top w:val="single" w:sz="8" w:space="0" w:color="000000"/>
              <w:left w:val="single" w:sz="8" w:space="0" w:color="000000"/>
              <w:bottom w:val="single" w:sz="8" w:space="0" w:color="000000"/>
              <w:right w:val="single" w:sz="8" w:space="0" w:color="000000"/>
            </w:tcBorders>
          </w:tcPr>
          <w:p w14:paraId="170824C9" w14:textId="77777777" w:rsidR="00DC2AA2" w:rsidRDefault="00000000">
            <w:pPr>
              <w:shd w:val="clear" w:color="auto" w:fill="FFFFFF"/>
              <w:spacing w:line="240" w:lineRule="auto"/>
              <w:jc w:val="both"/>
              <w:rPr>
                <w:rFonts w:ascii="Garamond" w:eastAsia="Garamond" w:hAnsi="Garamond" w:cs="Garamond"/>
                <w:sz w:val="28"/>
                <w:szCs w:val="28"/>
              </w:rPr>
            </w:pPr>
            <w:r>
              <w:rPr>
                <w:rFonts w:ascii="Garamond" w:eastAsia="Garamond" w:hAnsi="Garamond" w:cs="Garamond"/>
                <w:sz w:val="28"/>
                <w:szCs w:val="28"/>
              </w:rPr>
              <w:t>The HOD recommended arranging dedicated transportation facilities to the Swimming Centers for the students.</w:t>
            </w:r>
          </w:p>
        </w:tc>
        <w:tc>
          <w:tcPr>
            <w:tcW w:w="3165" w:type="dxa"/>
            <w:tcBorders>
              <w:top w:val="single" w:sz="8" w:space="0" w:color="000000"/>
              <w:left w:val="single" w:sz="8" w:space="0" w:color="000000"/>
              <w:bottom w:val="single" w:sz="8" w:space="0" w:color="000000"/>
              <w:right w:val="single" w:sz="8" w:space="0" w:color="000000"/>
            </w:tcBorders>
          </w:tcPr>
          <w:p w14:paraId="2E77EB71" w14:textId="77777777" w:rsidR="00DC2AA2" w:rsidRDefault="00000000">
            <w:pPr>
              <w:shd w:val="clear" w:color="auto" w:fill="FFFFFF"/>
              <w:spacing w:line="240" w:lineRule="auto"/>
              <w:ind w:left="540" w:hanging="240"/>
              <w:jc w:val="both"/>
              <w:rPr>
                <w:rFonts w:ascii="Garamond" w:eastAsia="Garamond" w:hAnsi="Garamond" w:cs="Garamond"/>
                <w:sz w:val="28"/>
                <w:szCs w:val="28"/>
              </w:rPr>
            </w:pPr>
            <w:r>
              <w:rPr>
                <w:rFonts w:ascii="Garamond" w:eastAsia="Garamond" w:hAnsi="Garamond" w:cs="Garamond"/>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Garamond" w:eastAsia="Garamond" w:hAnsi="Garamond" w:cs="Garamond"/>
                <w:sz w:val="28"/>
                <w:szCs w:val="28"/>
              </w:rPr>
              <w:t>AR- PASSB</w:t>
            </w:r>
          </w:p>
        </w:tc>
      </w:tr>
      <w:tr w:rsidR="00DC2AA2" w14:paraId="1A71DBC1" w14:textId="77777777">
        <w:tc>
          <w:tcPr>
            <w:tcW w:w="1020" w:type="dxa"/>
            <w:tcBorders>
              <w:top w:val="single" w:sz="8" w:space="0" w:color="000000"/>
              <w:left w:val="single" w:sz="8" w:space="0" w:color="000000"/>
              <w:bottom w:val="single" w:sz="8" w:space="0" w:color="000000"/>
              <w:right w:val="single" w:sz="8" w:space="0" w:color="000000"/>
            </w:tcBorders>
          </w:tcPr>
          <w:p w14:paraId="390C9660" w14:textId="77777777" w:rsidR="00DC2AA2" w:rsidRDefault="00000000">
            <w:pPr>
              <w:shd w:val="clear" w:color="auto" w:fill="FFFFFF"/>
              <w:spacing w:line="240" w:lineRule="auto"/>
              <w:jc w:val="both"/>
              <w:rPr>
                <w:rFonts w:ascii="Garamond" w:eastAsia="Garamond" w:hAnsi="Garamond" w:cs="Garamond"/>
                <w:sz w:val="28"/>
                <w:szCs w:val="28"/>
              </w:rPr>
            </w:pPr>
            <w:r>
              <w:rPr>
                <w:rFonts w:ascii="Garamond" w:eastAsia="Garamond" w:hAnsi="Garamond" w:cs="Garamond"/>
                <w:sz w:val="28"/>
                <w:szCs w:val="28"/>
              </w:rPr>
              <w:t>175.12</w:t>
            </w:r>
          </w:p>
        </w:tc>
        <w:tc>
          <w:tcPr>
            <w:tcW w:w="6435" w:type="dxa"/>
            <w:tcBorders>
              <w:top w:val="single" w:sz="8" w:space="0" w:color="000000"/>
              <w:left w:val="single" w:sz="8" w:space="0" w:color="000000"/>
              <w:bottom w:val="single" w:sz="8" w:space="0" w:color="000000"/>
              <w:right w:val="single" w:sz="8" w:space="0" w:color="000000"/>
            </w:tcBorders>
          </w:tcPr>
          <w:p w14:paraId="32F1A177" w14:textId="77777777" w:rsidR="00DC2AA2" w:rsidRDefault="00000000">
            <w:pPr>
              <w:shd w:val="clear" w:color="auto" w:fill="FFFFFF"/>
              <w:spacing w:line="240" w:lineRule="auto"/>
              <w:jc w:val="both"/>
              <w:rPr>
                <w:rFonts w:ascii="Garamond" w:eastAsia="Garamond" w:hAnsi="Garamond" w:cs="Garamond"/>
                <w:sz w:val="28"/>
                <w:szCs w:val="28"/>
              </w:rPr>
            </w:pPr>
            <w:r>
              <w:rPr>
                <w:rFonts w:ascii="Garamond" w:eastAsia="Garamond" w:hAnsi="Garamond" w:cs="Garamond"/>
                <w:sz w:val="28"/>
                <w:szCs w:val="28"/>
              </w:rPr>
              <w:t>The HOD recommended engaging resource persons having on field experience as Adjunct Faculties for training programs.</w:t>
            </w:r>
          </w:p>
        </w:tc>
        <w:tc>
          <w:tcPr>
            <w:tcW w:w="3165" w:type="dxa"/>
            <w:tcBorders>
              <w:top w:val="single" w:sz="8" w:space="0" w:color="000000"/>
              <w:left w:val="single" w:sz="8" w:space="0" w:color="000000"/>
              <w:bottom w:val="single" w:sz="8" w:space="0" w:color="000000"/>
              <w:right w:val="single" w:sz="8" w:space="0" w:color="000000"/>
            </w:tcBorders>
          </w:tcPr>
          <w:p w14:paraId="7ACC1BBB" w14:textId="77777777" w:rsidR="00DC2AA2" w:rsidRDefault="00000000">
            <w:pPr>
              <w:shd w:val="clear" w:color="auto" w:fill="FFFFFF"/>
              <w:spacing w:line="240" w:lineRule="auto"/>
              <w:ind w:left="540" w:hanging="240"/>
              <w:jc w:val="both"/>
              <w:rPr>
                <w:rFonts w:ascii="Garamond" w:eastAsia="Garamond" w:hAnsi="Garamond" w:cs="Garamond"/>
                <w:sz w:val="28"/>
                <w:szCs w:val="28"/>
              </w:rPr>
            </w:pPr>
            <w:r>
              <w:rPr>
                <w:rFonts w:ascii="Garamond" w:eastAsia="Garamond" w:hAnsi="Garamond" w:cs="Garamond"/>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Garamond" w:eastAsia="Garamond" w:hAnsi="Garamond" w:cs="Garamond"/>
                <w:sz w:val="28"/>
                <w:szCs w:val="28"/>
              </w:rPr>
              <w:t>Director- SISPA</w:t>
            </w:r>
          </w:p>
          <w:p w14:paraId="0350DC68" w14:textId="77777777" w:rsidR="00DC2AA2" w:rsidRDefault="00000000">
            <w:pPr>
              <w:shd w:val="clear" w:color="auto" w:fill="FFFFFF"/>
              <w:spacing w:line="240" w:lineRule="auto"/>
              <w:ind w:left="540" w:hanging="240"/>
              <w:jc w:val="both"/>
              <w:rPr>
                <w:rFonts w:ascii="Garamond" w:eastAsia="Garamond" w:hAnsi="Garamond" w:cs="Garamond"/>
                <w:sz w:val="28"/>
                <w:szCs w:val="28"/>
              </w:rPr>
            </w:pPr>
            <w:r>
              <w:rPr>
                <w:rFonts w:ascii="Garamond" w:eastAsia="Garamond" w:hAnsi="Garamond" w:cs="Garamond"/>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Garamond" w:eastAsia="Garamond" w:hAnsi="Garamond" w:cs="Garamond"/>
                <w:sz w:val="28"/>
                <w:szCs w:val="28"/>
              </w:rPr>
              <w:t>Director- SFRMNS</w:t>
            </w:r>
          </w:p>
          <w:p w14:paraId="502444D7" w14:textId="77777777" w:rsidR="00DC2AA2" w:rsidRDefault="00000000">
            <w:pPr>
              <w:shd w:val="clear" w:color="auto" w:fill="FFFFFF"/>
              <w:spacing w:line="240" w:lineRule="auto"/>
              <w:ind w:left="540" w:hanging="240"/>
              <w:jc w:val="both"/>
              <w:rPr>
                <w:rFonts w:ascii="Garamond" w:eastAsia="Garamond" w:hAnsi="Garamond" w:cs="Garamond"/>
                <w:sz w:val="28"/>
                <w:szCs w:val="28"/>
              </w:rPr>
            </w:pPr>
            <w:r>
              <w:rPr>
                <w:rFonts w:ascii="Garamond" w:eastAsia="Garamond" w:hAnsi="Garamond" w:cs="Garamond"/>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Garamond" w:eastAsia="Garamond" w:hAnsi="Garamond" w:cs="Garamond"/>
                <w:sz w:val="28"/>
                <w:szCs w:val="28"/>
              </w:rPr>
              <w:t>Director- SITAICS</w:t>
            </w:r>
          </w:p>
        </w:tc>
      </w:tr>
    </w:tbl>
    <w:p w14:paraId="1D0837F5" w14:textId="77777777" w:rsidR="00DC2AA2" w:rsidRDefault="00DC2AA2">
      <w:pPr>
        <w:shd w:val="clear" w:color="auto" w:fill="FFFFFF"/>
        <w:spacing w:line="240" w:lineRule="auto"/>
        <w:jc w:val="both"/>
      </w:pPr>
    </w:p>
    <w:sectPr w:rsidR="00DC2AA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embedRegular r:id="rId1" w:fontKey="{8C537C04-1A0A-4F89-BC89-657424D7643D}"/>
    <w:embedBold r:id="rId2" w:fontKey="{3C4D22C4-B37A-458D-AB45-16B1AE259D45}"/>
  </w:font>
  <w:font w:name="Calibri">
    <w:panose1 w:val="020F0502020204030204"/>
    <w:charset w:val="00"/>
    <w:family w:val="swiss"/>
    <w:pitch w:val="variable"/>
    <w:sig w:usb0="E4002EFF" w:usb1="C200247B" w:usb2="00000009" w:usb3="00000000" w:csb0="000001FF" w:csb1="00000000"/>
    <w:embedRegular r:id="rId3" w:fontKey="{5EDBC694-AB37-4954-8624-69F5F1FB7501}"/>
  </w:font>
  <w:font w:name="Cambria">
    <w:panose1 w:val="02040503050406030204"/>
    <w:charset w:val="00"/>
    <w:family w:val="roman"/>
    <w:pitch w:val="variable"/>
    <w:sig w:usb0="E00006FF" w:usb1="420024FF" w:usb2="02000000" w:usb3="00000000" w:csb0="0000019F" w:csb1="00000000"/>
    <w:embedRegular r:id="rId4" w:fontKey="{29A7726E-CC80-4C06-90CA-70313C138A2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2AA2"/>
    <w:rsid w:val="00164E83"/>
    <w:rsid w:val="00A878F9"/>
    <w:rsid w:val="00DC2A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A421A"/>
  <w15:docId w15:val="{5EB6BC55-76AB-496A-A0DD-551220F29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420</Words>
  <Characters>2395</Characters>
  <Application>Microsoft Office Word</Application>
  <DocSecurity>0</DocSecurity>
  <Lines>19</Lines>
  <Paragraphs>5</Paragraphs>
  <ScaleCrop>false</ScaleCrop>
  <Company/>
  <LinksUpToDate>false</LinksUpToDate>
  <CharactersWithSpaces>2810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Madhuri Vaidya VCO</cp:lastModifiedBy>
  <cp:revision>2</cp:revision>
  <dcterms:created xsi:type="dcterms:W3CDTF">2026-03-23T12:32:00Z</dcterms:created>
  <dcterms:modified xsi:type="dcterms:W3CDTF">2026-03-23T12:32:00Z</dcterms:modified>
</cp:coreProperties>
</file>