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184th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184th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45th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28th November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3:30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63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810"/>
        <w:gridCol w:w="2850"/>
        <w:tblGridChange w:id="0">
          <w:tblGrid>
            <w:gridCol w:w="975"/>
            <w:gridCol w:w="6810"/>
            <w:gridCol w:w="285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the University students including students from the Regional Campuses will be having a designed uniform. The expense of the same shall be factored in the tuition fees of students.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bringing at least 50 international students from the next academic session. It was also suggested engaging international faculties with the University. The international faculties shall also be engaged for shorter periods like 1 month or 3 months for tailored made programs.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ICOD Branch</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all the campus directors to have a discussion with Assistant Director-SISPA to initiate the capacity building/career guidance program for the aspirants for direct recruitments of Police and CAPFs at the regional campuses. In connection with the same, the details of the RRU alumni shall be shared with all Campus Directors.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p w:rsidR="00000000" w:rsidDel="00000000" w:rsidP="00000000" w:rsidRDefault="00000000" w:rsidRPr="00000000" w14:paraId="00000016">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Assistant Director- SISPA</w:t>
            </w:r>
          </w:p>
          <w:p w:rsidR="00000000" w:rsidDel="00000000" w:rsidP="00000000" w:rsidRDefault="00000000" w:rsidRPr="00000000" w14:paraId="00000017">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Internship &amp; Placement Branch</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memory books submitted by five schools will be handed over to the passing out students in the Convocation-2023. It was also suggested that the names of the students shall be written on the group photograph.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Ms Bhavika Pattani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making a collage slider putting the photograph of the main campus in centre for the Constitution day celebrated in all Campuses.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Director-SNSL</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Campus Director-Puducherry to have a discussion with Director-SPICSM to organize a 360 hrs Training Program in collaboration with the Local CAPSI Chapter for the aspirants wanting to join Private/Corporate/Industrial Security. The maximum strength of the Training program shall be 150.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Director-Puducherry </w:t>
            </w:r>
          </w:p>
          <w:p w:rsidR="00000000" w:rsidDel="00000000" w:rsidP="00000000" w:rsidRDefault="00000000" w:rsidRPr="00000000" w14:paraId="00000021">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Director-SPICSM</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the Directors of the Regional Campuses will be attending the Convocation-2023 and they will be reaching the main campus at least by evening of 19th December along with either one admin staff or faculty.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Medical Insurance Cover for all RRU Students, the HOD recommended going for 1 lac cover amount in the initial stage. The same shall be implemented by 1st January, 2024. The same shall be included as an agenda item for the next Finance Committee.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8">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Acting Finance Officer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accidental insurance cover for Students and staff will be purchased. The same shall be included as an agenda item for the next Finance Committee.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C">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Acting Finance Officer</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1 pager SOP for the utilization of the own corpus collected by the school. The same shall be started with SITAICS on pilot basis from next Financial Year i.e. April-2024. The same shall be put up in the next FC for information only.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0">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Acting Finance Officer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Dr S L Vaya would be the Chief Mentor for the SFRMNS including the Chief Mentor for the SCBS.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SFRMNS</w:t>
            </w:r>
          </w:p>
          <w:p w:rsidR="00000000" w:rsidDel="00000000" w:rsidP="00000000" w:rsidRDefault="00000000" w:rsidRPr="00000000" w14:paraId="00000034">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SCBS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courses of Criminology being taught by SCBS will be handled by the SNSL. The focus domain for the SNSL will be Criminal and Military Law and Justice 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SCBS</w:t>
            </w:r>
          </w:p>
          <w:p w:rsidR="00000000" w:rsidDel="00000000" w:rsidP="00000000" w:rsidRDefault="00000000" w:rsidRPr="00000000" w14:paraId="00000038">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SNSL</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 will be having a dedicated school for Civil &amp; Mechanical Engineering. The HOD requested to start recruiting staff for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submitting a small report to the MEA for all the activities carried out under the guidance of MEA and requesting them to continue providing essential support and guidance to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Head-ICOD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preparing a small clip/booklet/presentation to be shown to the Minister-External Affair before convocation.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Examination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to organize a session on Physical Fitness Literacy for all the faculties and 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Director-SPES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184.17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send emails to all faculties, staff and students regarding the School of Police &amp; Military Band and inviting persons to work with the same. Interested students shall be trained as Project Officer and he/she shall take this mission forward.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ind w:left="5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Director-SPES</w:t>
            </w:r>
          </w:p>
        </w:tc>
      </w:tr>
    </w:tbl>
    <w:p w:rsidR="00000000" w:rsidDel="00000000" w:rsidP="00000000" w:rsidRDefault="00000000" w:rsidRPr="00000000" w14:paraId="00000048">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