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2802" w14:textId="77777777" w:rsidR="00EA51D9" w:rsidRDefault="00000000">
      <w:pPr>
        <w:spacing w:line="240" w:lineRule="auto"/>
        <w:jc w:val="center"/>
        <w:rPr>
          <w:rFonts w:ascii="Garamond" w:eastAsia="Garamond" w:hAnsi="Garamond" w:cs="Garamond"/>
          <w:b/>
          <w:sz w:val="26"/>
          <w:szCs w:val="26"/>
        </w:rPr>
      </w:pPr>
      <w:r>
        <w:rPr>
          <w:rFonts w:ascii="Garamond" w:eastAsia="Garamond" w:hAnsi="Garamond" w:cs="Garamond"/>
          <w:b/>
          <w:sz w:val="26"/>
          <w:szCs w:val="26"/>
          <w:u w:val="single"/>
        </w:rPr>
        <w:t xml:space="preserve">THE FINAL MINUTES OF THE 191st HOD MEETING </w:t>
      </w:r>
    </w:p>
    <w:p w14:paraId="35C6B59C" w14:textId="77777777" w:rsidR="00EA51D9"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The HOD Meeting</w:t>
      </w:r>
    </w:p>
    <w:p w14:paraId="2331F631" w14:textId="77777777" w:rsidR="00EA51D9"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191st Meeting</w:t>
      </w:r>
    </w:p>
    <w:p w14:paraId="4EBE8B71" w14:textId="77777777" w:rsidR="00EA51D9"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3rd Meeting of 2024</w:t>
      </w:r>
    </w:p>
    <w:p w14:paraId="7EF85F7D" w14:textId="43957BB4" w:rsidR="00EA51D9"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T</w:t>
      </w:r>
      <w:r w:rsidR="007576F3">
        <w:rPr>
          <w:rFonts w:ascii="Garamond" w:eastAsia="Garamond" w:hAnsi="Garamond" w:cs="Garamond"/>
          <w:b/>
          <w:sz w:val="26"/>
          <w:szCs w:val="26"/>
        </w:rPr>
        <w:t>ue</w:t>
      </w:r>
      <w:r>
        <w:rPr>
          <w:rFonts w:ascii="Garamond" w:eastAsia="Garamond" w:hAnsi="Garamond" w:cs="Garamond"/>
          <w:b/>
          <w:sz w:val="26"/>
          <w:szCs w:val="26"/>
        </w:rPr>
        <w:t>sday, 16th January 2024</w:t>
      </w:r>
    </w:p>
    <w:p w14:paraId="19743EC4" w14:textId="77777777" w:rsidR="00EA51D9"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02:30 PM</w:t>
      </w:r>
    </w:p>
    <w:p w14:paraId="1B989E87" w14:textId="77777777" w:rsidR="00EA51D9" w:rsidRDefault="00000000">
      <w:pPr>
        <w:spacing w:line="240" w:lineRule="auto"/>
        <w:rPr>
          <w:rFonts w:ascii="Garamond" w:eastAsia="Garamond" w:hAnsi="Garamond" w:cs="Garamond"/>
          <w:b/>
          <w:sz w:val="26"/>
          <w:szCs w:val="26"/>
        </w:rPr>
      </w:pPr>
      <w:r>
        <w:rPr>
          <w:rFonts w:ascii="Garamond" w:eastAsia="Garamond" w:hAnsi="Garamond" w:cs="Garamond"/>
          <w:b/>
          <w:sz w:val="26"/>
          <w:szCs w:val="26"/>
        </w:rPr>
        <w:t>—--------------------------------------------------------------------------------------------------------</w:t>
      </w:r>
    </w:p>
    <w:p w14:paraId="490652CC" w14:textId="77777777" w:rsidR="00EA51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Deliberated and Resolved Points for Action by Staff/Unit Concerned </w:t>
      </w:r>
    </w:p>
    <w:p w14:paraId="12A326F7" w14:textId="77777777" w:rsidR="00EA51D9" w:rsidRDefault="00EA51D9">
      <w:pPr>
        <w:spacing w:line="240" w:lineRule="auto"/>
      </w:pPr>
    </w:p>
    <w:tbl>
      <w:tblPr>
        <w:tblStyle w:val="a"/>
        <w:tblW w:w="10500" w:type="dxa"/>
        <w:tblInd w:w="-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6645"/>
        <w:gridCol w:w="2820"/>
      </w:tblGrid>
      <w:tr w:rsidR="00EA51D9" w14:paraId="547FDD49" w14:textId="77777777">
        <w:tc>
          <w:tcPr>
            <w:tcW w:w="1035" w:type="dxa"/>
          </w:tcPr>
          <w:p w14:paraId="181A96D1" w14:textId="77777777" w:rsidR="00EA51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Sr No</w:t>
            </w:r>
          </w:p>
        </w:tc>
        <w:tc>
          <w:tcPr>
            <w:tcW w:w="6645" w:type="dxa"/>
          </w:tcPr>
          <w:p w14:paraId="4F189589" w14:textId="77777777" w:rsidR="00EA51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Resolved/Suggested Points </w:t>
            </w:r>
          </w:p>
        </w:tc>
        <w:tc>
          <w:tcPr>
            <w:tcW w:w="2820" w:type="dxa"/>
          </w:tcPr>
          <w:p w14:paraId="7D2D78CA" w14:textId="77777777" w:rsidR="00EA51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Concerned Unit/ Staff</w:t>
            </w:r>
          </w:p>
        </w:tc>
      </w:tr>
      <w:tr w:rsidR="00EA51D9" w14:paraId="056882E4" w14:textId="77777777">
        <w:tc>
          <w:tcPr>
            <w:tcW w:w="1035" w:type="dxa"/>
            <w:tcMar>
              <w:top w:w="100" w:type="dxa"/>
              <w:left w:w="100" w:type="dxa"/>
              <w:bottom w:w="100" w:type="dxa"/>
              <w:right w:w="100" w:type="dxa"/>
            </w:tcMar>
          </w:tcPr>
          <w:p w14:paraId="485915C2"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191.01</w:t>
            </w:r>
          </w:p>
        </w:tc>
        <w:tc>
          <w:tcPr>
            <w:tcW w:w="6645" w:type="dxa"/>
            <w:tcMar>
              <w:top w:w="100" w:type="dxa"/>
              <w:left w:w="100" w:type="dxa"/>
              <w:bottom w:w="100" w:type="dxa"/>
              <w:right w:w="100" w:type="dxa"/>
            </w:tcMar>
          </w:tcPr>
          <w:p w14:paraId="1CA47DF5"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informed that Maj Gen N D Prasad will be the Director-SISDSS and the HOD also deeply appreciated the outstanding efforts made by Col K J Singh an I/c Director-SISDSS. </w:t>
            </w:r>
          </w:p>
        </w:tc>
        <w:tc>
          <w:tcPr>
            <w:tcW w:w="2820" w:type="dxa"/>
            <w:tcMar>
              <w:top w:w="100" w:type="dxa"/>
              <w:left w:w="100" w:type="dxa"/>
              <w:bottom w:w="100" w:type="dxa"/>
              <w:right w:w="100" w:type="dxa"/>
            </w:tcMar>
          </w:tcPr>
          <w:p w14:paraId="6D80E89B" w14:textId="77777777" w:rsidR="00EA51D9" w:rsidRDefault="00EA51D9">
            <w:pPr>
              <w:widowControl w:val="0"/>
              <w:spacing w:line="240" w:lineRule="auto"/>
              <w:ind w:left="720"/>
              <w:rPr>
                <w:rFonts w:ascii="Garamond" w:eastAsia="Garamond" w:hAnsi="Garamond" w:cs="Garamond"/>
                <w:sz w:val="26"/>
                <w:szCs w:val="26"/>
              </w:rPr>
            </w:pPr>
          </w:p>
        </w:tc>
      </w:tr>
      <w:tr w:rsidR="00EA51D9" w14:paraId="122DC57F" w14:textId="77777777">
        <w:tc>
          <w:tcPr>
            <w:tcW w:w="1035" w:type="dxa"/>
            <w:tcMar>
              <w:top w:w="100" w:type="dxa"/>
              <w:left w:w="100" w:type="dxa"/>
              <w:bottom w:w="100" w:type="dxa"/>
              <w:right w:w="100" w:type="dxa"/>
            </w:tcMar>
          </w:tcPr>
          <w:p w14:paraId="15720C9E"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191.02</w:t>
            </w:r>
          </w:p>
        </w:tc>
        <w:tc>
          <w:tcPr>
            <w:tcW w:w="6645" w:type="dxa"/>
            <w:tcMar>
              <w:top w:w="100" w:type="dxa"/>
              <w:left w:w="100" w:type="dxa"/>
              <w:bottom w:w="100" w:type="dxa"/>
              <w:right w:w="100" w:type="dxa"/>
            </w:tcMar>
          </w:tcPr>
          <w:p w14:paraId="535ACE2F"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asked the ProVC to determine the application fees for UG, PG and Diploma Programs. </w:t>
            </w:r>
          </w:p>
        </w:tc>
        <w:tc>
          <w:tcPr>
            <w:tcW w:w="2820" w:type="dxa"/>
            <w:tcMar>
              <w:top w:w="100" w:type="dxa"/>
              <w:left w:w="100" w:type="dxa"/>
              <w:bottom w:w="100" w:type="dxa"/>
              <w:right w:w="100" w:type="dxa"/>
            </w:tcMar>
          </w:tcPr>
          <w:p w14:paraId="5DA4B12C" w14:textId="77777777" w:rsidR="00EA51D9" w:rsidRDefault="00000000">
            <w:pPr>
              <w:widowControl w:val="0"/>
              <w:numPr>
                <w:ilvl w:val="0"/>
                <w:numId w:val="11"/>
              </w:numPr>
              <w:spacing w:line="240" w:lineRule="auto"/>
              <w:rPr>
                <w:rFonts w:ascii="Garamond" w:eastAsia="Garamond" w:hAnsi="Garamond" w:cs="Garamond"/>
                <w:sz w:val="26"/>
                <w:szCs w:val="26"/>
              </w:rPr>
            </w:pPr>
            <w:r>
              <w:rPr>
                <w:rFonts w:ascii="Garamond" w:eastAsia="Garamond" w:hAnsi="Garamond" w:cs="Garamond"/>
                <w:sz w:val="26"/>
                <w:szCs w:val="26"/>
              </w:rPr>
              <w:t>The ProVC</w:t>
            </w:r>
          </w:p>
        </w:tc>
      </w:tr>
      <w:tr w:rsidR="00EA51D9" w14:paraId="3D87A13B" w14:textId="77777777">
        <w:tc>
          <w:tcPr>
            <w:tcW w:w="1035" w:type="dxa"/>
            <w:tcMar>
              <w:top w:w="100" w:type="dxa"/>
              <w:left w:w="100" w:type="dxa"/>
              <w:bottom w:w="100" w:type="dxa"/>
              <w:right w:w="100" w:type="dxa"/>
            </w:tcMar>
          </w:tcPr>
          <w:p w14:paraId="00FE4AD1"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191.03</w:t>
            </w:r>
          </w:p>
        </w:tc>
        <w:tc>
          <w:tcPr>
            <w:tcW w:w="6645" w:type="dxa"/>
            <w:tcMar>
              <w:top w:w="100" w:type="dxa"/>
              <w:left w:w="100" w:type="dxa"/>
              <w:bottom w:w="100" w:type="dxa"/>
              <w:right w:w="100" w:type="dxa"/>
            </w:tcMar>
          </w:tcPr>
          <w:p w14:paraId="3688F7D0"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informed that the School of Police and Military Music Band will be offering Bachelors’ Program from the next Academic Year and Mr Vaibhav Kullashri will be the In-charge of the school. </w:t>
            </w:r>
          </w:p>
        </w:tc>
        <w:tc>
          <w:tcPr>
            <w:tcW w:w="2820" w:type="dxa"/>
            <w:tcMar>
              <w:top w:w="100" w:type="dxa"/>
              <w:left w:w="100" w:type="dxa"/>
              <w:bottom w:w="100" w:type="dxa"/>
              <w:right w:w="100" w:type="dxa"/>
            </w:tcMar>
          </w:tcPr>
          <w:p w14:paraId="3F97AFC5" w14:textId="77777777" w:rsidR="00EA51D9" w:rsidRDefault="00000000">
            <w:pPr>
              <w:widowControl w:val="0"/>
              <w:numPr>
                <w:ilvl w:val="0"/>
                <w:numId w:val="11"/>
              </w:numPr>
              <w:spacing w:line="240" w:lineRule="auto"/>
              <w:rPr>
                <w:rFonts w:ascii="Garamond" w:eastAsia="Garamond" w:hAnsi="Garamond" w:cs="Garamond"/>
                <w:sz w:val="26"/>
                <w:szCs w:val="26"/>
              </w:rPr>
            </w:pPr>
            <w:r>
              <w:rPr>
                <w:rFonts w:ascii="Garamond" w:eastAsia="Garamond" w:hAnsi="Garamond" w:cs="Garamond"/>
                <w:sz w:val="26"/>
                <w:szCs w:val="26"/>
              </w:rPr>
              <w:t>Mr Vaibhav Kullashri</w:t>
            </w:r>
          </w:p>
          <w:p w14:paraId="393EE944" w14:textId="77777777" w:rsidR="00EA51D9" w:rsidRDefault="00000000">
            <w:pPr>
              <w:widowControl w:val="0"/>
              <w:numPr>
                <w:ilvl w:val="0"/>
                <w:numId w:val="11"/>
              </w:numPr>
              <w:spacing w:line="240" w:lineRule="auto"/>
              <w:rPr>
                <w:rFonts w:ascii="Garamond" w:eastAsia="Garamond" w:hAnsi="Garamond" w:cs="Garamond"/>
                <w:sz w:val="26"/>
                <w:szCs w:val="26"/>
              </w:rPr>
            </w:pPr>
            <w:r>
              <w:rPr>
                <w:rFonts w:ascii="Garamond" w:eastAsia="Garamond" w:hAnsi="Garamond" w:cs="Garamond"/>
                <w:sz w:val="26"/>
                <w:szCs w:val="26"/>
              </w:rPr>
              <w:t>The ProVC</w:t>
            </w:r>
          </w:p>
        </w:tc>
      </w:tr>
      <w:tr w:rsidR="00EA51D9" w14:paraId="409ADCB3" w14:textId="77777777">
        <w:tc>
          <w:tcPr>
            <w:tcW w:w="1035" w:type="dxa"/>
            <w:tcMar>
              <w:top w:w="100" w:type="dxa"/>
              <w:left w:w="100" w:type="dxa"/>
              <w:bottom w:w="100" w:type="dxa"/>
              <w:right w:w="100" w:type="dxa"/>
            </w:tcMar>
          </w:tcPr>
          <w:p w14:paraId="174131DF"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191.04</w:t>
            </w:r>
          </w:p>
        </w:tc>
        <w:tc>
          <w:tcPr>
            <w:tcW w:w="6645" w:type="dxa"/>
            <w:tcMar>
              <w:top w:w="100" w:type="dxa"/>
              <w:left w:w="100" w:type="dxa"/>
              <w:bottom w:w="100" w:type="dxa"/>
              <w:right w:w="100" w:type="dxa"/>
            </w:tcMar>
          </w:tcPr>
          <w:p w14:paraId="3B22FEE5"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suggested starting long term dialogue under Defence Acquisition. </w:t>
            </w:r>
          </w:p>
        </w:tc>
        <w:tc>
          <w:tcPr>
            <w:tcW w:w="2820" w:type="dxa"/>
            <w:tcMar>
              <w:top w:w="100" w:type="dxa"/>
              <w:left w:w="100" w:type="dxa"/>
              <w:bottom w:w="100" w:type="dxa"/>
              <w:right w:w="100" w:type="dxa"/>
            </w:tcMar>
          </w:tcPr>
          <w:p w14:paraId="48996A96" w14:textId="77777777" w:rsidR="00EA51D9" w:rsidRDefault="00000000">
            <w:pPr>
              <w:widowControl w:val="0"/>
              <w:numPr>
                <w:ilvl w:val="0"/>
                <w:numId w:val="15"/>
              </w:numPr>
              <w:spacing w:line="240" w:lineRule="auto"/>
              <w:rPr>
                <w:rFonts w:ascii="Garamond" w:eastAsia="Garamond" w:hAnsi="Garamond" w:cs="Garamond"/>
                <w:sz w:val="26"/>
                <w:szCs w:val="26"/>
              </w:rPr>
            </w:pPr>
            <w:r>
              <w:rPr>
                <w:rFonts w:ascii="Garamond" w:eastAsia="Garamond" w:hAnsi="Garamond" w:cs="Garamond"/>
                <w:sz w:val="26"/>
                <w:szCs w:val="26"/>
              </w:rPr>
              <w:t>Director-SISDSS</w:t>
            </w:r>
          </w:p>
        </w:tc>
      </w:tr>
      <w:tr w:rsidR="00EA51D9" w14:paraId="4B80FF75" w14:textId="77777777">
        <w:tc>
          <w:tcPr>
            <w:tcW w:w="1035" w:type="dxa"/>
            <w:tcMar>
              <w:top w:w="100" w:type="dxa"/>
              <w:left w:w="100" w:type="dxa"/>
              <w:bottom w:w="100" w:type="dxa"/>
              <w:right w:w="100" w:type="dxa"/>
            </w:tcMar>
          </w:tcPr>
          <w:p w14:paraId="1011A190"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191.05</w:t>
            </w:r>
          </w:p>
        </w:tc>
        <w:tc>
          <w:tcPr>
            <w:tcW w:w="6645" w:type="dxa"/>
            <w:tcMar>
              <w:top w:w="100" w:type="dxa"/>
              <w:left w:w="100" w:type="dxa"/>
              <w:bottom w:w="100" w:type="dxa"/>
              <w:right w:w="100" w:type="dxa"/>
            </w:tcMar>
          </w:tcPr>
          <w:p w14:paraId="0F6FBF52"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suggested preparing a draft MoU for the collaboration with the Defence Security Cooperation University, USA and should be sent to that Institute copying the Vice Chancellor. The same shall be intimated to the Indian Ambassador to USA and US Ambassador to India.</w:t>
            </w:r>
          </w:p>
        </w:tc>
        <w:tc>
          <w:tcPr>
            <w:tcW w:w="2820" w:type="dxa"/>
            <w:tcMar>
              <w:top w:w="100" w:type="dxa"/>
              <w:left w:w="100" w:type="dxa"/>
              <w:bottom w:w="100" w:type="dxa"/>
              <w:right w:w="100" w:type="dxa"/>
            </w:tcMar>
          </w:tcPr>
          <w:p w14:paraId="4D0B747F" w14:textId="77777777" w:rsidR="00EA51D9" w:rsidRDefault="00000000">
            <w:pPr>
              <w:widowControl w:val="0"/>
              <w:numPr>
                <w:ilvl w:val="0"/>
                <w:numId w:val="1"/>
              </w:numPr>
              <w:spacing w:line="240" w:lineRule="auto"/>
              <w:rPr>
                <w:rFonts w:ascii="Garamond" w:eastAsia="Garamond" w:hAnsi="Garamond" w:cs="Garamond"/>
                <w:sz w:val="26"/>
                <w:szCs w:val="26"/>
              </w:rPr>
            </w:pPr>
            <w:r>
              <w:rPr>
                <w:rFonts w:ascii="Garamond" w:eastAsia="Garamond" w:hAnsi="Garamond" w:cs="Garamond"/>
                <w:sz w:val="26"/>
                <w:szCs w:val="26"/>
              </w:rPr>
              <w:t>Director-SISDSS</w:t>
            </w:r>
          </w:p>
        </w:tc>
      </w:tr>
      <w:tr w:rsidR="00EA51D9" w14:paraId="19A894B3" w14:textId="77777777">
        <w:tc>
          <w:tcPr>
            <w:tcW w:w="1035" w:type="dxa"/>
            <w:tcMar>
              <w:top w:w="100" w:type="dxa"/>
              <w:left w:w="100" w:type="dxa"/>
              <w:bottom w:w="100" w:type="dxa"/>
              <w:right w:w="100" w:type="dxa"/>
            </w:tcMar>
          </w:tcPr>
          <w:p w14:paraId="2ED504BF"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191.06</w:t>
            </w:r>
          </w:p>
        </w:tc>
        <w:tc>
          <w:tcPr>
            <w:tcW w:w="6645" w:type="dxa"/>
            <w:tcMar>
              <w:top w:w="100" w:type="dxa"/>
              <w:left w:w="100" w:type="dxa"/>
              <w:bottom w:w="100" w:type="dxa"/>
              <w:right w:w="100" w:type="dxa"/>
            </w:tcMar>
          </w:tcPr>
          <w:p w14:paraId="3D23D3AD"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With regards to engaging French faculties in the training program for Togo Delegation, the HOD suggested discussing with Ms Jui Natu and Mr Adithya Yagnik. </w:t>
            </w:r>
          </w:p>
        </w:tc>
        <w:tc>
          <w:tcPr>
            <w:tcW w:w="2820" w:type="dxa"/>
            <w:tcMar>
              <w:top w:w="100" w:type="dxa"/>
              <w:left w:w="100" w:type="dxa"/>
              <w:bottom w:w="100" w:type="dxa"/>
              <w:right w:w="100" w:type="dxa"/>
            </w:tcMar>
          </w:tcPr>
          <w:p w14:paraId="227C67D8" w14:textId="77777777" w:rsidR="00EA51D9" w:rsidRDefault="00000000">
            <w:pPr>
              <w:widowControl w:val="0"/>
              <w:numPr>
                <w:ilvl w:val="0"/>
                <w:numId w:val="18"/>
              </w:numPr>
              <w:spacing w:line="240" w:lineRule="auto"/>
              <w:rPr>
                <w:rFonts w:ascii="Garamond" w:eastAsia="Garamond" w:hAnsi="Garamond" w:cs="Garamond"/>
                <w:sz w:val="26"/>
                <w:szCs w:val="26"/>
              </w:rPr>
            </w:pPr>
            <w:r>
              <w:rPr>
                <w:rFonts w:ascii="Garamond" w:eastAsia="Garamond" w:hAnsi="Garamond" w:cs="Garamond"/>
                <w:sz w:val="26"/>
                <w:szCs w:val="26"/>
              </w:rPr>
              <w:t>Director-SICSSL</w:t>
            </w:r>
          </w:p>
        </w:tc>
      </w:tr>
      <w:tr w:rsidR="00EA51D9" w14:paraId="43D06D3F" w14:textId="77777777">
        <w:tc>
          <w:tcPr>
            <w:tcW w:w="1035" w:type="dxa"/>
            <w:tcMar>
              <w:top w:w="100" w:type="dxa"/>
              <w:left w:w="100" w:type="dxa"/>
              <w:bottom w:w="100" w:type="dxa"/>
              <w:right w:w="100" w:type="dxa"/>
            </w:tcMar>
          </w:tcPr>
          <w:p w14:paraId="735D5896"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191.07</w:t>
            </w:r>
          </w:p>
        </w:tc>
        <w:tc>
          <w:tcPr>
            <w:tcW w:w="6645" w:type="dxa"/>
            <w:tcMar>
              <w:top w:w="100" w:type="dxa"/>
              <w:left w:w="100" w:type="dxa"/>
              <w:bottom w:w="100" w:type="dxa"/>
              <w:right w:w="100" w:type="dxa"/>
            </w:tcMar>
          </w:tcPr>
          <w:p w14:paraId="5F1C7038"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asked to submit 5-5 Key Result Achievements, Key Planned Achievements and Key Impact Achievements which have to be included in the Annual Report of this year. </w:t>
            </w:r>
          </w:p>
        </w:tc>
        <w:tc>
          <w:tcPr>
            <w:tcW w:w="2820" w:type="dxa"/>
            <w:tcMar>
              <w:top w:w="100" w:type="dxa"/>
              <w:left w:w="100" w:type="dxa"/>
              <w:bottom w:w="100" w:type="dxa"/>
              <w:right w:w="100" w:type="dxa"/>
            </w:tcMar>
          </w:tcPr>
          <w:p w14:paraId="610A0CC0" w14:textId="77777777" w:rsidR="00EA51D9" w:rsidRDefault="00000000">
            <w:pPr>
              <w:widowControl w:val="0"/>
              <w:numPr>
                <w:ilvl w:val="0"/>
                <w:numId w:val="3"/>
              </w:numPr>
              <w:spacing w:line="240" w:lineRule="auto"/>
              <w:rPr>
                <w:rFonts w:ascii="Garamond" w:eastAsia="Garamond" w:hAnsi="Garamond" w:cs="Garamond"/>
                <w:sz w:val="26"/>
                <w:szCs w:val="26"/>
              </w:rPr>
            </w:pPr>
            <w:r>
              <w:rPr>
                <w:rFonts w:ascii="Garamond" w:eastAsia="Garamond" w:hAnsi="Garamond" w:cs="Garamond"/>
                <w:sz w:val="26"/>
                <w:szCs w:val="26"/>
              </w:rPr>
              <w:t>All School Directors</w:t>
            </w:r>
          </w:p>
          <w:p w14:paraId="59981DFB" w14:textId="77777777" w:rsidR="00EA51D9" w:rsidRDefault="00000000">
            <w:pPr>
              <w:widowControl w:val="0"/>
              <w:numPr>
                <w:ilvl w:val="0"/>
                <w:numId w:val="3"/>
              </w:numPr>
              <w:spacing w:line="240" w:lineRule="auto"/>
              <w:rPr>
                <w:rFonts w:ascii="Garamond" w:eastAsia="Garamond" w:hAnsi="Garamond" w:cs="Garamond"/>
                <w:sz w:val="26"/>
                <w:szCs w:val="26"/>
              </w:rPr>
            </w:pPr>
            <w:r>
              <w:rPr>
                <w:rFonts w:ascii="Garamond" w:eastAsia="Garamond" w:hAnsi="Garamond" w:cs="Garamond"/>
                <w:sz w:val="26"/>
                <w:szCs w:val="26"/>
              </w:rPr>
              <w:t>All Section Heads</w:t>
            </w:r>
          </w:p>
          <w:p w14:paraId="3BC3062B" w14:textId="77777777" w:rsidR="00EA51D9" w:rsidRDefault="00000000">
            <w:pPr>
              <w:widowControl w:val="0"/>
              <w:numPr>
                <w:ilvl w:val="0"/>
                <w:numId w:val="3"/>
              </w:numPr>
              <w:spacing w:line="240" w:lineRule="auto"/>
              <w:rPr>
                <w:rFonts w:ascii="Garamond" w:eastAsia="Garamond" w:hAnsi="Garamond" w:cs="Garamond"/>
                <w:sz w:val="26"/>
                <w:szCs w:val="26"/>
              </w:rPr>
            </w:pPr>
            <w:r>
              <w:rPr>
                <w:rFonts w:ascii="Garamond" w:eastAsia="Garamond" w:hAnsi="Garamond" w:cs="Garamond"/>
                <w:sz w:val="26"/>
                <w:szCs w:val="26"/>
              </w:rPr>
              <w:t>The ProVC</w:t>
            </w:r>
          </w:p>
        </w:tc>
      </w:tr>
      <w:tr w:rsidR="00EA51D9" w14:paraId="1FBCD0E4" w14:textId="77777777">
        <w:tc>
          <w:tcPr>
            <w:tcW w:w="1035" w:type="dxa"/>
            <w:tcMar>
              <w:top w:w="100" w:type="dxa"/>
              <w:left w:w="100" w:type="dxa"/>
              <w:bottom w:w="100" w:type="dxa"/>
              <w:right w:w="100" w:type="dxa"/>
            </w:tcMar>
          </w:tcPr>
          <w:p w14:paraId="2DFBEA9F"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191.08</w:t>
            </w:r>
          </w:p>
        </w:tc>
        <w:tc>
          <w:tcPr>
            <w:tcW w:w="6645" w:type="dxa"/>
            <w:tcMar>
              <w:top w:w="100" w:type="dxa"/>
              <w:left w:w="100" w:type="dxa"/>
              <w:bottom w:w="100" w:type="dxa"/>
              <w:right w:w="100" w:type="dxa"/>
            </w:tcMar>
          </w:tcPr>
          <w:p w14:paraId="34649C58"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suggested scheduling RbTU of the schools in the presence of respective faculties.</w:t>
            </w:r>
          </w:p>
        </w:tc>
        <w:tc>
          <w:tcPr>
            <w:tcW w:w="2820" w:type="dxa"/>
            <w:tcMar>
              <w:top w:w="100" w:type="dxa"/>
              <w:left w:w="100" w:type="dxa"/>
              <w:bottom w:w="100" w:type="dxa"/>
              <w:right w:w="100" w:type="dxa"/>
            </w:tcMar>
          </w:tcPr>
          <w:p w14:paraId="12CEB9DB" w14:textId="77777777" w:rsidR="00EA51D9" w:rsidRDefault="00000000">
            <w:pPr>
              <w:widowControl w:val="0"/>
              <w:numPr>
                <w:ilvl w:val="0"/>
                <w:numId w:val="9"/>
              </w:numPr>
              <w:spacing w:line="240" w:lineRule="auto"/>
              <w:rPr>
                <w:rFonts w:ascii="Garamond" w:eastAsia="Garamond" w:hAnsi="Garamond" w:cs="Garamond"/>
                <w:sz w:val="26"/>
                <w:szCs w:val="26"/>
              </w:rPr>
            </w:pPr>
            <w:r>
              <w:rPr>
                <w:rFonts w:ascii="Garamond" w:eastAsia="Garamond" w:hAnsi="Garamond" w:cs="Garamond"/>
                <w:sz w:val="26"/>
                <w:szCs w:val="26"/>
              </w:rPr>
              <w:t>The University Dean</w:t>
            </w:r>
          </w:p>
        </w:tc>
      </w:tr>
      <w:tr w:rsidR="00EA51D9" w14:paraId="7B8266A9" w14:textId="77777777">
        <w:tc>
          <w:tcPr>
            <w:tcW w:w="1035" w:type="dxa"/>
            <w:tcMar>
              <w:top w:w="100" w:type="dxa"/>
              <w:left w:w="100" w:type="dxa"/>
              <w:bottom w:w="100" w:type="dxa"/>
              <w:right w:w="100" w:type="dxa"/>
            </w:tcMar>
          </w:tcPr>
          <w:p w14:paraId="29A67580"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lastRenderedPageBreak/>
              <w:t>191.09</w:t>
            </w:r>
          </w:p>
        </w:tc>
        <w:tc>
          <w:tcPr>
            <w:tcW w:w="6645" w:type="dxa"/>
            <w:tcMar>
              <w:top w:w="100" w:type="dxa"/>
              <w:left w:w="100" w:type="dxa"/>
              <w:bottom w:w="100" w:type="dxa"/>
              <w:right w:w="100" w:type="dxa"/>
            </w:tcMar>
          </w:tcPr>
          <w:p w14:paraId="71F66B97"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suggested scheduling RbAU of all Branches by the respective Heads. </w:t>
            </w:r>
          </w:p>
        </w:tc>
        <w:tc>
          <w:tcPr>
            <w:tcW w:w="2820" w:type="dxa"/>
            <w:tcMar>
              <w:top w:w="100" w:type="dxa"/>
              <w:left w:w="100" w:type="dxa"/>
              <w:bottom w:w="100" w:type="dxa"/>
              <w:right w:w="100" w:type="dxa"/>
            </w:tcMar>
          </w:tcPr>
          <w:p w14:paraId="158A739F" w14:textId="77777777" w:rsidR="00EA51D9" w:rsidRDefault="00000000">
            <w:pPr>
              <w:widowControl w:val="0"/>
              <w:numPr>
                <w:ilvl w:val="0"/>
                <w:numId w:val="19"/>
              </w:numPr>
              <w:spacing w:line="240" w:lineRule="auto"/>
              <w:rPr>
                <w:rFonts w:ascii="Garamond" w:eastAsia="Garamond" w:hAnsi="Garamond" w:cs="Garamond"/>
                <w:sz w:val="26"/>
                <w:szCs w:val="26"/>
              </w:rPr>
            </w:pPr>
            <w:r>
              <w:rPr>
                <w:rFonts w:ascii="Garamond" w:eastAsia="Garamond" w:hAnsi="Garamond" w:cs="Garamond"/>
                <w:sz w:val="26"/>
                <w:szCs w:val="26"/>
              </w:rPr>
              <w:t>The Registrar</w:t>
            </w:r>
          </w:p>
        </w:tc>
      </w:tr>
      <w:tr w:rsidR="00EA51D9" w14:paraId="7222FBCA" w14:textId="77777777">
        <w:tc>
          <w:tcPr>
            <w:tcW w:w="1035" w:type="dxa"/>
            <w:tcMar>
              <w:top w:w="100" w:type="dxa"/>
              <w:left w:w="100" w:type="dxa"/>
              <w:bottom w:w="100" w:type="dxa"/>
              <w:right w:w="100" w:type="dxa"/>
            </w:tcMar>
          </w:tcPr>
          <w:p w14:paraId="54A961AC"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191.10</w:t>
            </w:r>
          </w:p>
        </w:tc>
        <w:tc>
          <w:tcPr>
            <w:tcW w:w="6645" w:type="dxa"/>
            <w:tcMar>
              <w:top w:w="100" w:type="dxa"/>
              <w:left w:w="100" w:type="dxa"/>
              <w:bottom w:w="100" w:type="dxa"/>
              <w:right w:w="100" w:type="dxa"/>
            </w:tcMar>
          </w:tcPr>
          <w:p w14:paraId="0114DC21"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requested to identify the Best Faculty for the previous year and to award the same on any good occasion. </w:t>
            </w:r>
          </w:p>
        </w:tc>
        <w:tc>
          <w:tcPr>
            <w:tcW w:w="2820" w:type="dxa"/>
            <w:tcMar>
              <w:top w:w="100" w:type="dxa"/>
              <w:left w:w="100" w:type="dxa"/>
              <w:bottom w:w="100" w:type="dxa"/>
              <w:right w:w="100" w:type="dxa"/>
            </w:tcMar>
          </w:tcPr>
          <w:p w14:paraId="184D8CE5" w14:textId="77777777" w:rsidR="00EA51D9" w:rsidRDefault="00000000">
            <w:pPr>
              <w:widowControl w:val="0"/>
              <w:numPr>
                <w:ilvl w:val="0"/>
                <w:numId w:val="13"/>
              </w:numPr>
              <w:spacing w:line="240" w:lineRule="auto"/>
              <w:rPr>
                <w:rFonts w:ascii="Garamond" w:eastAsia="Garamond" w:hAnsi="Garamond" w:cs="Garamond"/>
                <w:sz w:val="26"/>
                <w:szCs w:val="26"/>
              </w:rPr>
            </w:pPr>
            <w:r>
              <w:rPr>
                <w:rFonts w:ascii="Garamond" w:eastAsia="Garamond" w:hAnsi="Garamond" w:cs="Garamond"/>
                <w:sz w:val="26"/>
                <w:szCs w:val="26"/>
              </w:rPr>
              <w:t>The University Dean</w:t>
            </w:r>
          </w:p>
        </w:tc>
      </w:tr>
      <w:tr w:rsidR="00EA51D9" w14:paraId="1AE85EF4" w14:textId="77777777">
        <w:tc>
          <w:tcPr>
            <w:tcW w:w="1035" w:type="dxa"/>
            <w:tcMar>
              <w:top w:w="100" w:type="dxa"/>
              <w:left w:w="100" w:type="dxa"/>
              <w:bottom w:w="100" w:type="dxa"/>
              <w:right w:w="100" w:type="dxa"/>
            </w:tcMar>
          </w:tcPr>
          <w:p w14:paraId="43226E7B"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191.11</w:t>
            </w:r>
          </w:p>
        </w:tc>
        <w:tc>
          <w:tcPr>
            <w:tcW w:w="6645" w:type="dxa"/>
            <w:tcMar>
              <w:top w:w="100" w:type="dxa"/>
              <w:left w:w="100" w:type="dxa"/>
              <w:bottom w:w="100" w:type="dxa"/>
              <w:right w:w="100" w:type="dxa"/>
            </w:tcMar>
          </w:tcPr>
          <w:p w14:paraId="1AF52ABE"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requested to identify the Best Staff (Admin) for the previous year and to award the same on any good occasion. </w:t>
            </w:r>
          </w:p>
        </w:tc>
        <w:tc>
          <w:tcPr>
            <w:tcW w:w="2820" w:type="dxa"/>
            <w:tcMar>
              <w:top w:w="100" w:type="dxa"/>
              <w:left w:w="100" w:type="dxa"/>
              <w:bottom w:w="100" w:type="dxa"/>
              <w:right w:w="100" w:type="dxa"/>
            </w:tcMar>
          </w:tcPr>
          <w:p w14:paraId="4A758E7E" w14:textId="77777777" w:rsidR="00EA51D9" w:rsidRDefault="00000000">
            <w:pPr>
              <w:widowControl w:val="0"/>
              <w:numPr>
                <w:ilvl w:val="0"/>
                <w:numId w:val="7"/>
              </w:numPr>
              <w:spacing w:line="240" w:lineRule="auto"/>
              <w:rPr>
                <w:rFonts w:ascii="Garamond" w:eastAsia="Garamond" w:hAnsi="Garamond" w:cs="Garamond"/>
                <w:sz w:val="26"/>
                <w:szCs w:val="26"/>
              </w:rPr>
            </w:pPr>
            <w:r>
              <w:rPr>
                <w:rFonts w:ascii="Garamond" w:eastAsia="Garamond" w:hAnsi="Garamond" w:cs="Garamond"/>
                <w:sz w:val="26"/>
                <w:szCs w:val="26"/>
              </w:rPr>
              <w:t>The Registrar</w:t>
            </w:r>
          </w:p>
        </w:tc>
      </w:tr>
      <w:tr w:rsidR="00EA51D9" w14:paraId="66CADA8E" w14:textId="77777777">
        <w:tc>
          <w:tcPr>
            <w:tcW w:w="1035" w:type="dxa"/>
            <w:tcMar>
              <w:top w:w="100" w:type="dxa"/>
              <w:left w:w="100" w:type="dxa"/>
              <w:bottom w:w="100" w:type="dxa"/>
              <w:right w:w="100" w:type="dxa"/>
            </w:tcMar>
          </w:tcPr>
          <w:p w14:paraId="5F8F6EAF"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191.12</w:t>
            </w:r>
          </w:p>
        </w:tc>
        <w:tc>
          <w:tcPr>
            <w:tcW w:w="6645" w:type="dxa"/>
            <w:tcMar>
              <w:top w:w="100" w:type="dxa"/>
              <w:left w:w="100" w:type="dxa"/>
              <w:bottom w:w="100" w:type="dxa"/>
              <w:right w:w="100" w:type="dxa"/>
            </w:tcMar>
          </w:tcPr>
          <w:p w14:paraId="1C962AAF"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suggested that for any training programs, 40% of the trainers shall be from friendly foreign countries. The cost factor for the same should be mentioned in the particular proposal for the training itself and the MEA should be asked to figure them in.</w:t>
            </w:r>
          </w:p>
        </w:tc>
        <w:tc>
          <w:tcPr>
            <w:tcW w:w="2820" w:type="dxa"/>
            <w:tcMar>
              <w:top w:w="100" w:type="dxa"/>
              <w:left w:w="100" w:type="dxa"/>
              <w:bottom w:w="100" w:type="dxa"/>
              <w:right w:w="100" w:type="dxa"/>
            </w:tcMar>
          </w:tcPr>
          <w:p w14:paraId="47F03FC2" w14:textId="77777777" w:rsidR="00EA51D9" w:rsidRDefault="00000000">
            <w:pPr>
              <w:widowControl w:val="0"/>
              <w:numPr>
                <w:ilvl w:val="0"/>
                <w:numId w:val="8"/>
              </w:numPr>
              <w:spacing w:line="240" w:lineRule="auto"/>
              <w:rPr>
                <w:rFonts w:ascii="Garamond" w:eastAsia="Garamond" w:hAnsi="Garamond" w:cs="Garamond"/>
                <w:sz w:val="26"/>
                <w:szCs w:val="26"/>
              </w:rPr>
            </w:pPr>
            <w:r>
              <w:rPr>
                <w:rFonts w:ascii="Garamond" w:eastAsia="Garamond" w:hAnsi="Garamond" w:cs="Garamond"/>
                <w:sz w:val="26"/>
                <w:szCs w:val="26"/>
              </w:rPr>
              <w:t>The University Dean</w:t>
            </w:r>
          </w:p>
        </w:tc>
      </w:tr>
      <w:tr w:rsidR="00EA51D9" w14:paraId="5D5692F5" w14:textId="77777777">
        <w:tc>
          <w:tcPr>
            <w:tcW w:w="1035" w:type="dxa"/>
            <w:tcMar>
              <w:top w:w="100" w:type="dxa"/>
              <w:left w:w="100" w:type="dxa"/>
              <w:bottom w:w="100" w:type="dxa"/>
              <w:right w:w="100" w:type="dxa"/>
            </w:tcMar>
          </w:tcPr>
          <w:p w14:paraId="0F2F54B4"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191.13</w:t>
            </w:r>
          </w:p>
        </w:tc>
        <w:tc>
          <w:tcPr>
            <w:tcW w:w="6645" w:type="dxa"/>
            <w:tcMar>
              <w:top w:w="100" w:type="dxa"/>
              <w:left w:w="100" w:type="dxa"/>
              <w:bottom w:w="100" w:type="dxa"/>
              <w:right w:w="100" w:type="dxa"/>
            </w:tcMar>
          </w:tcPr>
          <w:p w14:paraId="25D12C13"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asked to carry out Physical &amp; Mental Fitness Tests of all the employees of Main Campus including Regional Campuses. To carry out the same at Regional Campuses, a team from the Main Campus should be sent there.</w:t>
            </w:r>
          </w:p>
        </w:tc>
        <w:tc>
          <w:tcPr>
            <w:tcW w:w="2820" w:type="dxa"/>
            <w:tcMar>
              <w:top w:w="100" w:type="dxa"/>
              <w:left w:w="100" w:type="dxa"/>
              <w:bottom w:w="100" w:type="dxa"/>
              <w:right w:w="100" w:type="dxa"/>
            </w:tcMar>
          </w:tcPr>
          <w:p w14:paraId="64948E98" w14:textId="77777777" w:rsidR="00EA51D9" w:rsidRDefault="00000000">
            <w:pPr>
              <w:widowControl w:val="0"/>
              <w:numPr>
                <w:ilvl w:val="0"/>
                <w:numId w:val="16"/>
              </w:numPr>
              <w:spacing w:line="240" w:lineRule="auto"/>
              <w:rPr>
                <w:rFonts w:ascii="Garamond" w:eastAsia="Garamond" w:hAnsi="Garamond" w:cs="Garamond"/>
                <w:sz w:val="26"/>
                <w:szCs w:val="26"/>
              </w:rPr>
            </w:pPr>
            <w:r>
              <w:rPr>
                <w:rFonts w:ascii="Garamond" w:eastAsia="Garamond" w:hAnsi="Garamond" w:cs="Garamond"/>
                <w:sz w:val="26"/>
                <w:szCs w:val="26"/>
              </w:rPr>
              <w:t>Director-SPES</w:t>
            </w:r>
          </w:p>
          <w:p w14:paraId="322F582D" w14:textId="77777777" w:rsidR="00EA51D9" w:rsidRDefault="00000000">
            <w:pPr>
              <w:widowControl w:val="0"/>
              <w:numPr>
                <w:ilvl w:val="0"/>
                <w:numId w:val="16"/>
              </w:numPr>
              <w:spacing w:line="240" w:lineRule="auto"/>
              <w:rPr>
                <w:rFonts w:ascii="Garamond" w:eastAsia="Garamond" w:hAnsi="Garamond" w:cs="Garamond"/>
                <w:sz w:val="26"/>
                <w:szCs w:val="26"/>
              </w:rPr>
            </w:pPr>
            <w:r>
              <w:rPr>
                <w:rFonts w:ascii="Garamond" w:eastAsia="Garamond" w:hAnsi="Garamond" w:cs="Garamond"/>
                <w:sz w:val="26"/>
                <w:szCs w:val="26"/>
              </w:rPr>
              <w:t>Director-SBSFI</w:t>
            </w:r>
          </w:p>
        </w:tc>
      </w:tr>
      <w:tr w:rsidR="00EA51D9" w14:paraId="3B42769D" w14:textId="77777777">
        <w:tc>
          <w:tcPr>
            <w:tcW w:w="1035" w:type="dxa"/>
            <w:tcMar>
              <w:top w:w="100" w:type="dxa"/>
              <w:left w:w="100" w:type="dxa"/>
              <w:bottom w:w="100" w:type="dxa"/>
              <w:right w:w="100" w:type="dxa"/>
            </w:tcMar>
          </w:tcPr>
          <w:p w14:paraId="5D50AE53"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191.14</w:t>
            </w:r>
          </w:p>
        </w:tc>
        <w:tc>
          <w:tcPr>
            <w:tcW w:w="6645" w:type="dxa"/>
            <w:tcMar>
              <w:top w:w="100" w:type="dxa"/>
              <w:left w:w="100" w:type="dxa"/>
              <w:bottom w:w="100" w:type="dxa"/>
              <w:right w:w="100" w:type="dxa"/>
            </w:tcMar>
          </w:tcPr>
          <w:p w14:paraId="7B3C8083"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suggested having discussion with Admin Staff of all Campuses and reviewing the status of the same and reporting to the ProVC.</w:t>
            </w:r>
          </w:p>
        </w:tc>
        <w:tc>
          <w:tcPr>
            <w:tcW w:w="2820" w:type="dxa"/>
            <w:tcMar>
              <w:top w:w="100" w:type="dxa"/>
              <w:left w:w="100" w:type="dxa"/>
              <w:bottom w:w="100" w:type="dxa"/>
              <w:right w:w="100" w:type="dxa"/>
            </w:tcMar>
          </w:tcPr>
          <w:p w14:paraId="5B1B240A" w14:textId="77777777" w:rsidR="00EA51D9" w:rsidRDefault="00000000">
            <w:pPr>
              <w:widowControl w:val="0"/>
              <w:numPr>
                <w:ilvl w:val="0"/>
                <w:numId w:val="10"/>
              </w:numPr>
              <w:spacing w:line="240" w:lineRule="auto"/>
              <w:rPr>
                <w:rFonts w:ascii="Garamond" w:eastAsia="Garamond" w:hAnsi="Garamond" w:cs="Garamond"/>
                <w:sz w:val="26"/>
                <w:szCs w:val="26"/>
              </w:rPr>
            </w:pPr>
            <w:r>
              <w:rPr>
                <w:rFonts w:ascii="Garamond" w:eastAsia="Garamond" w:hAnsi="Garamond" w:cs="Garamond"/>
                <w:sz w:val="26"/>
                <w:szCs w:val="26"/>
              </w:rPr>
              <w:t>The Registrar</w:t>
            </w:r>
          </w:p>
        </w:tc>
      </w:tr>
      <w:tr w:rsidR="00EA51D9" w14:paraId="27E4E073" w14:textId="77777777">
        <w:tc>
          <w:tcPr>
            <w:tcW w:w="1035" w:type="dxa"/>
            <w:tcMar>
              <w:top w:w="100" w:type="dxa"/>
              <w:left w:w="100" w:type="dxa"/>
              <w:bottom w:w="100" w:type="dxa"/>
              <w:right w:w="100" w:type="dxa"/>
            </w:tcMar>
          </w:tcPr>
          <w:p w14:paraId="7FCD3CD9"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191.15</w:t>
            </w:r>
          </w:p>
        </w:tc>
        <w:tc>
          <w:tcPr>
            <w:tcW w:w="6645" w:type="dxa"/>
            <w:tcMar>
              <w:top w:w="100" w:type="dxa"/>
              <w:left w:w="100" w:type="dxa"/>
              <w:bottom w:w="100" w:type="dxa"/>
              <w:right w:w="100" w:type="dxa"/>
            </w:tcMar>
          </w:tcPr>
          <w:p w14:paraId="7FA44C89"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suggested having discussion with Faculties of all Campuses and reviewing the status of the same and reporting to the ProVC.</w:t>
            </w:r>
          </w:p>
        </w:tc>
        <w:tc>
          <w:tcPr>
            <w:tcW w:w="2820" w:type="dxa"/>
            <w:tcMar>
              <w:top w:w="100" w:type="dxa"/>
              <w:left w:w="100" w:type="dxa"/>
              <w:bottom w:w="100" w:type="dxa"/>
              <w:right w:w="100" w:type="dxa"/>
            </w:tcMar>
          </w:tcPr>
          <w:p w14:paraId="5D191FC6" w14:textId="77777777" w:rsidR="00EA51D9" w:rsidRDefault="00000000">
            <w:pPr>
              <w:widowControl w:val="0"/>
              <w:numPr>
                <w:ilvl w:val="0"/>
                <w:numId w:val="2"/>
              </w:numPr>
              <w:spacing w:line="240" w:lineRule="auto"/>
              <w:rPr>
                <w:rFonts w:ascii="Garamond" w:eastAsia="Garamond" w:hAnsi="Garamond" w:cs="Garamond"/>
                <w:sz w:val="26"/>
                <w:szCs w:val="26"/>
              </w:rPr>
            </w:pPr>
            <w:r>
              <w:rPr>
                <w:rFonts w:ascii="Garamond" w:eastAsia="Garamond" w:hAnsi="Garamond" w:cs="Garamond"/>
                <w:sz w:val="26"/>
                <w:szCs w:val="26"/>
              </w:rPr>
              <w:t>The University Dean</w:t>
            </w:r>
          </w:p>
        </w:tc>
      </w:tr>
      <w:tr w:rsidR="00EA51D9" w14:paraId="28BB15D2" w14:textId="77777777">
        <w:tc>
          <w:tcPr>
            <w:tcW w:w="1035" w:type="dxa"/>
            <w:tcMar>
              <w:top w:w="100" w:type="dxa"/>
              <w:left w:w="100" w:type="dxa"/>
              <w:bottom w:w="100" w:type="dxa"/>
              <w:right w:w="100" w:type="dxa"/>
            </w:tcMar>
          </w:tcPr>
          <w:p w14:paraId="12835660"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191.16</w:t>
            </w:r>
          </w:p>
        </w:tc>
        <w:tc>
          <w:tcPr>
            <w:tcW w:w="6645" w:type="dxa"/>
            <w:tcMar>
              <w:top w:w="100" w:type="dxa"/>
              <w:left w:w="100" w:type="dxa"/>
              <w:bottom w:w="100" w:type="dxa"/>
              <w:right w:w="100" w:type="dxa"/>
            </w:tcMar>
          </w:tcPr>
          <w:p w14:paraId="53955600"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resolved that whenever the Faculty of the University gets the PhD Degree, the cost incurred for the printing and publishing will be reimbursed to him/her by the University. In addition, 3-4 points in the context of his/her PhD should be put on the website along with his/her name.</w:t>
            </w:r>
          </w:p>
        </w:tc>
        <w:tc>
          <w:tcPr>
            <w:tcW w:w="2820" w:type="dxa"/>
            <w:tcMar>
              <w:top w:w="100" w:type="dxa"/>
              <w:left w:w="100" w:type="dxa"/>
              <w:bottom w:w="100" w:type="dxa"/>
              <w:right w:w="100" w:type="dxa"/>
            </w:tcMar>
          </w:tcPr>
          <w:p w14:paraId="23110F86" w14:textId="77777777" w:rsidR="00EA51D9" w:rsidRDefault="00000000">
            <w:pPr>
              <w:widowControl w:val="0"/>
              <w:numPr>
                <w:ilvl w:val="0"/>
                <w:numId w:val="14"/>
              </w:numPr>
              <w:spacing w:line="240" w:lineRule="auto"/>
              <w:rPr>
                <w:rFonts w:ascii="Garamond" w:eastAsia="Garamond" w:hAnsi="Garamond" w:cs="Garamond"/>
                <w:sz w:val="26"/>
                <w:szCs w:val="26"/>
              </w:rPr>
            </w:pPr>
            <w:r>
              <w:rPr>
                <w:rFonts w:ascii="Garamond" w:eastAsia="Garamond" w:hAnsi="Garamond" w:cs="Garamond"/>
                <w:sz w:val="26"/>
                <w:szCs w:val="26"/>
              </w:rPr>
              <w:t>All School Directors</w:t>
            </w:r>
          </w:p>
          <w:p w14:paraId="608D5321" w14:textId="77777777" w:rsidR="00EA51D9" w:rsidRDefault="00000000">
            <w:pPr>
              <w:widowControl w:val="0"/>
              <w:numPr>
                <w:ilvl w:val="0"/>
                <w:numId w:val="14"/>
              </w:numPr>
              <w:spacing w:line="240" w:lineRule="auto"/>
              <w:rPr>
                <w:rFonts w:ascii="Garamond" w:eastAsia="Garamond" w:hAnsi="Garamond" w:cs="Garamond"/>
                <w:sz w:val="26"/>
                <w:szCs w:val="26"/>
              </w:rPr>
            </w:pPr>
            <w:r>
              <w:rPr>
                <w:rFonts w:ascii="Garamond" w:eastAsia="Garamond" w:hAnsi="Garamond" w:cs="Garamond"/>
                <w:sz w:val="26"/>
                <w:szCs w:val="26"/>
              </w:rPr>
              <w:t>The University Dean</w:t>
            </w:r>
          </w:p>
        </w:tc>
      </w:tr>
      <w:tr w:rsidR="00EA51D9" w14:paraId="5490BB19" w14:textId="77777777">
        <w:tc>
          <w:tcPr>
            <w:tcW w:w="1035" w:type="dxa"/>
            <w:tcMar>
              <w:top w:w="100" w:type="dxa"/>
              <w:left w:w="100" w:type="dxa"/>
              <w:bottom w:w="100" w:type="dxa"/>
              <w:right w:w="100" w:type="dxa"/>
            </w:tcMar>
          </w:tcPr>
          <w:p w14:paraId="2C40E44B"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191.17</w:t>
            </w:r>
          </w:p>
        </w:tc>
        <w:tc>
          <w:tcPr>
            <w:tcW w:w="6645" w:type="dxa"/>
            <w:tcMar>
              <w:top w:w="100" w:type="dxa"/>
              <w:left w:w="100" w:type="dxa"/>
              <w:bottom w:w="100" w:type="dxa"/>
              <w:right w:w="100" w:type="dxa"/>
            </w:tcMar>
          </w:tcPr>
          <w:p w14:paraId="5082E444"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suggested that the Brainwave should come back to the RRU and start establishing their space.</w:t>
            </w:r>
          </w:p>
        </w:tc>
        <w:tc>
          <w:tcPr>
            <w:tcW w:w="2820" w:type="dxa"/>
            <w:tcMar>
              <w:top w:w="100" w:type="dxa"/>
              <w:left w:w="100" w:type="dxa"/>
              <w:bottom w:w="100" w:type="dxa"/>
              <w:right w:w="100" w:type="dxa"/>
            </w:tcMar>
          </w:tcPr>
          <w:p w14:paraId="487BE86F" w14:textId="77777777" w:rsidR="00EA51D9" w:rsidRDefault="00000000">
            <w:pPr>
              <w:widowControl w:val="0"/>
              <w:numPr>
                <w:ilvl w:val="0"/>
                <w:numId w:val="17"/>
              </w:numPr>
              <w:spacing w:line="240" w:lineRule="auto"/>
              <w:rPr>
                <w:rFonts w:ascii="Garamond" w:eastAsia="Garamond" w:hAnsi="Garamond" w:cs="Garamond"/>
                <w:sz w:val="26"/>
                <w:szCs w:val="26"/>
              </w:rPr>
            </w:pPr>
            <w:r>
              <w:rPr>
                <w:rFonts w:ascii="Garamond" w:eastAsia="Garamond" w:hAnsi="Garamond" w:cs="Garamond"/>
                <w:sz w:val="26"/>
                <w:szCs w:val="26"/>
              </w:rPr>
              <w:t>Director-SASTRA</w:t>
            </w:r>
          </w:p>
        </w:tc>
      </w:tr>
      <w:tr w:rsidR="00EA51D9" w14:paraId="3DA6C835" w14:textId="77777777">
        <w:tc>
          <w:tcPr>
            <w:tcW w:w="1035" w:type="dxa"/>
            <w:tcMar>
              <w:top w:w="100" w:type="dxa"/>
              <w:left w:w="100" w:type="dxa"/>
              <w:bottom w:w="100" w:type="dxa"/>
              <w:right w:w="100" w:type="dxa"/>
            </w:tcMar>
          </w:tcPr>
          <w:p w14:paraId="4F668094"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191.18</w:t>
            </w:r>
          </w:p>
        </w:tc>
        <w:tc>
          <w:tcPr>
            <w:tcW w:w="6645" w:type="dxa"/>
            <w:tcMar>
              <w:top w:w="100" w:type="dxa"/>
              <w:left w:w="100" w:type="dxa"/>
              <w:bottom w:w="100" w:type="dxa"/>
              <w:right w:w="100" w:type="dxa"/>
            </w:tcMar>
          </w:tcPr>
          <w:p w14:paraId="2A5F8715"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With regards to the upcoming training program, the HOD suggested having interaction with the Charusat.</w:t>
            </w:r>
          </w:p>
        </w:tc>
        <w:tc>
          <w:tcPr>
            <w:tcW w:w="2820" w:type="dxa"/>
            <w:tcMar>
              <w:top w:w="100" w:type="dxa"/>
              <w:left w:w="100" w:type="dxa"/>
              <w:bottom w:w="100" w:type="dxa"/>
              <w:right w:w="100" w:type="dxa"/>
            </w:tcMar>
          </w:tcPr>
          <w:p w14:paraId="2DCDF7E3" w14:textId="77777777" w:rsidR="00EA51D9" w:rsidRDefault="00000000">
            <w:pPr>
              <w:widowControl w:val="0"/>
              <w:numPr>
                <w:ilvl w:val="0"/>
                <w:numId w:val="4"/>
              </w:numPr>
              <w:spacing w:line="240" w:lineRule="auto"/>
              <w:rPr>
                <w:rFonts w:ascii="Garamond" w:eastAsia="Garamond" w:hAnsi="Garamond" w:cs="Garamond"/>
                <w:sz w:val="26"/>
                <w:szCs w:val="26"/>
              </w:rPr>
            </w:pPr>
            <w:r>
              <w:rPr>
                <w:rFonts w:ascii="Garamond" w:eastAsia="Garamond" w:hAnsi="Garamond" w:cs="Garamond"/>
                <w:sz w:val="26"/>
                <w:szCs w:val="26"/>
              </w:rPr>
              <w:t>Dean Training</w:t>
            </w:r>
          </w:p>
          <w:p w14:paraId="51AB8F56" w14:textId="77777777" w:rsidR="00EA51D9" w:rsidRDefault="00000000">
            <w:pPr>
              <w:widowControl w:val="0"/>
              <w:numPr>
                <w:ilvl w:val="0"/>
                <w:numId w:val="4"/>
              </w:numPr>
              <w:spacing w:line="240" w:lineRule="auto"/>
              <w:rPr>
                <w:rFonts w:ascii="Garamond" w:eastAsia="Garamond" w:hAnsi="Garamond" w:cs="Garamond"/>
                <w:sz w:val="26"/>
                <w:szCs w:val="26"/>
              </w:rPr>
            </w:pPr>
            <w:r>
              <w:rPr>
                <w:rFonts w:ascii="Garamond" w:eastAsia="Garamond" w:hAnsi="Garamond" w:cs="Garamond"/>
                <w:sz w:val="26"/>
                <w:szCs w:val="26"/>
              </w:rPr>
              <w:t>Director-SITAICS</w:t>
            </w:r>
          </w:p>
        </w:tc>
      </w:tr>
      <w:tr w:rsidR="00EA51D9" w14:paraId="61B167A8" w14:textId="77777777">
        <w:tc>
          <w:tcPr>
            <w:tcW w:w="1035" w:type="dxa"/>
            <w:tcMar>
              <w:top w:w="100" w:type="dxa"/>
              <w:left w:w="100" w:type="dxa"/>
              <w:bottom w:w="100" w:type="dxa"/>
              <w:right w:w="100" w:type="dxa"/>
            </w:tcMar>
          </w:tcPr>
          <w:p w14:paraId="425B7DA8"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191.19</w:t>
            </w:r>
          </w:p>
        </w:tc>
        <w:tc>
          <w:tcPr>
            <w:tcW w:w="6645" w:type="dxa"/>
            <w:tcMar>
              <w:top w:w="100" w:type="dxa"/>
              <w:left w:w="100" w:type="dxa"/>
              <w:bottom w:w="100" w:type="dxa"/>
              <w:right w:w="100" w:type="dxa"/>
            </w:tcMar>
          </w:tcPr>
          <w:p w14:paraId="4AF07F28"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With regards to the internship of the school students with the Supreme Court Judges, the HOD suggested identifying a maximum 5 students who should be recommended to the judges through the VC’s Desk.</w:t>
            </w:r>
          </w:p>
        </w:tc>
        <w:tc>
          <w:tcPr>
            <w:tcW w:w="2820" w:type="dxa"/>
            <w:tcMar>
              <w:top w:w="100" w:type="dxa"/>
              <w:left w:w="100" w:type="dxa"/>
              <w:bottom w:w="100" w:type="dxa"/>
              <w:right w:w="100" w:type="dxa"/>
            </w:tcMar>
          </w:tcPr>
          <w:p w14:paraId="074AF54E" w14:textId="77777777" w:rsidR="00EA51D9" w:rsidRDefault="00000000">
            <w:pPr>
              <w:widowControl w:val="0"/>
              <w:numPr>
                <w:ilvl w:val="0"/>
                <w:numId w:val="12"/>
              </w:numPr>
              <w:spacing w:line="240" w:lineRule="auto"/>
              <w:rPr>
                <w:rFonts w:ascii="Garamond" w:eastAsia="Garamond" w:hAnsi="Garamond" w:cs="Garamond"/>
                <w:sz w:val="26"/>
                <w:szCs w:val="26"/>
              </w:rPr>
            </w:pPr>
            <w:r>
              <w:rPr>
                <w:rFonts w:ascii="Garamond" w:eastAsia="Garamond" w:hAnsi="Garamond" w:cs="Garamond"/>
                <w:sz w:val="26"/>
                <w:szCs w:val="26"/>
              </w:rPr>
              <w:t>Director-SCLML</w:t>
            </w:r>
          </w:p>
        </w:tc>
      </w:tr>
      <w:tr w:rsidR="00EA51D9" w14:paraId="177361E8" w14:textId="77777777">
        <w:tc>
          <w:tcPr>
            <w:tcW w:w="1035" w:type="dxa"/>
            <w:tcMar>
              <w:top w:w="100" w:type="dxa"/>
              <w:left w:w="100" w:type="dxa"/>
              <w:bottom w:w="100" w:type="dxa"/>
              <w:right w:w="100" w:type="dxa"/>
            </w:tcMar>
          </w:tcPr>
          <w:p w14:paraId="6DE28C51"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191.20</w:t>
            </w:r>
          </w:p>
        </w:tc>
        <w:tc>
          <w:tcPr>
            <w:tcW w:w="6645" w:type="dxa"/>
            <w:tcMar>
              <w:top w:w="100" w:type="dxa"/>
              <w:left w:w="100" w:type="dxa"/>
              <w:bottom w:w="100" w:type="dxa"/>
              <w:right w:w="100" w:type="dxa"/>
            </w:tcMar>
          </w:tcPr>
          <w:p w14:paraId="272DFC09"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suggested starting a 3 months Diploma program for </w:t>
            </w:r>
            <w:r>
              <w:rPr>
                <w:rFonts w:ascii="Garamond" w:eastAsia="Garamond" w:hAnsi="Garamond" w:cs="Garamond"/>
                <w:sz w:val="26"/>
                <w:szCs w:val="26"/>
              </w:rPr>
              <w:lastRenderedPageBreak/>
              <w:t>Law Enforcement Officers from friendly countries under ITEC which should be fully funded by the RRU.</w:t>
            </w:r>
          </w:p>
        </w:tc>
        <w:tc>
          <w:tcPr>
            <w:tcW w:w="2820" w:type="dxa"/>
            <w:tcMar>
              <w:top w:w="100" w:type="dxa"/>
              <w:left w:w="100" w:type="dxa"/>
              <w:bottom w:w="100" w:type="dxa"/>
              <w:right w:w="100" w:type="dxa"/>
            </w:tcMar>
          </w:tcPr>
          <w:p w14:paraId="2A2A9B72" w14:textId="77777777" w:rsidR="00EA51D9" w:rsidRDefault="00000000">
            <w:pPr>
              <w:widowControl w:val="0"/>
              <w:numPr>
                <w:ilvl w:val="0"/>
                <w:numId w:val="5"/>
              </w:numPr>
              <w:spacing w:line="240" w:lineRule="auto"/>
              <w:rPr>
                <w:rFonts w:ascii="Garamond" w:eastAsia="Garamond" w:hAnsi="Garamond" w:cs="Garamond"/>
                <w:sz w:val="26"/>
                <w:szCs w:val="26"/>
              </w:rPr>
            </w:pPr>
            <w:r>
              <w:rPr>
                <w:rFonts w:ascii="Garamond" w:eastAsia="Garamond" w:hAnsi="Garamond" w:cs="Garamond"/>
                <w:sz w:val="26"/>
                <w:szCs w:val="26"/>
              </w:rPr>
              <w:lastRenderedPageBreak/>
              <w:t>Director-SISSP</w:t>
            </w:r>
          </w:p>
          <w:p w14:paraId="3F9A2467" w14:textId="77777777" w:rsidR="00EA51D9" w:rsidRDefault="00EA51D9">
            <w:pPr>
              <w:widowControl w:val="0"/>
              <w:spacing w:line="240" w:lineRule="auto"/>
              <w:ind w:left="720"/>
              <w:rPr>
                <w:rFonts w:ascii="Garamond" w:eastAsia="Garamond" w:hAnsi="Garamond" w:cs="Garamond"/>
                <w:sz w:val="26"/>
                <w:szCs w:val="26"/>
              </w:rPr>
            </w:pPr>
          </w:p>
        </w:tc>
      </w:tr>
      <w:tr w:rsidR="00EA51D9" w14:paraId="794BB70B" w14:textId="77777777">
        <w:tc>
          <w:tcPr>
            <w:tcW w:w="1035" w:type="dxa"/>
            <w:tcMar>
              <w:top w:w="100" w:type="dxa"/>
              <w:left w:w="100" w:type="dxa"/>
              <w:bottom w:w="100" w:type="dxa"/>
              <w:right w:w="100" w:type="dxa"/>
            </w:tcMar>
          </w:tcPr>
          <w:p w14:paraId="407FB6A1"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lastRenderedPageBreak/>
              <w:t>191.21</w:t>
            </w:r>
          </w:p>
        </w:tc>
        <w:tc>
          <w:tcPr>
            <w:tcW w:w="6645" w:type="dxa"/>
            <w:tcMar>
              <w:top w:w="100" w:type="dxa"/>
              <w:left w:w="100" w:type="dxa"/>
              <w:bottom w:w="100" w:type="dxa"/>
              <w:right w:w="100" w:type="dxa"/>
            </w:tcMar>
          </w:tcPr>
          <w:p w14:paraId="7E8E24E9" w14:textId="77777777" w:rsidR="00EA51D9"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requested Dean-Extension to meet all the school directors for the CSR.</w:t>
            </w:r>
          </w:p>
        </w:tc>
        <w:tc>
          <w:tcPr>
            <w:tcW w:w="2820" w:type="dxa"/>
            <w:tcMar>
              <w:top w:w="100" w:type="dxa"/>
              <w:left w:w="100" w:type="dxa"/>
              <w:bottom w:w="100" w:type="dxa"/>
              <w:right w:w="100" w:type="dxa"/>
            </w:tcMar>
          </w:tcPr>
          <w:p w14:paraId="2E2B0A76" w14:textId="77777777" w:rsidR="00EA51D9" w:rsidRDefault="00000000">
            <w:pPr>
              <w:widowControl w:val="0"/>
              <w:numPr>
                <w:ilvl w:val="0"/>
                <w:numId w:val="6"/>
              </w:numPr>
              <w:spacing w:line="240" w:lineRule="auto"/>
              <w:rPr>
                <w:rFonts w:ascii="Garamond" w:eastAsia="Garamond" w:hAnsi="Garamond" w:cs="Garamond"/>
                <w:sz w:val="26"/>
                <w:szCs w:val="26"/>
              </w:rPr>
            </w:pPr>
            <w:r>
              <w:rPr>
                <w:rFonts w:ascii="Garamond" w:eastAsia="Garamond" w:hAnsi="Garamond" w:cs="Garamond"/>
                <w:sz w:val="26"/>
                <w:szCs w:val="26"/>
              </w:rPr>
              <w:t>Dean-Extension</w:t>
            </w:r>
          </w:p>
          <w:p w14:paraId="443D289C" w14:textId="77777777" w:rsidR="00EA51D9" w:rsidRDefault="00000000">
            <w:pPr>
              <w:widowControl w:val="0"/>
              <w:numPr>
                <w:ilvl w:val="0"/>
                <w:numId w:val="6"/>
              </w:numPr>
              <w:spacing w:line="240" w:lineRule="auto"/>
              <w:rPr>
                <w:rFonts w:ascii="Garamond" w:eastAsia="Garamond" w:hAnsi="Garamond" w:cs="Garamond"/>
                <w:sz w:val="26"/>
                <w:szCs w:val="26"/>
              </w:rPr>
            </w:pPr>
            <w:r>
              <w:rPr>
                <w:rFonts w:ascii="Garamond" w:eastAsia="Garamond" w:hAnsi="Garamond" w:cs="Garamond"/>
                <w:sz w:val="26"/>
                <w:szCs w:val="26"/>
              </w:rPr>
              <w:t>The ProVC</w:t>
            </w:r>
          </w:p>
        </w:tc>
      </w:tr>
    </w:tbl>
    <w:p w14:paraId="68BA210C" w14:textId="77777777" w:rsidR="00EA51D9" w:rsidRDefault="00EA51D9">
      <w:pPr>
        <w:spacing w:line="240" w:lineRule="auto"/>
      </w:pPr>
    </w:p>
    <w:sectPr w:rsidR="00EA51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D09395BC-B6BD-4056-92AE-070D49E43D06}"/>
    <w:embedBold r:id="rId2" w:fontKey="{7144D869-B3C5-45E5-B503-9213D7F1DF65}"/>
  </w:font>
  <w:font w:name="Calibri">
    <w:panose1 w:val="020F0502020204030204"/>
    <w:charset w:val="00"/>
    <w:family w:val="swiss"/>
    <w:pitch w:val="variable"/>
    <w:sig w:usb0="E4002EFF" w:usb1="C200247B" w:usb2="00000009" w:usb3="00000000" w:csb0="000001FF" w:csb1="00000000"/>
    <w:embedRegular r:id="rId3" w:fontKey="{4BDE4C98-5774-4D71-84AE-8994EB9845B0}"/>
  </w:font>
  <w:font w:name="Cambria">
    <w:panose1 w:val="02040503050406030204"/>
    <w:charset w:val="00"/>
    <w:family w:val="roman"/>
    <w:pitch w:val="variable"/>
    <w:sig w:usb0="E00006FF" w:usb1="420024FF" w:usb2="02000000" w:usb3="00000000" w:csb0="0000019F" w:csb1="00000000"/>
    <w:embedRegular r:id="rId4" w:fontKey="{3454E05B-3FAC-4F18-A960-99D12F0F0B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09D1"/>
    <w:multiLevelType w:val="multilevel"/>
    <w:tmpl w:val="72686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1959CC"/>
    <w:multiLevelType w:val="multilevel"/>
    <w:tmpl w:val="6E7AA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8A69E1"/>
    <w:multiLevelType w:val="multilevel"/>
    <w:tmpl w:val="2FCAA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2A4403"/>
    <w:multiLevelType w:val="multilevel"/>
    <w:tmpl w:val="F55E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FC04E4"/>
    <w:multiLevelType w:val="multilevel"/>
    <w:tmpl w:val="92622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C33C4F"/>
    <w:multiLevelType w:val="multilevel"/>
    <w:tmpl w:val="C8F86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534DC9"/>
    <w:multiLevelType w:val="multilevel"/>
    <w:tmpl w:val="9C609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C45F4F"/>
    <w:multiLevelType w:val="multilevel"/>
    <w:tmpl w:val="3802F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B3388B"/>
    <w:multiLevelType w:val="multilevel"/>
    <w:tmpl w:val="E1A04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5E0673"/>
    <w:multiLevelType w:val="multilevel"/>
    <w:tmpl w:val="19D68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47364A"/>
    <w:multiLevelType w:val="multilevel"/>
    <w:tmpl w:val="D00E3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EB20A4"/>
    <w:multiLevelType w:val="multilevel"/>
    <w:tmpl w:val="F1783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115468"/>
    <w:multiLevelType w:val="multilevel"/>
    <w:tmpl w:val="D67C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DF79F2"/>
    <w:multiLevelType w:val="multilevel"/>
    <w:tmpl w:val="25EAF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C52E66"/>
    <w:multiLevelType w:val="multilevel"/>
    <w:tmpl w:val="7D6AE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7B189F"/>
    <w:multiLevelType w:val="multilevel"/>
    <w:tmpl w:val="6D526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3A7E5A"/>
    <w:multiLevelType w:val="multilevel"/>
    <w:tmpl w:val="124E7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922C72"/>
    <w:multiLevelType w:val="multilevel"/>
    <w:tmpl w:val="A4385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FE113C"/>
    <w:multiLevelType w:val="multilevel"/>
    <w:tmpl w:val="AEDA8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0804107">
    <w:abstractNumId w:val="1"/>
  </w:num>
  <w:num w:numId="2" w16cid:durableId="1027830023">
    <w:abstractNumId w:val="18"/>
  </w:num>
  <w:num w:numId="3" w16cid:durableId="1584876433">
    <w:abstractNumId w:val="17"/>
  </w:num>
  <w:num w:numId="4" w16cid:durableId="1951815225">
    <w:abstractNumId w:val="14"/>
  </w:num>
  <w:num w:numId="5" w16cid:durableId="497230125">
    <w:abstractNumId w:val="10"/>
  </w:num>
  <w:num w:numId="6" w16cid:durableId="1366171573">
    <w:abstractNumId w:val="8"/>
  </w:num>
  <w:num w:numId="7" w16cid:durableId="540291672">
    <w:abstractNumId w:val="2"/>
  </w:num>
  <w:num w:numId="8" w16cid:durableId="580025243">
    <w:abstractNumId w:val="6"/>
  </w:num>
  <w:num w:numId="9" w16cid:durableId="505679961">
    <w:abstractNumId w:val="5"/>
  </w:num>
  <w:num w:numId="10" w16cid:durableId="1789855103">
    <w:abstractNumId w:val="3"/>
  </w:num>
  <w:num w:numId="11" w16cid:durableId="861212696">
    <w:abstractNumId w:val="15"/>
  </w:num>
  <w:num w:numId="12" w16cid:durableId="21171137">
    <w:abstractNumId w:val="9"/>
  </w:num>
  <w:num w:numId="13" w16cid:durableId="1732191603">
    <w:abstractNumId w:val="16"/>
  </w:num>
  <w:num w:numId="14" w16cid:durableId="85154365">
    <w:abstractNumId w:val="12"/>
  </w:num>
  <w:num w:numId="15" w16cid:durableId="1058747585">
    <w:abstractNumId w:val="0"/>
  </w:num>
  <w:num w:numId="16" w16cid:durableId="969481477">
    <w:abstractNumId w:val="4"/>
  </w:num>
  <w:num w:numId="17" w16cid:durableId="550069437">
    <w:abstractNumId w:val="7"/>
  </w:num>
  <w:num w:numId="18" w16cid:durableId="2115249218">
    <w:abstractNumId w:val="11"/>
  </w:num>
  <w:num w:numId="19" w16cid:durableId="6413540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1D9"/>
    <w:rsid w:val="007576F3"/>
    <w:rsid w:val="00A878F9"/>
    <w:rsid w:val="00EA5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8FCE"/>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3546</Characters>
  <Application>Microsoft Office Word</Application>
  <DocSecurity>0</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2026-03-23T13:48:00Z</dcterms:created>
  <dcterms:modified xsi:type="dcterms:W3CDTF">2026-03-23T13:48:00Z</dcterms:modified>
</cp:coreProperties>
</file>