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MINUTES OF THE 207th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207th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19th Meeting of 2024</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13th May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3:00 PM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jc w:val="both"/>
        <w:rPr/>
      </w:pPr>
      <w:r w:rsidDel="00000000" w:rsidR="00000000" w:rsidRPr="00000000">
        <w:rPr>
          <w:rFonts w:ascii="Garamond" w:cs="Garamond" w:eastAsia="Garamond" w:hAnsi="Garamond"/>
          <w:sz w:val="26"/>
          <w:szCs w:val="26"/>
          <w:rtl w:val="0"/>
        </w:rPr>
        <w:t xml:space="preserve">Deliberated and Resolved Points for Action by Staff/Unit Concerned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310"/>
        <w:gridCol w:w="3120"/>
        <w:tblGridChange w:id="0">
          <w:tblGrid>
            <w:gridCol w:w="930"/>
            <w:gridCol w:w="5310"/>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fees relaxation for the faculty, staff and their wards, the Registrar may come up with a Faculty and Staff Welfare Fund from which fees relaxation can be given. For the Faculty &amp; Staff Welfare Fund, faculty, staff as well as the University’s contributions have to be there.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0">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faculty for SASET, besides Charusat, requests can be made to other IITs including IIT-Gandhinagar through the VC’s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4">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Directors need to submit the brief report on the efforts made by them personally to increase the registration for the admission and their other plans for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8">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OSD to VCO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admin staff should be sent to the MHA other than the CAPF for orientation. The University will be paying for them initially but subsequently the same will be deducted from their salaries.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1C">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Heads</w:t>
            </w:r>
          </w:p>
          <w:p w:rsidR="00000000" w:rsidDel="00000000" w:rsidP="00000000" w:rsidRDefault="00000000" w:rsidRPr="00000000" w14:paraId="0000001D">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Making sure that the agencies appointed for the Housekeeping, Mess and Security Services are paying salaries to these staff as per the terms and conditions of the agreement and imposing a heavy penalty if failing to do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AR-PSSB</w:t>
            </w:r>
          </w:p>
          <w:p w:rsidR="00000000" w:rsidDel="00000000" w:rsidP="00000000" w:rsidRDefault="00000000" w:rsidRPr="00000000" w14:paraId="00000021">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22">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School Director has to contribute towards academics of the school by catering at least one core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Newly appointed Mr Harish Chowdhary’s primary duty will be the Administration as an IT System Manager and he can extend his support to Academics of SASET.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9">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2A">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Director-SASET</w:t>
            </w:r>
          </w:p>
          <w:p w:rsidR="00000000" w:rsidDel="00000000" w:rsidP="00000000" w:rsidRDefault="00000000" w:rsidRPr="00000000" w14:paraId="0000002B">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is advised to hold meetings virtually and avoid physically attending them unless they are confidential or sensitive or there are advantages to doing so. This is also applicable for the meetings at Gandhinagar &amp; Ahmedabad or nearby.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Heads</w:t>
            </w:r>
          </w:p>
          <w:p w:rsidR="00000000" w:rsidDel="00000000" w:rsidP="00000000" w:rsidRDefault="00000000" w:rsidRPr="00000000" w14:paraId="0000002F">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30">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1">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anti-plagiarism, the faculty from SITAICS can help.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Directors</w:t>
            </w:r>
          </w:p>
          <w:p w:rsidR="00000000" w:rsidDel="00000000" w:rsidP="00000000" w:rsidRDefault="00000000" w:rsidRPr="00000000" w14:paraId="00000035">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36">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 SITAICS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1st batch of training program of Tripura Police, full fees exemption or concession should be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do regular impact analysis of the University Training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foreign faculties in each training program and having experience of 3 to 10 years can be the visiting faculties of the University. They can share their experience through delivering lectures in academics &amp; training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40">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mess fees and hostel fees, the Registrar Office can come out with a complete analysis of hostel &amp; mess fees of INIs’ at Gandhinagar &amp; Ahmedabad.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school director including the Vice Chancellor, Pro Vice Chancellor, Registrar, University Dean and Finance Officer are part of SASTRA as an Independent Board of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7">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training program with XLRI, the University can reach out to the CEO’s of member companies of CAPSI.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Director-SPICSM</w:t>
            </w:r>
          </w:p>
          <w:p w:rsidR="00000000" w:rsidDel="00000000" w:rsidP="00000000" w:rsidRDefault="00000000" w:rsidRPr="00000000" w14:paraId="0000004B">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Associate 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Whenever a person is invited for any session and if the University is bearing traveling cost for the same, the person must have to deliver at least 3-4 lectures.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CAG Report, there shall be a session for Directors &amp; AO’s, PSSB, Finance Branch, CDFM Branch &amp; four Statutory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Director-Finance &amp; 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School Director should focus on raising funds through the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5">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Director-Finance &amp; 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can start paid internships for those who are willing to do internships at the labs of SPES, SBSFI &amp; SITAICS and for the same, the University can charge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Director-Finance &amp; 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must have dedicated supervisors for Mess and Security, who will be on the payroll of RRU but for the same the University will be charging from the service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Director-Finance &amp; Procurement</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