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u w:val="single"/>
          <w:rtl w:val="0"/>
        </w:rPr>
        <w:t xml:space="preserve">THE DRAFT MINUTES OF THE 210th HOD MEETING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The HOD Meeting</w:t>
      </w:r>
    </w:p>
    <w:p w:rsidR="00000000" w:rsidDel="00000000" w:rsidP="00000000" w:rsidRDefault="00000000" w:rsidRPr="00000000" w14:paraId="00000003">
      <w:pPr>
        <w:spacing w:line="240" w:lineRule="auto"/>
        <w:jc w:val="right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210th Meeting</w:t>
      </w:r>
    </w:p>
    <w:p w:rsidR="00000000" w:rsidDel="00000000" w:rsidP="00000000" w:rsidRDefault="00000000" w:rsidRPr="00000000" w14:paraId="00000004">
      <w:pPr>
        <w:spacing w:line="240" w:lineRule="auto"/>
        <w:jc w:val="right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22nd Meeting of 2024</w:t>
      </w:r>
    </w:p>
    <w:p w:rsidR="00000000" w:rsidDel="00000000" w:rsidP="00000000" w:rsidRDefault="00000000" w:rsidRPr="00000000" w14:paraId="00000005">
      <w:pPr>
        <w:spacing w:line="240" w:lineRule="auto"/>
        <w:jc w:val="right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Monday, 3rd June 2024</w:t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12:00 PM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—--------------------------------------------------------------------------------------------------------</w:t>
      </w:r>
    </w:p>
    <w:p w:rsidR="00000000" w:rsidDel="00000000" w:rsidP="00000000" w:rsidRDefault="00000000" w:rsidRPr="00000000" w14:paraId="00000008">
      <w:pPr>
        <w:shd w:fill="ffffff" w:val="clear"/>
        <w:jc w:val="both"/>
        <w:rPr/>
      </w:pPr>
      <w:r w:rsidDel="00000000" w:rsidR="00000000" w:rsidRPr="00000000">
        <w:rPr>
          <w:rFonts w:ascii="Garamond" w:cs="Garamond" w:eastAsia="Garamond" w:hAnsi="Garamond"/>
          <w:sz w:val="26"/>
          <w:szCs w:val="26"/>
          <w:rtl w:val="0"/>
        </w:rPr>
        <w:t xml:space="preserve">Deliberated and Resolved Points for Action by Staff/Unit Concerned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5355"/>
        <w:gridCol w:w="3120"/>
        <w:tblGridChange w:id="0">
          <w:tblGrid>
            <w:gridCol w:w="885"/>
            <w:gridCol w:w="5355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hd w:fill="ffffff" w:val="clear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Sr No</w:t>
            </w:r>
          </w:p>
        </w:tc>
        <w:tc>
          <w:tcPr/>
          <w:p w:rsidR="00000000" w:rsidDel="00000000" w:rsidP="00000000" w:rsidRDefault="00000000" w:rsidRPr="00000000" w14:paraId="0000000B">
            <w:pPr>
              <w:shd w:fill="ffffff" w:val="clear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Resolved/Suggested Points </w:t>
            </w:r>
          </w:p>
        </w:tc>
        <w:tc>
          <w:tcPr/>
          <w:p w:rsidR="00000000" w:rsidDel="00000000" w:rsidP="00000000" w:rsidRDefault="00000000" w:rsidRPr="00000000" w14:paraId="0000000C">
            <w:pPr>
              <w:shd w:fill="ffffff" w:val="clear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Concerned Unit/ Staff</w:t>
            </w:r>
          </w:p>
        </w:tc>
      </w:tr>
      <w:tr>
        <w:trPr>
          <w:cantSplit w:val="0"/>
          <w:trHeight w:val="48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210.01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University waterbody needs to be ready.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 Campus Development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210.02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University students, faculty and admin staff should be trained for different acclimatization.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Director-SISSP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Registrar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University Dean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210.03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 group of students along with students from SBSFI can visit the place of Rajkot where a Fire Tragedy happened recently.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Director-SISSP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210.04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To achieve the mandate that all police officers of the nation be trained by the RRU by 2023 in any sort of training/certificate programs, the LMS platform may be utilized for the same.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School Directors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210.05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schools should collaborate with international organizations and faculty can participate in the events organized by these organizations to get the best experiences and exposure.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School Directors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210.06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New DG-NSG and DGP-Rajasthan can be invited to visit RRU.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Chief Mantor- SITAICS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210.07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For the BOS of SASET, members from IITs Bombay, Delhi &amp; Madras can be brought.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Director-SASET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210.08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To hire a good student from Kashmir.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Director-SBSFI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210.09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To give one pager note on the suggestions and how it will be helpful to the Government. A meeting can be done with Mr Neerav Shah, PMO focusing on National Security.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IT System Manager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210.10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students wanting to do internships at University Labs etc. can be offered free of cost boarding, lodging &amp; transportation instead of stipend as exposure to these labs would be the best they can get.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School Directors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210.11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Through the SASTRA, one student can be hired to prepare different PPTs showing the perspectives of India, RRU and concerned organizations. For this SASTRA can charge the University.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MD-SASTRA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210.12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Taking clues from the Admission strategy, the University can send the SASTRA/SITAICS &amp; SPES labs on wheel to Gujarat and Rajasthan Police for Cyber Security and Physical Fitness.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Director-SITAICS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MD-SASTRA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Director-SPES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210.13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To take inputs about questionnaires from the earlier participants of the Defence Acquisition Course.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Director-SISDSS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Associate Dean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210.14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 retired Air Force Officer of (+/-) colonial level having knowledge of Space Law can be appointed.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Associate Dean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210.15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University will be seeking loans to meet the expenditure and the same will be put as an agenda in the next Finance Committee Meeting.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Director-Finance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210.16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Bullet points of the Consultancy Guidelines can be put as an agenda in the FC and subsequently EC.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Director-Finance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210.17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With regards to civil applications for PhD, the same should be brought in the ACM.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Registrar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210.18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For the new appointments, digital profiling has to be carried out.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AR-HR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Registrar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210.19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Either through SASTRA or AIC, a Business Developer will be appointed to bring money to the University.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Registrar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AR-HR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