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jc w:val="center"/>
        <w:rPr>
          <w:rFonts w:ascii="Garamond" w:cs="Garamond" w:eastAsia="Garamond" w:hAnsi="Garamond"/>
          <w:b w:val="1"/>
          <w:sz w:val="26"/>
          <w:szCs w:val="26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u w:val="single"/>
          <w:rtl w:val="0"/>
        </w:rPr>
        <w:t xml:space="preserve">THE DRAFT MINUTES OF THE 211st HOD MEETING </w:t>
      </w:r>
    </w:p>
    <w:p w:rsidR="00000000" w:rsidDel="00000000" w:rsidP="00000000" w:rsidRDefault="00000000" w:rsidRPr="00000000" w14:paraId="00000002">
      <w:pPr>
        <w:spacing w:before="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The HOD Meeting</w:t>
      </w:r>
    </w:p>
    <w:p w:rsidR="00000000" w:rsidDel="00000000" w:rsidP="00000000" w:rsidRDefault="00000000" w:rsidRPr="00000000" w14:paraId="00000003">
      <w:pPr>
        <w:spacing w:before="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211st Meeting</w:t>
      </w:r>
    </w:p>
    <w:p w:rsidR="00000000" w:rsidDel="00000000" w:rsidP="00000000" w:rsidRDefault="00000000" w:rsidRPr="00000000" w14:paraId="00000004">
      <w:pPr>
        <w:spacing w:before="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23nd Meeting of 2024</w:t>
      </w:r>
    </w:p>
    <w:p w:rsidR="00000000" w:rsidDel="00000000" w:rsidP="00000000" w:rsidRDefault="00000000" w:rsidRPr="00000000" w14:paraId="00000005">
      <w:pPr>
        <w:spacing w:before="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Tuesday, 11th June 2024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16:00 PM</w:t>
      </w:r>
    </w:p>
    <w:p w:rsidR="00000000" w:rsidDel="00000000" w:rsidP="00000000" w:rsidRDefault="00000000" w:rsidRPr="00000000" w14:paraId="00000007">
      <w:pPr>
        <w:spacing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spacing w:before="0" w:lineRule="auto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sz w:val="26"/>
          <w:szCs w:val="26"/>
          <w:rtl w:val="0"/>
        </w:rPr>
        <w:t xml:space="preserve">Deliberated and Resolved Points for Action by Staff/Unit Concerned</w:t>
      </w:r>
    </w:p>
    <w:p w:rsidR="00000000" w:rsidDel="00000000" w:rsidP="00000000" w:rsidRDefault="00000000" w:rsidRPr="00000000" w14:paraId="00000009">
      <w:pPr>
        <w:spacing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10410.0" w:type="dxa"/>
        <w:jc w:val="left"/>
        <w:tblInd w:w="-4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6510"/>
        <w:gridCol w:w="2925"/>
        <w:tblGridChange w:id="0">
          <w:tblGrid>
            <w:gridCol w:w="975"/>
            <w:gridCol w:w="6510"/>
            <w:gridCol w:w="29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spacing w:before="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Sr No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before="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Resolved/Suggested Points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before="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Concerned Unit/ Staff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211.01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In the next AY, the University will be focusing on quality of students, teaching &amp; research instead of filling up all the seats. And the University will strictly adhere to the guidelines.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7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spacing w:after="24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211.02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School shall target for 90-100% placement.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211.03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advertisement for the new vacancies shall be done for part time appointments like 70% work requirement and accordingly salary can be offered. Any manpower requirement raised by the heads/directors can be asked for justification for the same. This applies to vacancies of Faculty, admin &amp; teaching staff.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AR-HR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211.04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No new Academic Courses will be started this year at the UP Campus.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24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Regional Campus Director-Lucknow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211.05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It is requested to monitor the expenses and reduce the same.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0"/>
              </w:numPr>
              <w:spacing w:after="24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211.06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facilities provided by the University should not be misused.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Section Head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211.07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SPES will be charging notional charges for any services for training programs.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24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Director-SPES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211.08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Medical Insurance for all the staff/faculty will be made mandatory.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8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AR-HR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8"/>
              </w:numPr>
              <w:spacing w:after="24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211.09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Hostel accommodation- Close proximity students upto 50 km will not be accommodated in hostels except BPES, PGDFM, DIPS, PGDIPS and PGDPA students.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AR-RMAB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after="24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211.10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Hostel accommodation- International students will be accommodated within the campus only.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9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AR-RMAB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9"/>
              </w:numPr>
              <w:spacing w:after="240" w:before="0" w:lineRule="auto"/>
              <w:ind w:left="720" w:hanging="360"/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