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221st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221st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33rd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Wednesday, 28th August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11:30 AM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shd w:fill="ffffff" w:val="clear"/>
        <w:jc w:val="both"/>
        <w:rPr>
          <w:rFonts w:ascii="Garamond" w:cs="Garamond" w:eastAsia="Garamond" w:hAnsi="Garamond"/>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5325"/>
        <w:gridCol w:w="3120"/>
        <w:tblGridChange w:id="0">
          <w:tblGrid>
            <w:gridCol w:w="915"/>
            <w:gridCol w:w="5325"/>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Reaching out to IDSA for affiliating and accrediting their academic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Director-SICSSL</w:t>
            </w:r>
          </w:p>
          <w:p w:rsidR="00000000" w:rsidDel="00000000" w:rsidP="00000000" w:rsidRDefault="00000000" w:rsidRPr="00000000" w14:paraId="0000001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Director-Affiliation &amp; Accreditation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must be foreign faculty/indian-foreign faculty in BOS.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prepare MCQs on three new criminal laws.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Director-SCLML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By 2025, the University must have plenty of Publications on National Security. And it should be published pan India and across the globe. For the same, request to R&amp;P to reach out to Mr Sumit Malik, 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small experimental program like Sahi Rasta for a small area of Chhattisgarh or Jharkhand.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CDSL Project, reach out to Mr Vinay Pradhan.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Clinical Psychologists who are completing 3 years at the University, should be offered 2 years’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p w:rsidR="00000000" w:rsidDel="00000000" w:rsidP="00000000" w:rsidRDefault="00000000" w:rsidRPr="00000000" w14:paraId="0000002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encourage students and faculty for publications in the domain of National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2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Across all the schools, Student Research Development Counsel which will be absolutely student driven. Funds should be allocated for the same by the R &amp; P Division in consultation with the Director-BAFB.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Director-BAFB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Whichever international activities planned or expected, the same should be intimated to the MHA.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renewal of contracts of employees, until and unless the employee is not worthy or competent, the University will not allow him/her leave the organization and the schools/HR division has to make the renewal process expedite. In case of delay in renewal process, LOI can be also issued to the employee. At Least 45 days before the end of contract, the renewal process must be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Standardisation Unit in the ProVC Office should be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OSD to 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collaboration with the Private partners, the BoS can take a call and approve through a circular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run a program on Corporate Intelligence.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GB Meeting, the University will try for equalization of every staff and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AR-HR should meet School Directors on a weekly basis with regards to HR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4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Contract breaking must not be done in any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do some sort of activities for students, staff and faculty on Life Skills in collaboration with clubs at RRU.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Dean-Extension</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AR-Student Welfare &amp; Student affairs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Some sort of training program for youth of northeastern states of country particularly for Manipur, and subsequently job fair for private industry should be held.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Director-SPICSM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Coffee Table Book on glimpses of 365 days can also be prepared for regional campuses.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p w:rsidR="00000000" w:rsidDel="00000000" w:rsidP="00000000" w:rsidRDefault="00000000" w:rsidRPr="00000000" w14:paraId="0000005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inform local IB, whenever meeting with Consul General or Embassy officials.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Daily Bulletin should be started for Regional Campus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next GB, will be informing about WPFC, AIPSC, 4th Convocation and 5 CoEs and will be asking for additional funds.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tl w:val="0"/>
              </w:rPr>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MoU with the National Maritime Foundation, a request can be made to Vice Admiral Chawla.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Director-SICMSS</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with Lt Gen Sanjay Verma, to rule out Military Training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Lt Gen Sanjay Verma</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with Lt Gen Sanjay Verma, to offer training programs to Defence Attachees before they go to foreign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Lt Gen Sanjay Verma</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with Lt Gen Sanjay Verma, to integrate studies of Army, Navy and Air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70">
            <w:pPr>
              <w:widowControl w:val="0"/>
              <w:numPr>
                <w:ilvl w:val="0"/>
                <w:numId w:val="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Lt Gen Sanjay Verma</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with Lt Gen Sanjay Verma, to offer Practitioner's PhD for retired and serving defense officials. This can be taken up at GB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74">
            <w:pPr>
              <w:widowControl w:val="0"/>
              <w:numPr>
                <w:ilvl w:val="0"/>
                <w:numId w:val="1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Lt Gen Sanjay Verma</w:t>
            </w:r>
          </w:p>
          <w:p w:rsidR="00000000" w:rsidDel="00000000" w:rsidP="00000000" w:rsidRDefault="00000000" w:rsidRPr="00000000" w14:paraId="00000075">
            <w:pPr>
              <w:widowControl w:val="0"/>
              <w:numPr>
                <w:ilvl w:val="0"/>
                <w:numId w:val="16"/>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discussed with Lt Gen Sanjay Verma, to reach out to Indian Embassies to find out how many Missions/Embassies have Defense Attachees.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Director-SISDSS</w:t>
            </w:r>
          </w:p>
          <w:p w:rsidR="00000000" w:rsidDel="00000000" w:rsidP="00000000" w:rsidRDefault="00000000" w:rsidRPr="00000000" w14:paraId="00000079">
            <w:pPr>
              <w:widowControl w:val="0"/>
              <w:numPr>
                <w:ilvl w:val="0"/>
                <w:numId w:val="20"/>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Lt Gen Sanjay Verma</w:t>
            </w:r>
          </w:p>
        </w:tc>
      </w:tr>
      <w:tr>
        <w:trPr>
          <w:cantSplit w:val="0"/>
          <w:trHeight w:val="27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send out an advisory regarding infrastructure availability to all for next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numPr>
                <w:ilvl w:val="0"/>
                <w:numId w:val="4"/>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Campus Development Director</w:t>
            </w:r>
          </w:p>
        </w:tc>
      </w:tr>
    </w:tbl>
    <w:p w:rsidR="00000000" w:rsidDel="00000000" w:rsidP="00000000" w:rsidRDefault="00000000" w:rsidRPr="00000000" w14:paraId="0000007D">
      <w:pPr>
        <w:shd w:fill="ffffff" w:val="clear"/>
        <w:jc w:val="both"/>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