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6"/>
          <w:szCs w:val="26"/>
          <w:u w:val="single"/>
        </w:rPr>
      </w:pPr>
      <w:r w:rsidDel="00000000" w:rsidR="00000000" w:rsidRPr="00000000">
        <w:rPr>
          <w:rFonts w:ascii="Garamond" w:cs="Garamond" w:eastAsia="Garamond" w:hAnsi="Garamond"/>
          <w:b w:val="1"/>
          <w:bCs w:val="1"/>
          <w:sz w:val="26"/>
          <w:szCs w:val="26"/>
          <w:u w:val="single"/>
          <w:rtl w:val="0"/>
        </w:rPr>
        <w:t xml:space="preserve">THE DRAFT MINUTES OF THE 235th HOD MEETING </w:t>
      </w:r>
    </w:p>
    <w:p w:rsidR="00000000" w:rsidDel="00000000" w:rsidP="00000000" w:rsidRDefault="00000000" w:rsidRPr="00000000" w14:paraId="00000002">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The HOD Meeting</w:t>
      </w:r>
    </w:p>
    <w:p w:rsidR="00000000" w:rsidDel="00000000" w:rsidP="00000000" w:rsidRDefault="00000000" w:rsidRPr="00000000" w14:paraId="00000003">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235th Meeting</w:t>
      </w:r>
    </w:p>
    <w:p w:rsidR="00000000" w:rsidDel="00000000" w:rsidP="00000000" w:rsidRDefault="00000000" w:rsidRPr="00000000" w14:paraId="00000004">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47th Meeting of 2024</w:t>
      </w:r>
    </w:p>
    <w:p w:rsidR="00000000" w:rsidDel="00000000" w:rsidP="00000000" w:rsidRDefault="00000000" w:rsidRPr="00000000" w14:paraId="00000005">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Tuesday, 10th December 2024</w:t>
      </w:r>
    </w:p>
    <w:p w:rsidR="00000000" w:rsidDel="00000000" w:rsidP="00000000" w:rsidRDefault="00000000" w:rsidRPr="00000000" w14:paraId="00000006">
      <w:pPr>
        <w:spacing w:line="240" w:lineRule="auto"/>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11:00 AM</w:t>
      </w:r>
    </w:p>
    <w:p w:rsidR="00000000" w:rsidDel="00000000" w:rsidP="00000000" w:rsidRDefault="00000000" w:rsidRPr="00000000" w14:paraId="00000007">
      <w:pPr>
        <w:spacing w:line="240" w:lineRule="auto"/>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w:t>
      </w:r>
    </w:p>
    <w:p w:rsidR="00000000" w:rsidDel="00000000" w:rsidP="00000000" w:rsidRDefault="00000000" w:rsidRPr="00000000" w14:paraId="00000008">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jc w:val="both"/>
        <w:rPr>
          <w:rFonts w:ascii="Garamond" w:cs="Garamond" w:eastAsia="Garamond" w:hAnsi="Garamond"/>
          <w:sz w:val="26"/>
          <w:szCs w:val="2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5295"/>
        <w:gridCol w:w="3120"/>
        <w:tblGridChange w:id="0">
          <w:tblGrid>
            <w:gridCol w:w="945"/>
            <w:gridCol w:w="5295"/>
            <w:gridCol w:w="3120"/>
          </w:tblGrid>
        </w:tblGridChange>
      </w:tblGrid>
      <w:tr>
        <w:trPr>
          <w:cantSplit w:val="0"/>
          <w:trHeight w:val="531.375" w:hRule="atLeast"/>
          <w:tblHeader w:val="0"/>
        </w:trPr>
        <w:tc>
          <w:tcPr/>
          <w:p w:rsidR="00000000" w:rsidDel="00000000" w:rsidP="00000000" w:rsidRDefault="00000000" w:rsidRPr="00000000" w14:paraId="0000000A">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p w:rsidR="00000000" w:rsidDel="00000000" w:rsidP="00000000" w:rsidRDefault="00000000" w:rsidRPr="00000000" w14:paraId="0000000B">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p w:rsidR="00000000" w:rsidDel="00000000" w:rsidP="00000000" w:rsidRDefault="00000000" w:rsidRPr="00000000" w14:paraId="0000000C">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235.01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new course, M.Sc. in Actual Science &amp; Data Analytics, the revised proposal should be sent to the IREDA Chairman. In the course, financial &amp; economic crime should be part of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Director-SPICSM</w:t>
            </w:r>
          </w:p>
          <w:p w:rsidR="00000000" w:rsidDel="00000000" w:rsidP="00000000" w:rsidRDefault="00000000" w:rsidRPr="00000000" w14:paraId="0000001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ProVC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235.02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host RbTUs of each school under the chairmanship of University Dean after completion of exams.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1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235.03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host RbAUs of each section under the chairmanship of University Registrar after completion of exams.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1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Section Heads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235.04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Regional Campus Directors should coordinate with local training units, including Police and CAPFs to identify upcoming recruitments for which Diploma and Postgraduate Diploma courses aligned with these recruitment can be offered. These courses should be subsidized heavily. On launching, the local Home Minister should be requested to sensitize the local population about this. These courses should be offered in hybrid mode. The local retired SPs/dySPs/PIs should also join as subject matter experts or training faculty and they can run these courses in other cities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Regional Campus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keep monitoring the involvement of the appointed visiting faculties and they should be provided email ids of RRU domain.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235.06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finalize the date for signing of MoU with 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Director-SCLML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235.07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discuss with the Director of GNLU to recommend students who can assist as Legal Advisors.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2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Director-SBSFI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235.08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helpline for troops, AIC can provide assistance along with CDSL.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Director-SBSFI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235.09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Request for a meeting of the School Director with ProVC and AR-Examination to discuss the possibility for flexible attendance for students serving in the field and which is justifiable for the school directors.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2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2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AR-Examination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During the visit to Assam, to have a meeting with DGP, Home Minister and Chief Minister.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Associate Dean University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235.11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invite articles for Chanakya Journal through social media and also to request Dr Devendra Sharma for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Associate Dean- R&amp;P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Human Performance Lab &amp; Hyper Lab, to have meetings with Chairman-GPSC, ADGP-Training and other chiefs of Local commands.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235.13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Think of small Human Performance Lab &amp; Hyper Lab at Regional Campuses also.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3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Regional Campus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235.14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conducting special examinations for the students, the school directors can determine the same and should also discuss with AR-Examination. The schools can circulate interim guidelines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3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AR-Examination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development of an App on three New Criminal Laws, the discussion should be done with the developer who has developed and demonstrated such an app at Chandigarh.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AIC-CEO</w:t>
            </w:r>
          </w:p>
          <w:p w:rsidR="00000000" w:rsidDel="00000000" w:rsidP="00000000" w:rsidRDefault="00000000" w:rsidRPr="00000000" w14:paraId="0000004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Director-SCLML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235.16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Recruiting at least 10 divyangjans with expertise in any defence domain preferably ex-servicemen. The service providers can also depute some divyangjans at the university as a supervisor on their payroll.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4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4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4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UGC Chairman &amp; their team should be invited to visit RRU.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ProVC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235.18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go for Badgam Campus in full swing and the campus should be operational from the next academic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4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5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5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Director-SISDSS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235.19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Faculty members on five-year contracts, renewable annually, should be given guideship and co-guideship roles for Ph.D. programs. The retired personnel and university ERFs can also be co-guides to PhD scholars.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Dean- R &amp; P</w:t>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library matters, the Regional Campus Directors shall directly discuss with the Deputy Librarian.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Regional Campus Directors</w:t>
            </w:r>
          </w:p>
          <w:p w:rsidR="00000000" w:rsidDel="00000000" w:rsidP="00000000" w:rsidRDefault="00000000" w:rsidRPr="00000000" w14:paraId="0000005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Deputy Librarian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235.21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request from the Puducherry Police for training of Home Guards, the Campus shall provide training on core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Regional Campus Director- Puducherry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235.22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Administrative Officer of Karnataka Campus will be visiting the main campus for 2-3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Regional Campus Director- Karnataka</w:t>
            </w:r>
          </w:p>
          <w:p w:rsidR="00000000" w:rsidDel="00000000" w:rsidP="00000000" w:rsidRDefault="00000000" w:rsidRPr="00000000" w14:paraId="0000006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235.23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proposals of launching new courses will be discussed during the ACM.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65">
            <w:pPr>
              <w:widowControl w:val="0"/>
              <w:numPr>
                <w:ilvl w:val="0"/>
                <w:numId w:val="6"/>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6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tc>
      </w:tr>
    </w:tbl>
    <w:p w:rsidR="00000000" w:rsidDel="00000000" w:rsidP="00000000" w:rsidRDefault="00000000" w:rsidRPr="00000000" w14:paraId="00000067">
      <w:pPr>
        <w:shd w:fill="ffffff" w:val="clear"/>
        <w:jc w:val="both"/>
        <w:rPr>
          <w:rFonts w:ascii="Garamond" w:cs="Garamond" w:eastAsia="Garamond" w:hAnsi="Garamond"/>
          <w:sz w:val="26"/>
          <w:szCs w:val="26"/>
        </w:rPr>
      </w:pPr>
      <w:r w:rsidDel="00000000" w:rsidR="00000000" w:rsidRPr="00000000">
        <w:rPr>
          <w:rtl w:val="0"/>
        </w:rPr>
      </w:r>
    </w:p>
    <w:p w:rsidR="00000000" w:rsidDel="00000000" w:rsidP="00000000" w:rsidRDefault="00000000" w:rsidRPr="00000000" w14:paraId="00000068">
      <w:pPr>
        <w:shd w:fill="ffffff" w:val="clear"/>
        <w:jc w:val="both"/>
        <w:rPr>
          <w:rFonts w:ascii="Garamond" w:cs="Garamond" w:eastAsia="Garamond" w:hAnsi="Garamond"/>
          <w:sz w:val="26"/>
          <w:szCs w:val="26"/>
        </w:rPr>
      </w:pPr>
      <w:r w:rsidDel="00000000" w:rsidR="00000000" w:rsidRPr="00000000">
        <w:rPr>
          <w:rtl w:val="0"/>
        </w:rPr>
      </w:r>
    </w:p>
    <w:p w:rsidR="00000000" w:rsidDel="00000000" w:rsidP="00000000" w:rsidRDefault="00000000" w:rsidRPr="00000000" w14:paraId="00000069">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visit to Assam Rifles as per their request, Mr Jetaram should also accompany the delegation. - Director- SBSFI, AIC-CEO.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