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6"/>
          <w:szCs w:val="26"/>
          <w:u w:val="single"/>
        </w:rPr>
      </w:pPr>
      <w:r w:rsidDel="00000000" w:rsidR="00000000" w:rsidRPr="00000000">
        <w:rPr>
          <w:rFonts w:ascii="Garamond" w:cs="Garamond" w:eastAsia="Garamond" w:hAnsi="Garamond"/>
          <w:b w:val="1"/>
          <w:bCs w:val="1"/>
          <w:sz w:val="26"/>
          <w:szCs w:val="26"/>
          <w:u w:val="single"/>
          <w:rtl w:val="0"/>
        </w:rPr>
        <w:t xml:space="preserve">THE DRAFT MINUTES OF THE 236th HOD MEETING </w:t>
      </w:r>
    </w:p>
    <w:p w:rsidR="00000000" w:rsidDel="00000000" w:rsidP="00000000" w:rsidRDefault="00000000" w:rsidRPr="00000000" w14:paraId="00000002">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The HOD Meeting</w:t>
      </w:r>
    </w:p>
    <w:p w:rsidR="00000000" w:rsidDel="00000000" w:rsidP="00000000" w:rsidRDefault="00000000" w:rsidRPr="00000000" w14:paraId="00000003">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236th Meeting</w:t>
      </w:r>
    </w:p>
    <w:p w:rsidR="00000000" w:rsidDel="00000000" w:rsidP="00000000" w:rsidRDefault="00000000" w:rsidRPr="00000000" w14:paraId="00000004">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48th Meeting of 2024</w:t>
      </w:r>
    </w:p>
    <w:p w:rsidR="00000000" w:rsidDel="00000000" w:rsidP="00000000" w:rsidRDefault="00000000" w:rsidRPr="00000000" w14:paraId="00000005">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Monday, 16th December 2024</w:t>
      </w:r>
    </w:p>
    <w:p w:rsidR="00000000" w:rsidDel="00000000" w:rsidP="00000000" w:rsidRDefault="00000000" w:rsidRPr="00000000" w14:paraId="00000006">
      <w:pPr>
        <w:spacing w:line="240" w:lineRule="auto"/>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12:00 PM</w:t>
      </w:r>
    </w:p>
    <w:p w:rsidR="00000000" w:rsidDel="00000000" w:rsidP="00000000" w:rsidRDefault="00000000" w:rsidRPr="00000000" w14:paraId="00000007">
      <w:pPr>
        <w:spacing w:line="240" w:lineRule="auto"/>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w:t>
      </w:r>
    </w:p>
    <w:p w:rsidR="00000000" w:rsidDel="00000000" w:rsidP="00000000" w:rsidRDefault="00000000" w:rsidRPr="00000000" w14:paraId="00000008">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5295"/>
        <w:gridCol w:w="3120"/>
        <w:tblGridChange w:id="0">
          <w:tblGrid>
            <w:gridCol w:w="945"/>
            <w:gridCol w:w="5295"/>
            <w:gridCol w:w="3120"/>
          </w:tblGrid>
        </w:tblGridChange>
      </w:tblGrid>
      <w:tr>
        <w:trPr>
          <w:cantSplit w:val="0"/>
          <w:tblHeader w:val="0"/>
        </w:trPr>
        <w:tc>
          <w:tcPr/>
          <w:p w:rsidR="00000000" w:rsidDel="00000000" w:rsidP="00000000" w:rsidRDefault="00000000" w:rsidRPr="00000000" w14:paraId="0000000A">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p w:rsidR="00000000" w:rsidDel="00000000" w:rsidP="00000000" w:rsidRDefault="00000000" w:rsidRPr="00000000" w14:paraId="0000000B">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p w:rsidR="00000000" w:rsidDel="00000000" w:rsidP="00000000" w:rsidRDefault="00000000" w:rsidRPr="00000000" w14:paraId="0000000C">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staff and faculty members, who were offered 5 years contractual appointments, must have to fulfill the terms and conditions for the renewal of the contract upon completion of one year. There will be no compromise for the same, especially the condition of clearing the IELTS.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DR-HR</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Section Heads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236.02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Each school must have their report on the entire past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start with, the schools can prepare individual SOPs and let the international students do internships at RRU/School.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236.04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Identify the faculty and introduce him/her to Ms Lavanya, VCO for the upcoming new Act on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236.05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‘one time honorarium’ to the external supervisors should be given as per the approval of 6th DRC and it should be prospectively effective from the date of the circulation of the Office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Dean-R&amp;P</w:t>
            </w:r>
          </w:p>
          <w:p w:rsidR="00000000" w:rsidDel="00000000" w:rsidP="00000000" w:rsidRDefault="00000000" w:rsidRPr="00000000" w14:paraId="0000002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236.06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Masters and Bachelors programs of Law, the admissions should be done through CLAT except for LLM of SICMSS.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Director-SCLML</w:t>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From the next academic year i.e. 2025-26 (starting from 1st July, 2025), the University’s regional campus at Kashmir will be offering: 1) Bachelor’s in Police Administration, 2) Training program by SPICSM and 3) Diploma or Postgraduate Diploma in Cyber Security. For that 10 faculty and 5 admin staff should be recruited.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Director-SISDSS</w:t>
            </w:r>
          </w:p>
          <w:p w:rsidR="00000000" w:rsidDel="00000000" w:rsidP="00000000" w:rsidRDefault="00000000" w:rsidRPr="00000000" w14:paraId="0000002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2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2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2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DR-HR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236.08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One Training program for Ambassadors and Defence Attaches of Foreign Countries and another training program for Indian National Defence Attaches.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Director-SISDSS</w:t>
            </w:r>
          </w:p>
          <w:p w:rsidR="00000000" w:rsidDel="00000000" w:rsidP="00000000" w:rsidRDefault="00000000" w:rsidRPr="00000000" w14:paraId="0000003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Director-SICSSL</w:t>
            </w:r>
          </w:p>
          <w:p w:rsidR="00000000" w:rsidDel="00000000" w:rsidP="00000000" w:rsidRDefault="00000000" w:rsidRPr="00000000" w14:paraId="0000003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Head-ICRB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236.09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 certificates, the surname should be in Capital.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Fonts w:ascii="Garamond" w:cs="Garamond" w:eastAsia="Garamond" w:hAnsi="Garamond"/>
                <w:sz w:val="26"/>
                <w:szCs w:val="26"/>
                <w:rtl w:val="0"/>
              </w:rPr>
              <w:t xml:space="preserve">Dean-R &amp; P</w:t>
            </w:r>
          </w:p>
          <w:p w:rsidR="00000000" w:rsidDel="00000000" w:rsidP="00000000" w:rsidRDefault="00000000" w:rsidRPr="00000000" w14:paraId="000000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AR-Examination</w:t>
            </w:r>
          </w:p>
        </w:tc>
      </w:tr>
    </w:tbl>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