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aramond" w:cs="Garamond" w:eastAsia="Garamond" w:hAnsi="Garamon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u w:val="single"/>
          <w:rtl w:val="0"/>
        </w:rPr>
        <w:t xml:space="preserve">THE DRAFT MINUTES OF THE 242nd HOD MEETING </w:t>
      </w:r>
    </w:p>
    <w:p w:rsidR="00000000" w:rsidDel="00000000" w:rsidP="00000000" w:rsidRDefault="00000000" w:rsidRPr="00000000" w14:paraId="00000002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242nd Meeting</w:t>
      </w:r>
    </w:p>
    <w:p w:rsidR="00000000" w:rsidDel="00000000" w:rsidP="00000000" w:rsidRDefault="00000000" w:rsidRPr="00000000" w14:paraId="00000004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3rd Meeting of 2025</w:t>
      </w:r>
    </w:p>
    <w:p w:rsidR="00000000" w:rsidDel="00000000" w:rsidP="00000000" w:rsidRDefault="00000000" w:rsidRPr="00000000" w14:paraId="00000005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Thursday, 23rd January 2025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12:15 PM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 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5340"/>
        <w:gridCol w:w="3120"/>
        <w:tblGridChange w:id="0">
          <w:tblGrid>
            <w:gridCol w:w="900"/>
            <w:gridCol w:w="534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Each school should have a flagship event in which the whole University can extend assistance.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Asking JS/AS of MHA, MEA, MOD and MFCA if they can provide the topics on which they would like the University students (especially Masters’ students) to do research and dissertation.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Associate 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RSS at Assam, Mr Keshav Kumar, Capt Sharma and one admin staff can visit and meet the Chief Minister of Assam.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Mr Keshav Kumar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Principal-RSS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Computer System with Integrated Camera, to start on a small scale.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Director-SICMSS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send emails to all embassies for Essay Competition.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Director-SICSSL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register on the Gatishakti Portal.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Target to bring at least 50 international students from as many countries in admissions.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Head-ICRB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harmonise the scholarship guidelines.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M.Sc. in Actuarial Science with Data Analytics, to meet with IREDA Chairman.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Director-SPICSM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242.10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Training of University drivers for Virtual Traffic Simulator and then put open for University staff and students. Meanwhile proposals can be invited for certification on training of hazardous driving.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Mr. Vishwavijay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Director-SISSP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