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Calibri" w:hAnsi="Calibri"/>
          <w:b/>
          <w:color w:val="1A1A2E"/>
          <w:sz w:val="48"/>
        </w:rPr>
        <w:t>TELCO CUSTOMER CHURN PREDICTION</w:t>
      </w:r>
    </w:p>
    <w:p>
      <w:pPr>
        <w:jc w:val="center"/>
      </w:pPr>
      <w:r>
        <w:rPr>
          <w:rFonts w:ascii="Calibri" w:hAnsi="Calibri"/>
          <w:b/>
          <w:color w:val="3B82D4"/>
          <w:sz w:val="32"/>
        </w:rPr>
        <w:t>Machine Learning Project Report</w:t>
      </w:r>
    </w:p>
    <w:p/>
    <w:p>
      <w:pPr>
        <w:jc w:val="center"/>
      </w:pPr>
      <w:r>
        <w:rPr>
          <w:rFonts w:ascii="Calibri" w:hAnsi="Calibri"/>
          <w:i w:val="0"/>
          <w:color w:val="57606A"/>
          <w:sz w:val="24"/>
        </w:rPr>
        <w:t>IBM Telco Customer Churn Dataset</w:t>
      </w:r>
    </w:p>
    <w:p/>
    <w:tbl>
      <w:tblPr>
        <w:tblW w:type="auto" w:w="0"/>
        <w:jc w:val="center"/>
        <w:tblLook w:firstColumn="1" w:firstRow="1" w:lastColumn="0" w:lastRow="0" w:noHBand="0" w:noVBand="1" w:val="04A0"/>
      </w:tblPr>
      <w:tblGrid>
        <w:gridCol w:w="4703"/>
        <w:gridCol w:w="4703"/>
      </w:tblGrid>
      <w:tr>
        <w:tc>
          <w:tcPr>
            <w:tcW w:type="dxa" w:w="4703"/>
            <w:shd w:val="clear" w:color="auto" w:fill="1a1a2e"/>
          </w:tcPr>
          <w:p>
            <w:r>
              <w:rPr>
                <w:rFonts w:ascii="Calibri" w:hAnsi="Calibri"/>
                <w:b/>
                <w:color w:val="FFFFFF"/>
                <w:sz w:val="22"/>
              </w:rPr>
              <w:t>Date Generated</w:t>
            </w:r>
          </w:p>
        </w:tc>
        <w:tc>
          <w:tcPr>
            <w:tcW w:type="dxa" w:w="4703"/>
            <w:shd w:val="clear" w:color="auto" w:fill="f7f8fa"/>
          </w:tcPr>
          <w:p>
            <w:r>
              <w:rPr>
                <w:rFonts w:ascii="Calibri" w:hAnsi="Calibri"/>
                <w:i w:val="0"/>
                <w:sz w:val="22"/>
              </w:rPr>
              <w:t>23 September 2026, 21:42</w:t>
            </w:r>
          </w:p>
        </w:tc>
      </w:tr>
      <w:tr>
        <w:tc>
          <w:tcPr>
            <w:tcW w:type="dxa" w:w="4703"/>
            <w:shd w:val="clear" w:color="auto" w:fill="1a1a2e"/>
          </w:tcPr>
          <w:p>
            <w:r>
              <w:rPr>
                <w:rFonts w:ascii="Calibri" w:hAnsi="Calibri"/>
                <w:b/>
                <w:color w:val="FFFFFF"/>
                <w:sz w:val="22"/>
              </w:rPr>
              <w:t>Dataset</w:t>
            </w:r>
          </w:p>
        </w:tc>
        <w:tc>
          <w:tcPr>
            <w:tcW w:type="dxa" w:w="4703"/>
            <w:shd w:val="clear" w:color="auto" w:fill="f7f8fa"/>
          </w:tcPr>
          <w:p>
            <w:r>
              <w:rPr>
                <w:rFonts w:ascii="Calibri" w:hAnsi="Calibri"/>
                <w:i w:val="0"/>
                <w:sz w:val="22"/>
              </w:rPr>
              <w:t>7,043 customers  |  33 original features</w:t>
            </w:r>
          </w:p>
        </w:tc>
      </w:tr>
      <w:tr>
        <w:tc>
          <w:tcPr>
            <w:tcW w:type="dxa" w:w="4703"/>
            <w:shd w:val="clear" w:color="auto" w:fill="1a1a2e"/>
          </w:tcPr>
          <w:p>
            <w:r>
              <w:rPr>
                <w:rFonts w:ascii="Calibri" w:hAnsi="Calibri"/>
                <w:b/>
                <w:color w:val="FFFFFF"/>
                <w:sz w:val="22"/>
              </w:rPr>
              <w:t>Models Trained</w:t>
            </w:r>
          </w:p>
        </w:tc>
        <w:tc>
          <w:tcPr>
            <w:tcW w:type="dxa" w:w="4703"/>
            <w:shd w:val="clear" w:color="auto" w:fill="f7f8fa"/>
          </w:tcPr>
          <w:p>
            <w:r>
              <w:rPr>
                <w:rFonts w:ascii="Calibri" w:hAnsi="Calibri"/>
                <w:i w:val="0"/>
                <w:sz w:val="22"/>
              </w:rPr>
              <w:t>Logistic Regression  |  Random Forest  |  Gradient Boosting</w:t>
            </w:r>
          </w:p>
        </w:tc>
      </w:tr>
      <w:tr>
        <w:tc>
          <w:tcPr>
            <w:tcW w:type="dxa" w:w="4703"/>
            <w:shd w:val="clear" w:color="auto" w:fill="1a1a2e"/>
          </w:tcPr>
          <w:p>
            <w:r>
              <w:rPr>
                <w:rFonts w:ascii="Calibri" w:hAnsi="Calibri"/>
                <w:b/>
                <w:color w:val="FFFFFF"/>
                <w:sz w:val="22"/>
              </w:rPr>
              <w:t>Best Model</w:t>
            </w:r>
          </w:p>
        </w:tc>
        <w:tc>
          <w:tcPr>
            <w:tcW w:type="dxa" w:w="4703"/>
            <w:shd w:val="clear" w:color="auto" w:fill="f7f8fa"/>
          </w:tcPr>
          <w:p>
            <w:r>
              <w:rPr>
                <w:rFonts w:ascii="Calibri" w:hAnsi="Calibri"/>
                <w:i w:val="0"/>
                <w:sz w:val="22"/>
              </w:rPr>
              <w:t>Random Forest</w:t>
            </w:r>
          </w:p>
        </w:tc>
      </w:tr>
      <w:tr>
        <w:tc>
          <w:tcPr>
            <w:tcW w:type="dxa" w:w="4703"/>
            <w:shd w:val="clear" w:color="auto" w:fill="1a1a2e"/>
          </w:tcPr>
          <w:p>
            <w:r>
              <w:rPr>
                <w:rFonts w:ascii="Calibri" w:hAnsi="Calibri"/>
                <w:b/>
                <w:color w:val="FFFFFF"/>
                <w:sz w:val="22"/>
              </w:rPr>
              <w:t>Best ROC-AUC</w:t>
            </w:r>
          </w:p>
        </w:tc>
        <w:tc>
          <w:tcPr>
            <w:tcW w:type="dxa" w:w="4703"/>
            <w:shd w:val="clear" w:color="auto" w:fill="f7f8fa"/>
          </w:tcPr>
          <w:p>
            <w:r>
              <w:rPr>
                <w:rFonts w:ascii="Calibri" w:hAnsi="Calibri"/>
                <w:i w:val="0"/>
                <w:sz w:val="22"/>
              </w:rPr>
              <w:t>0.8539</w:t>
            </w:r>
          </w:p>
        </w:tc>
      </w:tr>
    </w:tbl>
    <w:p>
      <w:r>
        <w:br w:type="page"/>
      </w:r>
    </w:p>
    <w:p>
      <w:pPr>
        <w:pStyle w:val="Heading1"/>
        <w:spacing w:before="320" w:after="120"/>
      </w:pPr>
      <w:r>
        <w:rPr>
          <w:rFonts w:ascii="Calibri" w:hAnsi="Calibri"/>
          <w:color w:val="1A1A2E"/>
        </w:rPr>
        <w:t>1. Executive Summary</w:t>
      </w:r>
    </w:p>
    <w:p>
      <w:pPr>
        <w:spacing w:after="160"/>
      </w:pPr>
      <w:r>
        <w:rPr>
          <w:rFonts w:ascii="Calibri" w:hAnsi="Calibri"/>
          <w:sz w:val="22"/>
        </w:rPr>
        <w:t>This report presents the end-to-end machine learning analysis of customer churn for a telecommunications provider using the IBM Telco Customer Churn dataset. The dataset contains 7,043 customer records with 33 original features spanning demographics, account information, subscribed services, and billing details. After feature engineering, 46 model-ready features were derived.</w:t>
      </w:r>
    </w:p>
    <w:p>
      <w:pPr>
        <w:spacing w:after="160"/>
      </w:pPr>
      <w:r>
        <w:rPr>
          <w:rFonts w:ascii="Calibri" w:hAnsi="Calibri"/>
          <w:sz w:val="22"/>
        </w:rPr>
        <w:t>Three classification models were trained and evaluated: Logistic Regression, Random Forest, and Gradient Boosting. The best-performing model is Random Forest with a ROC-AUC of 0.8539, Accuracy of 0.8062, and F1 Score of 0.5956.</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a1a2e"/>
          </w:tcPr>
          <w:p>
            <w:pPr>
              <w:jc w:val="center"/>
            </w:pPr>
            <w:r>
              <w:rPr>
                <w:rFonts w:ascii="Calibri" w:hAnsi="Calibri"/>
                <w:b/>
                <w:color w:val="FFFFFF"/>
                <w:sz w:val="20"/>
              </w:rPr>
              <w:t>Total Customers</w:t>
            </w:r>
          </w:p>
        </w:tc>
        <w:tc>
          <w:tcPr>
            <w:tcW w:type="dxa" w:w="2351"/>
            <w:shd w:val="clear" w:color="auto" w:fill="1a1a2e"/>
          </w:tcPr>
          <w:p>
            <w:pPr>
              <w:jc w:val="center"/>
            </w:pPr>
            <w:r>
              <w:rPr>
                <w:rFonts w:ascii="Calibri" w:hAnsi="Calibri"/>
                <w:b/>
                <w:color w:val="FFFFFF"/>
                <w:sz w:val="20"/>
              </w:rPr>
              <w:t>Churned</w:t>
            </w:r>
          </w:p>
        </w:tc>
        <w:tc>
          <w:tcPr>
            <w:tcW w:type="dxa" w:w="2351"/>
            <w:shd w:val="clear" w:color="auto" w:fill="1a1a2e"/>
          </w:tcPr>
          <w:p>
            <w:pPr>
              <w:jc w:val="center"/>
            </w:pPr>
            <w:r>
              <w:rPr>
                <w:rFonts w:ascii="Calibri" w:hAnsi="Calibri"/>
                <w:b/>
                <w:color w:val="FFFFFF"/>
                <w:sz w:val="20"/>
              </w:rPr>
              <w:t>Retained</w:t>
            </w:r>
          </w:p>
        </w:tc>
        <w:tc>
          <w:tcPr>
            <w:tcW w:type="dxa" w:w="2351"/>
            <w:shd w:val="clear" w:color="auto" w:fill="1a1a2e"/>
          </w:tcPr>
          <w:p>
            <w:pPr>
              <w:jc w:val="center"/>
            </w:pPr>
            <w:r>
              <w:rPr>
                <w:rFonts w:ascii="Calibri" w:hAnsi="Calibri"/>
                <w:b/>
                <w:color w:val="FFFFFF"/>
                <w:sz w:val="20"/>
              </w:rPr>
              <w:t>Churn Rate</w:t>
            </w:r>
          </w:p>
        </w:tc>
      </w:tr>
      <w:tr>
        <w:tc>
          <w:tcPr>
            <w:tcW w:type="dxa" w:w="2351"/>
            <w:shd w:val="clear" w:color="auto" w:fill="f7f8fa"/>
          </w:tcPr>
          <w:p>
            <w:pPr>
              <w:jc w:val="center"/>
            </w:pPr>
            <w:r>
              <w:rPr>
                <w:rFonts w:ascii="Calibri" w:hAnsi="Calibri"/>
                <w:b/>
                <w:color w:val="1A1A2E"/>
                <w:sz w:val="28"/>
              </w:rPr>
              <w:t>7,043</w:t>
            </w:r>
          </w:p>
        </w:tc>
        <w:tc>
          <w:tcPr>
            <w:tcW w:type="dxa" w:w="2351"/>
            <w:shd w:val="clear" w:color="auto" w:fill="f7f8fa"/>
          </w:tcPr>
          <w:p>
            <w:pPr>
              <w:jc w:val="center"/>
            </w:pPr>
            <w:r>
              <w:rPr>
                <w:rFonts w:ascii="Calibri" w:hAnsi="Calibri"/>
                <w:b/>
                <w:color w:val="EF4444"/>
                <w:sz w:val="28"/>
              </w:rPr>
              <w:t>1,869</w:t>
            </w:r>
          </w:p>
        </w:tc>
        <w:tc>
          <w:tcPr>
            <w:tcW w:type="dxa" w:w="2351"/>
            <w:shd w:val="clear" w:color="auto" w:fill="f7f8fa"/>
          </w:tcPr>
          <w:p>
            <w:pPr>
              <w:jc w:val="center"/>
            </w:pPr>
            <w:r>
              <w:rPr>
                <w:rFonts w:ascii="Calibri" w:hAnsi="Calibri"/>
                <w:b/>
                <w:color w:val="22C55E"/>
                <w:sz w:val="28"/>
              </w:rPr>
              <w:t>5,174</w:t>
            </w:r>
          </w:p>
        </w:tc>
        <w:tc>
          <w:tcPr>
            <w:tcW w:type="dxa" w:w="2351"/>
            <w:shd w:val="clear" w:color="auto" w:fill="f7f8fa"/>
          </w:tcPr>
          <w:p>
            <w:pPr>
              <w:jc w:val="center"/>
            </w:pPr>
            <w:r>
              <w:rPr>
                <w:rFonts w:ascii="Calibri" w:hAnsi="Calibri"/>
                <w:b/>
                <w:color w:val="1A1A2E"/>
                <w:sz w:val="28"/>
              </w:rPr>
              <w:t>26.5%</w:t>
            </w:r>
          </w:p>
        </w:tc>
      </w:tr>
    </w:tbl>
    <w:p/>
    <w:p>
      <w:pPr>
        <w:pStyle w:val="Heading1"/>
        <w:spacing w:before="320" w:after="120"/>
      </w:pPr>
      <w:r>
        <w:rPr>
          <w:rFonts w:ascii="Calibri" w:hAnsi="Calibri"/>
          <w:color w:val="1A1A2E"/>
        </w:rPr>
        <w:t>2. Problem Statement &amp; Objectives</w:t>
      </w:r>
    </w:p>
    <w:p>
      <w:pPr>
        <w:spacing w:after="160"/>
      </w:pPr>
      <w:r>
        <w:rPr>
          <w:rFonts w:ascii="Calibri" w:hAnsi="Calibri"/>
          <w:sz w:val="22"/>
        </w:rPr>
        <w:t>Customer churn — when a subscriber cancels their service — is one of the most critical and costly challenges for telecommunications companies. Acquiring a new customer is estimated to cost 5-25x more than retaining an existing one. The ability to predict churn before it happens enables targeted retention campaigns, personalised offers, and proactive customer success outreach.</w:t>
      </w:r>
    </w:p>
    <w:p>
      <w:pPr>
        <w:pStyle w:val="Heading2"/>
        <w:spacing w:before="200" w:after="120"/>
      </w:pPr>
      <w:r>
        <w:rPr>
          <w:rFonts w:ascii="Calibri" w:hAnsi="Calibri"/>
          <w:color w:val="1A1A2E"/>
        </w:rPr>
        <w:t>Objectives</w:t>
      </w:r>
    </w:p>
    <w:p>
      <w:pPr>
        <w:pStyle w:val="ListBullet"/>
        <w:spacing w:after="80"/>
      </w:pPr>
      <w:r>
        <w:rPr>
          <w:rFonts w:ascii="Calibri" w:hAnsi="Calibri"/>
          <w:sz w:val="22"/>
        </w:rPr>
        <w:t>Identify the key drivers of customer churn using exploratory data analysis.</w:t>
      </w:r>
    </w:p>
    <w:p>
      <w:pPr>
        <w:pStyle w:val="ListBullet"/>
        <w:spacing w:after="80"/>
      </w:pPr>
      <w:r>
        <w:rPr>
          <w:rFonts w:ascii="Calibri" w:hAnsi="Calibri"/>
          <w:sz w:val="22"/>
        </w:rPr>
        <w:t>Engineer a clean, model-ready feature set from raw customer data.</w:t>
      </w:r>
    </w:p>
    <w:p>
      <w:pPr>
        <w:pStyle w:val="ListBullet"/>
        <w:spacing w:after="80"/>
      </w:pPr>
      <w:r>
        <w:rPr>
          <w:rFonts w:ascii="Calibri" w:hAnsi="Calibri"/>
          <w:sz w:val="22"/>
        </w:rPr>
        <w:t>Train and compare multiple machine learning classifiers.</w:t>
      </w:r>
    </w:p>
    <w:p>
      <w:pPr>
        <w:pStyle w:val="ListBullet"/>
        <w:spacing w:after="80"/>
      </w:pPr>
      <w:r>
        <w:rPr>
          <w:rFonts w:ascii="Calibri" w:hAnsi="Calibri"/>
          <w:sz w:val="22"/>
        </w:rPr>
        <w:t>Select the best model based on ROC-AUC and business-relevant metrics.</w:t>
      </w:r>
    </w:p>
    <w:p>
      <w:pPr>
        <w:pStyle w:val="ListBullet"/>
        <w:spacing w:after="80"/>
      </w:pPr>
      <w:r>
        <w:rPr>
          <w:rFonts w:ascii="Calibri" w:hAnsi="Calibri"/>
          <w:sz w:val="22"/>
        </w:rPr>
        <w:t>Provide actionable, data-driven recommendations to reduce churn.</w:t>
      </w:r>
    </w:p>
    <w:p>
      <w:pPr>
        <w:pStyle w:val="ListBullet"/>
        <w:spacing w:after="80"/>
      </w:pPr>
      <w:r>
        <w:rPr>
          <w:rFonts w:ascii="Calibri" w:hAnsi="Calibri"/>
          <w:sz w:val="22"/>
        </w:rPr>
        <w:t>Deploy an interactive prediction dashboard (Streamlit app) for business users.</w:t>
      </w:r>
    </w:p>
    <w:p/>
    <w:p>
      <w:pPr>
        <w:pStyle w:val="Heading1"/>
        <w:spacing w:before="320" w:after="120"/>
      </w:pPr>
      <w:r>
        <w:rPr>
          <w:rFonts w:ascii="Calibri" w:hAnsi="Calibri"/>
          <w:color w:val="1A1A2E"/>
        </w:rPr>
        <w:t>3. Dataset Description</w:t>
      </w:r>
    </w:p>
    <w:p>
      <w:pPr>
        <w:spacing w:after="160"/>
      </w:pPr>
      <w:r>
        <w:rPr>
          <w:rFonts w:ascii="Calibri" w:hAnsi="Calibri"/>
          <w:sz w:val="22"/>
        </w:rPr>
        <w:t>The IBM Telco Customer Churn dataset covers California-based subscribers of a fictional telecommunications company. Each record represents one customer with their demographic profile, subscribed services, contract and billing details, and whether they churned during the last month.</w:t>
      </w:r>
    </w:p>
    <w:p>
      <w:pPr>
        <w:pStyle w:val="Heading2"/>
        <w:spacing w:before="200" w:after="120"/>
      </w:pPr>
      <w:r>
        <w:rPr>
          <w:rFonts w:ascii="Calibri" w:hAnsi="Calibri"/>
          <w:color w:val="1A1A2E"/>
        </w:rPr>
        <w:t>3.1 Dataset Statistics</w:t>
      </w:r>
    </w:p>
    <w:tbl>
      <w:tblPr>
        <w:tblStyle w:val="TableGrid"/>
        <w:tblW w:type="auto" w:w="0"/>
        <w:tblLook w:firstColumn="1" w:firstRow="1" w:lastColumn="0" w:lastRow="0" w:noHBand="0" w:noVBand="1" w:val="04A0"/>
      </w:tblPr>
      <w:tblGrid>
        <w:gridCol w:w="4703"/>
        <w:gridCol w:w="4703"/>
      </w:tblGrid>
      <w:tr>
        <w:tc>
          <w:tcPr>
            <w:tcW w:type="dxa" w:w="4703"/>
            <w:shd w:val="clear" w:color="auto" w:fill="1a1a2e"/>
          </w:tcPr>
          <w:p>
            <w:r>
              <w:rPr>
                <w:rFonts w:ascii="Calibri" w:hAnsi="Calibri"/>
                <w:b/>
                <w:color w:val="FFFFFF"/>
                <w:sz w:val="20"/>
              </w:rPr>
              <w:t>Total Rows</w:t>
            </w:r>
          </w:p>
        </w:tc>
        <w:tc>
          <w:tcPr>
            <w:tcW w:type="dxa" w:w="4703"/>
            <w:shd w:val="clear" w:color="auto" w:fill="f7f8fa"/>
          </w:tcPr>
          <w:p>
            <w:r>
              <w:rPr>
                <w:rFonts w:ascii="Calibri" w:hAnsi="Calibri"/>
                <w:i w:val="0"/>
                <w:sz w:val="20"/>
              </w:rPr>
              <w:t>7,043</w:t>
            </w:r>
          </w:p>
        </w:tc>
      </w:tr>
      <w:tr>
        <w:tc>
          <w:tcPr>
            <w:tcW w:type="dxa" w:w="4703"/>
            <w:shd w:val="clear" w:color="auto" w:fill="1a1a2e"/>
          </w:tcPr>
          <w:p>
            <w:r>
              <w:rPr>
                <w:rFonts w:ascii="Calibri" w:hAnsi="Calibri"/>
                <w:b/>
                <w:color w:val="FFFFFF"/>
                <w:sz w:val="20"/>
              </w:rPr>
              <w:t>Original Features</w:t>
            </w:r>
          </w:p>
        </w:tc>
        <w:tc>
          <w:tcPr>
            <w:tcW w:type="dxa" w:w="4703"/>
            <w:shd w:val="clear" w:color="auto" w:fill="ffffff"/>
          </w:tcPr>
          <w:p>
            <w:r>
              <w:rPr>
                <w:rFonts w:ascii="Calibri" w:hAnsi="Calibri"/>
                <w:i w:val="0"/>
                <w:sz w:val="20"/>
              </w:rPr>
              <w:t>33</w:t>
            </w:r>
          </w:p>
        </w:tc>
      </w:tr>
      <w:tr>
        <w:tc>
          <w:tcPr>
            <w:tcW w:type="dxa" w:w="4703"/>
            <w:shd w:val="clear" w:color="auto" w:fill="1a1a2e"/>
          </w:tcPr>
          <w:p>
            <w:r>
              <w:rPr>
                <w:rFonts w:ascii="Calibri" w:hAnsi="Calibri"/>
                <w:b/>
                <w:color w:val="FFFFFF"/>
                <w:sz w:val="20"/>
              </w:rPr>
              <w:t>Model Features (engineered)</w:t>
            </w:r>
          </w:p>
        </w:tc>
        <w:tc>
          <w:tcPr>
            <w:tcW w:type="dxa" w:w="4703"/>
            <w:shd w:val="clear" w:color="auto" w:fill="f7f8fa"/>
          </w:tcPr>
          <w:p>
            <w:r>
              <w:rPr>
                <w:rFonts w:ascii="Calibri" w:hAnsi="Calibri"/>
                <w:i w:val="0"/>
                <w:sz w:val="20"/>
              </w:rPr>
              <w:t>46</w:t>
            </w:r>
          </w:p>
        </w:tc>
      </w:tr>
      <w:tr>
        <w:tc>
          <w:tcPr>
            <w:tcW w:type="dxa" w:w="4703"/>
            <w:shd w:val="clear" w:color="auto" w:fill="1a1a2e"/>
          </w:tcPr>
          <w:p>
            <w:r>
              <w:rPr>
                <w:rFonts w:ascii="Calibri" w:hAnsi="Calibri"/>
                <w:b/>
                <w:color w:val="FFFFFF"/>
                <w:sz w:val="20"/>
              </w:rPr>
              <w:t>Target Column</w:t>
            </w:r>
          </w:p>
        </w:tc>
        <w:tc>
          <w:tcPr>
            <w:tcW w:type="dxa" w:w="4703"/>
            <w:shd w:val="clear" w:color="auto" w:fill="ffffff"/>
          </w:tcPr>
          <w:p>
            <w:r>
              <w:rPr>
                <w:rFonts w:ascii="Calibri" w:hAnsi="Calibri"/>
                <w:i w:val="0"/>
                <w:sz w:val="20"/>
              </w:rPr>
              <w:t>Churn Value  (0 = Retained, 1 = Churned)</w:t>
            </w:r>
          </w:p>
        </w:tc>
      </w:tr>
      <w:tr>
        <w:tc>
          <w:tcPr>
            <w:tcW w:type="dxa" w:w="4703"/>
            <w:shd w:val="clear" w:color="auto" w:fill="1a1a2e"/>
          </w:tcPr>
          <w:p>
            <w:r>
              <w:rPr>
                <w:rFonts w:ascii="Calibri" w:hAnsi="Calibri"/>
                <w:b/>
                <w:color w:val="FFFFFF"/>
                <w:sz w:val="20"/>
              </w:rPr>
              <w:t>Retained Customers</w:t>
            </w:r>
          </w:p>
        </w:tc>
        <w:tc>
          <w:tcPr>
            <w:tcW w:type="dxa" w:w="4703"/>
            <w:shd w:val="clear" w:color="auto" w:fill="f7f8fa"/>
          </w:tcPr>
          <w:p>
            <w:r>
              <w:rPr>
                <w:rFonts w:ascii="Calibri" w:hAnsi="Calibri"/>
                <w:i w:val="0"/>
                <w:sz w:val="20"/>
              </w:rPr>
              <w:t>5,174  (73.5%)</w:t>
            </w:r>
          </w:p>
        </w:tc>
      </w:tr>
      <w:tr>
        <w:tc>
          <w:tcPr>
            <w:tcW w:type="dxa" w:w="4703"/>
            <w:shd w:val="clear" w:color="auto" w:fill="1a1a2e"/>
          </w:tcPr>
          <w:p>
            <w:r>
              <w:rPr>
                <w:rFonts w:ascii="Calibri" w:hAnsi="Calibri"/>
                <w:b/>
                <w:color w:val="FFFFFF"/>
                <w:sz w:val="20"/>
              </w:rPr>
              <w:t>Churned Customers</w:t>
            </w:r>
          </w:p>
        </w:tc>
        <w:tc>
          <w:tcPr>
            <w:tcW w:type="dxa" w:w="4703"/>
            <w:shd w:val="clear" w:color="auto" w:fill="ffffff"/>
          </w:tcPr>
          <w:p>
            <w:r>
              <w:rPr>
                <w:rFonts w:ascii="Calibri" w:hAnsi="Calibri"/>
                <w:i w:val="0"/>
                <w:sz w:val="20"/>
              </w:rPr>
              <w:t>1,869  (26.5%)</w:t>
            </w:r>
          </w:p>
        </w:tc>
      </w:tr>
      <w:tr>
        <w:tc>
          <w:tcPr>
            <w:tcW w:type="dxa" w:w="4703"/>
            <w:shd w:val="clear" w:color="auto" w:fill="1a1a2e"/>
          </w:tcPr>
          <w:p>
            <w:r>
              <w:rPr>
                <w:rFonts w:ascii="Calibri" w:hAnsi="Calibri"/>
                <w:b/>
                <w:color w:val="FFFFFF"/>
                <w:sz w:val="20"/>
              </w:rPr>
              <w:t>Avg Monthly Charges (Retained)</w:t>
            </w:r>
          </w:p>
        </w:tc>
        <w:tc>
          <w:tcPr>
            <w:tcW w:type="dxa" w:w="4703"/>
            <w:shd w:val="clear" w:color="auto" w:fill="f7f8fa"/>
          </w:tcPr>
          <w:p>
            <w:r>
              <w:rPr>
                <w:rFonts w:ascii="Calibri" w:hAnsi="Calibri"/>
                <w:i w:val="0"/>
                <w:sz w:val="20"/>
              </w:rPr>
              <w:t>$61.27</w:t>
            </w:r>
          </w:p>
        </w:tc>
      </w:tr>
      <w:tr>
        <w:tc>
          <w:tcPr>
            <w:tcW w:type="dxa" w:w="4703"/>
            <w:shd w:val="clear" w:color="auto" w:fill="1a1a2e"/>
          </w:tcPr>
          <w:p>
            <w:r>
              <w:rPr>
                <w:rFonts w:ascii="Calibri" w:hAnsi="Calibri"/>
                <w:b/>
                <w:color w:val="FFFFFF"/>
                <w:sz w:val="20"/>
              </w:rPr>
              <w:t>Avg Monthly Charges (Churned)</w:t>
            </w:r>
          </w:p>
        </w:tc>
        <w:tc>
          <w:tcPr>
            <w:tcW w:type="dxa" w:w="4703"/>
            <w:shd w:val="clear" w:color="auto" w:fill="ffffff"/>
          </w:tcPr>
          <w:p>
            <w:r>
              <w:rPr>
                <w:rFonts w:ascii="Calibri" w:hAnsi="Calibri"/>
                <w:i w:val="0"/>
                <w:sz w:val="20"/>
              </w:rPr>
              <w:t>$74.44</w:t>
            </w:r>
          </w:p>
        </w:tc>
      </w:tr>
    </w:tbl>
    <w:p/>
    <w:p>
      <w:pPr>
        <w:pStyle w:val="Heading2"/>
        <w:spacing w:before="200" w:after="120"/>
      </w:pPr>
      <w:r>
        <w:rPr>
          <w:rFonts w:ascii="Calibri" w:hAnsi="Calibri"/>
          <w:color w:val="1A1A2E"/>
        </w:rPr>
        <w:t>3.2 Feature Groups</w:t>
      </w:r>
    </w:p>
    <w:tbl>
      <w:tblPr>
        <w:tblStyle w:val="TableGrid"/>
        <w:tblW w:type="auto" w:w="0"/>
        <w:tblLook w:firstColumn="1" w:firstRow="1" w:lastColumn="0" w:lastRow="0" w:noHBand="0" w:noVBand="1" w:val="04A0"/>
      </w:tblPr>
      <w:tblGrid>
        <w:gridCol w:w="4703"/>
        <w:gridCol w:w="4703"/>
      </w:tblGrid>
      <w:tr>
        <w:tc>
          <w:tcPr>
            <w:tcW w:type="dxa" w:w="4703"/>
            <w:shd w:val="clear" w:color="auto" w:fill="1a1a2e"/>
          </w:tcPr>
          <w:p>
            <w:r>
              <w:rPr>
                <w:rFonts w:ascii="Calibri" w:hAnsi="Calibri"/>
                <w:b/>
                <w:color w:val="FFFFFF"/>
                <w:sz w:val="20"/>
              </w:rPr>
              <w:t>Group</w:t>
            </w:r>
          </w:p>
        </w:tc>
        <w:tc>
          <w:tcPr>
            <w:tcW w:type="dxa" w:w="4703"/>
            <w:shd w:val="clear" w:color="auto" w:fill="1a1a2e"/>
          </w:tcPr>
          <w:p>
            <w:r>
              <w:rPr>
                <w:rFonts w:ascii="Calibri" w:hAnsi="Calibri"/>
                <w:b/>
                <w:color w:val="FFFFFF"/>
                <w:sz w:val="20"/>
              </w:rPr>
              <w:t>Features</w:t>
            </w:r>
          </w:p>
        </w:tc>
      </w:tr>
      <w:tr>
        <w:tc>
          <w:tcPr>
            <w:tcW w:type="dxa" w:w="4703"/>
            <w:shd w:val="clear" w:color="auto" w:fill="f7f8fa"/>
          </w:tcPr>
          <w:p>
            <w:r>
              <w:rPr>
                <w:rFonts w:ascii="Calibri" w:hAnsi="Calibri"/>
                <w:b/>
                <w:color w:val="1A1A2E"/>
                <w:sz w:val="20"/>
              </w:rPr>
              <w:t>Demographics</w:t>
            </w:r>
          </w:p>
        </w:tc>
        <w:tc>
          <w:tcPr>
            <w:tcW w:type="dxa" w:w="4703"/>
            <w:shd w:val="clear" w:color="auto" w:fill="f7f8fa"/>
          </w:tcPr>
          <w:p>
            <w:r>
              <w:rPr>
                <w:rFonts w:ascii="Calibri" w:hAnsi="Calibri"/>
                <w:i w:val="0"/>
                <w:sz w:val="20"/>
              </w:rPr>
              <w:t>Gender, Senior Citizen, Partner, Dependents</w:t>
            </w:r>
          </w:p>
        </w:tc>
      </w:tr>
      <w:tr>
        <w:tc>
          <w:tcPr>
            <w:tcW w:type="dxa" w:w="4703"/>
            <w:shd w:val="clear" w:color="auto" w:fill="ffffff"/>
          </w:tcPr>
          <w:p>
            <w:r>
              <w:rPr>
                <w:rFonts w:ascii="Calibri" w:hAnsi="Calibri"/>
                <w:b/>
                <w:color w:val="1A1A2E"/>
                <w:sz w:val="20"/>
              </w:rPr>
              <w:t>Services</w:t>
            </w:r>
          </w:p>
        </w:tc>
        <w:tc>
          <w:tcPr>
            <w:tcW w:type="dxa" w:w="4703"/>
            <w:shd w:val="clear" w:color="auto" w:fill="ffffff"/>
          </w:tcPr>
          <w:p>
            <w:r>
              <w:rPr>
                <w:rFonts w:ascii="Calibri" w:hAnsi="Calibri"/>
                <w:i w:val="0"/>
                <w:sz w:val="20"/>
              </w:rPr>
              <w:t>Phone Service, Multiple Lines, Internet Service, Online Security, Online Backup, Device Protection, Tech Support, Streaming TV, Streaming Movies</w:t>
            </w:r>
          </w:p>
        </w:tc>
      </w:tr>
      <w:tr>
        <w:tc>
          <w:tcPr>
            <w:tcW w:type="dxa" w:w="4703"/>
            <w:shd w:val="clear" w:color="auto" w:fill="f7f8fa"/>
          </w:tcPr>
          <w:p>
            <w:r>
              <w:rPr>
                <w:rFonts w:ascii="Calibri" w:hAnsi="Calibri"/>
                <w:b/>
                <w:color w:val="1A1A2E"/>
                <w:sz w:val="20"/>
              </w:rPr>
              <w:t>Account</w:t>
            </w:r>
          </w:p>
        </w:tc>
        <w:tc>
          <w:tcPr>
            <w:tcW w:type="dxa" w:w="4703"/>
            <w:shd w:val="clear" w:color="auto" w:fill="f7f8fa"/>
          </w:tcPr>
          <w:p>
            <w:r>
              <w:rPr>
                <w:rFonts w:ascii="Calibri" w:hAnsi="Calibri"/>
                <w:i w:val="0"/>
                <w:sz w:val="20"/>
              </w:rPr>
              <w:t>Tenure Months, Contract, Paperless Billing, Payment Method</w:t>
            </w:r>
          </w:p>
        </w:tc>
      </w:tr>
      <w:tr>
        <w:tc>
          <w:tcPr>
            <w:tcW w:type="dxa" w:w="4703"/>
            <w:shd w:val="clear" w:color="auto" w:fill="ffffff"/>
          </w:tcPr>
          <w:p>
            <w:r>
              <w:rPr>
                <w:rFonts w:ascii="Calibri" w:hAnsi="Calibri"/>
                <w:b/>
                <w:color w:val="1A1A2E"/>
                <w:sz w:val="20"/>
              </w:rPr>
              <w:t>Charges</w:t>
            </w:r>
          </w:p>
        </w:tc>
        <w:tc>
          <w:tcPr>
            <w:tcW w:type="dxa" w:w="4703"/>
            <w:shd w:val="clear" w:color="auto" w:fill="ffffff"/>
          </w:tcPr>
          <w:p>
            <w:r>
              <w:rPr>
                <w:rFonts w:ascii="Calibri" w:hAnsi="Calibri"/>
                <w:i w:val="0"/>
                <w:sz w:val="20"/>
              </w:rPr>
              <w:t>Monthly Charges, Total Charges</w:t>
            </w:r>
          </w:p>
        </w:tc>
      </w:tr>
      <w:tr>
        <w:tc>
          <w:tcPr>
            <w:tcW w:type="dxa" w:w="4703"/>
            <w:shd w:val="clear" w:color="auto" w:fill="f7f8fa"/>
          </w:tcPr>
          <w:p>
            <w:r>
              <w:rPr>
                <w:rFonts w:ascii="Calibri" w:hAnsi="Calibri"/>
                <w:b/>
                <w:color w:val="1A1A2E"/>
                <w:sz w:val="20"/>
              </w:rPr>
              <w:t>Leakage (dropped)</w:t>
            </w:r>
          </w:p>
        </w:tc>
        <w:tc>
          <w:tcPr>
            <w:tcW w:type="dxa" w:w="4703"/>
            <w:shd w:val="clear" w:color="auto" w:fill="f7f8fa"/>
          </w:tcPr>
          <w:p>
            <w:r>
              <w:rPr>
                <w:rFonts w:ascii="Calibri" w:hAnsi="Calibri"/>
                <w:i w:val="0"/>
                <w:sz w:val="20"/>
              </w:rPr>
              <w:t>CustomerID, CLTV, Churn Score, Churn Reason, geo-coordinates</w:t>
            </w:r>
          </w:p>
        </w:tc>
      </w:tr>
    </w:tbl>
    <w:p/>
    <w:p>
      <w:pPr>
        <w:pStyle w:val="Heading1"/>
        <w:spacing w:before="320" w:after="120"/>
      </w:pPr>
      <w:r>
        <w:rPr>
          <w:rFonts w:ascii="Calibri" w:hAnsi="Calibri"/>
          <w:color w:val="1A1A2E"/>
        </w:rPr>
        <w:t>4. Exploratory Data Analysis</w:t>
      </w:r>
    </w:p>
    <w:p>
      <w:pPr>
        <w:pStyle w:val="Heading2"/>
        <w:spacing w:before="200" w:after="120"/>
      </w:pPr>
      <w:r>
        <w:rPr>
          <w:rFonts w:ascii="Calibri" w:hAnsi="Calibri"/>
          <w:color w:val="1A1A2E"/>
        </w:rPr>
        <w:t>4.1 Churn Distribution</w:t>
      </w:r>
    </w:p>
    <w:p>
      <w:pPr>
        <w:spacing w:after="160"/>
      </w:pPr>
      <w:r>
        <w:rPr>
          <w:rFonts w:ascii="Calibri" w:hAnsi="Calibri"/>
          <w:sz w:val="22"/>
        </w:rPr>
        <w:t>The dataset is imbalanced with a churn rate of 26.5%. Out of 7,043 customers, 1,869 churned and 5,174 were retained. This imbalance is important to consider when interpreting precision and recall metrics.</w:t>
      </w:r>
    </w:p>
    <w:p>
      <w:pPr>
        <w:jc w:val="center"/>
      </w:pPr>
      <w:r>
        <w:drawing>
          <wp:inline xmlns:a="http://schemas.openxmlformats.org/drawingml/2006/main" xmlns:pic="http://schemas.openxmlformats.org/drawingml/2006/picture">
            <wp:extent cx="5029200" cy="2387366"/>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029200" cy="2387366"/>
                    </a:xfrm>
                    <a:prstGeom prst="rect"/>
                  </pic:spPr>
                </pic:pic>
              </a:graphicData>
            </a:graphic>
          </wp:inline>
        </w:drawing>
      </w:r>
    </w:p>
    <w:p>
      <w:pPr>
        <w:spacing w:after="240"/>
        <w:jc w:val="center"/>
      </w:pPr>
      <w:r>
        <w:rPr>
          <w:rFonts w:ascii="Calibri" w:hAnsi="Calibri"/>
          <w:i/>
          <w:color w:val="57606A"/>
          <w:sz w:val="18"/>
        </w:rPr>
        <w:t>Figure: Churn vs Retained Distribution</w:t>
      </w:r>
    </w:p>
    <w:p>
      <w:pPr>
        <w:pStyle w:val="Heading2"/>
        <w:spacing w:before="200" w:after="120"/>
      </w:pPr>
      <w:r>
        <w:rPr>
          <w:rFonts w:ascii="Calibri" w:hAnsi="Calibri"/>
          <w:color w:val="1A1A2E"/>
        </w:rPr>
        <w:t>4.2 Numeric Feature Distributions</w:t>
      </w:r>
    </w:p>
    <w:p>
      <w:pPr>
        <w:spacing w:after="160"/>
      </w:pPr>
      <w:r>
        <w:rPr>
          <w:rFonts w:ascii="Calibri" w:hAnsi="Calibri"/>
          <w:sz w:val="22"/>
        </w:rPr>
        <w:t>Churned customers have significantly shorter average tenure (18.0 months) compared to retained customers (37.6 months). They also pay higher monthly charges on average ($74.44 vs $61.27), suggesting price sensitivity is a key churn driver.</w:t>
      </w:r>
    </w:p>
    <w:p>
      <w:pPr>
        <w:jc w:val="center"/>
      </w:pPr>
      <w:r>
        <w:drawing>
          <wp:inline xmlns:a="http://schemas.openxmlformats.org/drawingml/2006/main" xmlns:pic="http://schemas.openxmlformats.org/drawingml/2006/picture">
            <wp:extent cx="5669280" cy="1743092"/>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669280" cy="1743092"/>
                    </a:xfrm>
                    <a:prstGeom prst="rect"/>
                  </pic:spPr>
                </pic:pic>
              </a:graphicData>
            </a:graphic>
          </wp:inline>
        </w:drawing>
      </w:r>
    </w:p>
    <w:p>
      <w:pPr>
        <w:spacing w:after="240"/>
        <w:jc w:val="center"/>
      </w:pPr>
      <w:r>
        <w:rPr>
          <w:rFonts w:ascii="Calibri" w:hAnsi="Calibri"/>
          <w:i/>
          <w:color w:val="57606A"/>
          <w:sz w:val="18"/>
        </w:rPr>
        <w:t>Figure: Numeric Feature Distributions by Churn Status</w:t>
      </w:r>
    </w:p>
    <w:p>
      <w:pPr>
        <w:pStyle w:val="Heading2"/>
        <w:spacing w:before="200" w:after="120"/>
      </w:pPr>
      <w:r>
        <w:rPr>
          <w:rFonts w:ascii="Calibri" w:hAnsi="Calibri"/>
          <w:color w:val="1A1A2E"/>
        </w:rPr>
        <w:t>4.3 Contract Type Analysis</w:t>
      </w:r>
    </w:p>
    <w:p>
      <w:pPr>
        <w:spacing w:after="160"/>
      </w:pPr>
      <w:r>
        <w:rPr>
          <w:rFonts w:ascii="Calibri" w:hAnsi="Calibri"/>
          <w:sz w:val="22"/>
        </w:rPr>
        <w:t>Month-to-month contract customers churn at 42.7%, compared to only 2.8% for two-year contract holders. Contract type is the single strongest structural predictor of churn.</w:t>
      </w:r>
    </w:p>
    <w:p>
      <w:pPr>
        <w:jc w:val="center"/>
      </w:pPr>
      <w:r>
        <w:drawing>
          <wp:inline xmlns:a="http://schemas.openxmlformats.org/drawingml/2006/main" xmlns:pic="http://schemas.openxmlformats.org/drawingml/2006/picture">
            <wp:extent cx="5029200" cy="2804368"/>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29200" cy="2804368"/>
                    </a:xfrm>
                    <a:prstGeom prst="rect"/>
                  </pic:spPr>
                </pic:pic>
              </a:graphicData>
            </a:graphic>
          </wp:inline>
        </w:drawing>
      </w:r>
    </w:p>
    <w:p>
      <w:pPr>
        <w:spacing w:after="240"/>
        <w:jc w:val="center"/>
      </w:pPr>
      <w:r>
        <w:rPr>
          <w:rFonts w:ascii="Calibri" w:hAnsi="Calibri"/>
          <w:i/>
          <w:color w:val="57606A"/>
          <w:sz w:val="18"/>
        </w:rPr>
        <w:t>Figure: Churn Rate by Contract Type</w:t>
      </w:r>
    </w:p>
    <w:p>
      <w:pPr>
        <w:pStyle w:val="Heading2"/>
        <w:spacing w:before="200" w:after="120"/>
      </w:pPr>
      <w:r>
        <w:rPr>
          <w:rFonts w:ascii="Calibri" w:hAnsi="Calibri"/>
          <w:color w:val="1A1A2E"/>
        </w:rPr>
        <w:t>4.4 Churn Reasons</w:t>
      </w:r>
    </w:p>
    <w:p>
      <w:pPr>
        <w:spacing w:after="160"/>
      </w:pPr>
      <w:r>
        <w:rPr>
          <w:rFonts w:ascii="Calibri" w:hAnsi="Calibri"/>
          <w:sz w:val="22"/>
        </w:rPr>
        <w:t>Self-reported churn reasons reveal that competitor activity (better offers, devices, speeds) is the primary driver, followed by price concerns and service dissatisfaction.</w:t>
      </w:r>
    </w:p>
    <w:p>
      <w:pPr>
        <w:jc w:val="center"/>
      </w:pPr>
      <w:r>
        <w:drawing>
          <wp:inline xmlns:a="http://schemas.openxmlformats.org/drawingml/2006/main" xmlns:pic="http://schemas.openxmlformats.org/drawingml/2006/picture">
            <wp:extent cx="5303520" cy="2953624"/>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303520" cy="2953624"/>
                    </a:xfrm>
                    <a:prstGeom prst="rect"/>
                  </pic:spPr>
                </pic:pic>
              </a:graphicData>
            </a:graphic>
          </wp:inline>
        </w:drawing>
      </w:r>
    </w:p>
    <w:p>
      <w:pPr>
        <w:spacing w:after="240"/>
        <w:jc w:val="center"/>
      </w:pPr>
      <w:r>
        <w:rPr>
          <w:rFonts w:ascii="Calibri" w:hAnsi="Calibri"/>
          <w:i/>
          <w:color w:val="57606A"/>
          <w:sz w:val="18"/>
        </w:rPr>
        <w:t>Figure: Top 12 Self-Reported Churn Reasons</w:t>
      </w:r>
    </w:p>
    <w:p>
      <w:pPr>
        <w:pStyle w:val="Heading2"/>
        <w:spacing w:before="200" w:after="120"/>
      </w:pPr>
      <w:r>
        <w:rPr>
          <w:rFonts w:ascii="Calibri" w:hAnsi="Calibri"/>
          <w:color w:val="1A1A2E"/>
        </w:rPr>
        <w:t>4.5 Key EDA Findings</w:t>
      </w:r>
    </w:p>
    <w:p>
      <w:pPr>
        <w:pStyle w:val="ListBullet"/>
        <w:spacing w:after="80"/>
      </w:pPr>
      <w:r>
        <w:rPr>
          <w:rFonts w:ascii="Calibri" w:hAnsi="Calibri"/>
          <w:sz w:val="22"/>
        </w:rPr>
        <w:t>Month-to-month contracts drive 43% churn vs 3% on two-year contracts.</w:t>
      </w:r>
    </w:p>
    <w:p>
      <w:pPr>
        <w:pStyle w:val="ListBullet"/>
        <w:spacing w:after="80"/>
      </w:pPr>
      <w:r>
        <w:rPr>
          <w:rFonts w:ascii="Calibri" w:hAnsi="Calibri"/>
          <w:sz w:val="22"/>
        </w:rPr>
        <w:t>Churned customers average $74.44/month vs $61.27 for retained customers.</w:t>
      </w:r>
    </w:p>
    <w:p>
      <w:pPr>
        <w:pStyle w:val="ListBullet"/>
        <w:spacing w:after="80"/>
      </w:pPr>
      <w:r>
        <w:rPr>
          <w:rFonts w:ascii="Calibri" w:hAnsi="Calibri"/>
          <w:sz w:val="22"/>
        </w:rPr>
        <w:t>Short-tenure customers (&lt; 12 months) are the highest-risk segment.</w:t>
      </w:r>
    </w:p>
    <w:p>
      <w:pPr>
        <w:pStyle w:val="ListBullet"/>
        <w:spacing w:after="80"/>
      </w:pPr>
      <w:r>
        <w:rPr>
          <w:rFonts w:ascii="Calibri" w:hAnsi="Calibri"/>
          <w:sz w:val="22"/>
        </w:rPr>
        <w:t>Customers without Online Security, Tech Support, or Device Protection churn at higher rates.</w:t>
      </w:r>
    </w:p>
    <w:p>
      <w:pPr>
        <w:pStyle w:val="ListBullet"/>
        <w:spacing w:after="80"/>
      </w:pPr>
      <w:r>
        <w:rPr>
          <w:rFonts w:ascii="Calibri" w:hAnsi="Calibri"/>
          <w:sz w:val="22"/>
        </w:rPr>
        <w:t>Electronic check payment method correlates strongly with churn.</w:t>
      </w:r>
    </w:p>
    <w:p>
      <w:pPr>
        <w:pStyle w:val="ListBullet"/>
        <w:spacing w:after="80"/>
      </w:pPr>
      <w:r>
        <w:rPr>
          <w:rFonts w:ascii="Calibri" w:hAnsi="Calibri"/>
          <w:sz w:val="22"/>
        </w:rPr>
        <w:t>Fiber optic internet service customers churn more than DSL subscribers.</w:t>
      </w:r>
    </w:p>
    <w:p/>
    <w:p>
      <w:pPr>
        <w:pStyle w:val="Heading1"/>
        <w:spacing w:before="320" w:after="120"/>
      </w:pPr>
      <w:r>
        <w:rPr>
          <w:rFonts w:ascii="Calibri" w:hAnsi="Calibri"/>
          <w:color w:val="1A1A2E"/>
        </w:rPr>
        <w:t>5. Data Preprocessing &amp; Feature Engineering</w:t>
      </w:r>
    </w:p>
    <w:p>
      <w:pPr>
        <w:spacing w:after="160"/>
      </w:pPr>
      <w:r>
        <w:rPr>
          <w:rFonts w:ascii="Calibri" w:hAnsi="Calibri"/>
          <w:sz w:val="22"/>
        </w:rPr>
        <w:t>All preprocessing is performed in utils/preprocessing.py. The following steps transform the raw Excel data into a clean, fully numeric feature matrix suitable for machine learning.</w:t>
      </w:r>
    </w:p>
    <w:tbl>
      <w:tblPr>
        <w:tblStyle w:val="TableGrid"/>
        <w:tblW w:type="auto" w:w="0"/>
        <w:tblLook w:firstColumn="1" w:firstRow="1" w:lastColumn="0" w:lastRow="0" w:noHBand="0" w:noVBand="1" w:val="04A0"/>
      </w:tblPr>
      <w:tblGrid>
        <w:gridCol w:w="4703"/>
        <w:gridCol w:w="4703"/>
      </w:tblGrid>
      <w:tr>
        <w:tc>
          <w:tcPr>
            <w:tcW w:type="dxa" w:w="4703"/>
            <w:shd w:val="clear" w:color="auto" w:fill="1a1a2e"/>
          </w:tcPr>
          <w:p>
            <w:r>
              <w:rPr>
                <w:rFonts w:ascii="Calibri" w:hAnsi="Calibri"/>
                <w:b/>
                <w:color w:val="FFFFFF"/>
                <w:sz w:val="20"/>
              </w:rPr>
              <w:t>Step</w:t>
            </w:r>
          </w:p>
        </w:tc>
        <w:tc>
          <w:tcPr>
            <w:tcW w:type="dxa" w:w="4703"/>
            <w:shd w:val="clear" w:color="auto" w:fill="1a1a2e"/>
          </w:tcPr>
          <w:p>
            <w:r>
              <w:rPr>
                <w:rFonts w:ascii="Calibri" w:hAnsi="Calibri"/>
                <w:b/>
                <w:color w:val="FFFFFF"/>
                <w:sz w:val="20"/>
              </w:rPr>
              <w:t>Detail</w:t>
            </w:r>
          </w:p>
        </w:tc>
      </w:tr>
      <w:tr>
        <w:tc>
          <w:tcPr>
            <w:tcW w:type="dxa" w:w="4703"/>
            <w:shd w:val="clear" w:color="auto" w:fill="f7f8fa"/>
          </w:tcPr>
          <w:p>
            <w:r>
              <w:rPr>
                <w:rFonts w:ascii="Calibri" w:hAnsi="Calibri"/>
                <w:b/>
                <w:color w:val="1A1A2E"/>
                <w:sz w:val="20"/>
              </w:rPr>
              <w:t>1. Drop leakage columns</w:t>
            </w:r>
          </w:p>
        </w:tc>
        <w:tc>
          <w:tcPr>
            <w:tcW w:type="dxa" w:w="4703"/>
            <w:shd w:val="clear" w:color="auto" w:fill="f7f8fa"/>
          </w:tcPr>
          <w:p>
            <w:r>
              <w:rPr>
                <w:rFonts w:ascii="Calibri" w:hAnsi="Calibri"/>
                <w:i w:val="0"/>
                <w:sz w:val="20"/>
              </w:rPr>
              <w:t>CustomerID, CLTV, Churn Score, Churn Reason, Country, State, City, Zip Code, Lat Long, Latitude, Longitude, Churn Label</w:t>
            </w:r>
          </w:p>
        </w:tc>
      </w:tr>
      <w:tr>
        <w:tc>
          <w:tcPr>
            <w:tcW w:type="dxa" w:w="4703"/>
            <w:shd w:val="clear" w:color="auto" w:fill="ffffff"/>
          </w:tcPr>
          <w:p>
            <w:r>
              <w:rPr>
                <w:rFonts w:ascii="Calibri" w:hAnsi="Calibri"/>
                <w:b/>
                <w:color w:val="1A1A2E"/>
                <w:sz w:val="20"/>
              </w:rPr>
              <w:t>2. Type coercion</w:t>
            </w:r>
          </w:p>
        </w:tc>
        <w:tc>
          <w:tcPr>
            <w:tcW w:type="dxa" w:w="4703"/>
            <w:shd w:val="clear" w:color="auto" w:fill="ffffff"/>
          </w:tcPr>
          <w:p>
            <w:r>
              <w:rPr>
                <w:rFonts w:ascii="Calibri" w:hAnsi="Calibri"/>
                <w:i w:val="0"/>
                <w:sz w:val="20"/>
              </w:rPr>
              <w:t>Total Charges cast to float; whitespace values become NaN</w:t>
            </w:r>
          </w:p>
        </w:tc>
      </w:tr>
      <w:tr>
        <w:tc>
          <w:tcPr>
            <w:tcW w:type="dxa" w:w="4703"/>
            <w:shd w:val="clear" w:color="auto" w:fill="f7f8fa"/>
          </w:tcPr>
          <w:p>
            <w:r>
              <w:rPr>
                <w:rFonts w:ascii="Calibri" w:hAnsi="Calibri"/>
                <w:b/>
                <w:color w:val="1A1A2E"/>
                <w:sz w:val="20"/>
              </w:rPr>
              <w:t>3. Impute missing values</w:t>
            </w:r>
          </w:p>
        </w:tc>
        <w:tc>
          <w:tcPr>
            <w:tcW w:type="dxa" w:w="4703"/>
            <w:shd w:val="clear" w:color="auto" w:fill="f7f8fa"/>
          </w:tcPr>
          <w:p>
            <w:r>
              <w:rPr>
                <w:rFonts w:ascii="Calibri" w:hAnsi="Calibri"/>
                <w:i w:val="0"/>
                <w:sz w:val="20"/>
              </w:rPr>
              <w:t>NaN Total Charges filled with Monthly Charges (applicable to new customers with no billing history)</w:t>
            </w:r>
          </w:p>
        </w:tc>
      </w:tr>
      <w:tr>
        <w:tc>
          <w:tcPr>
            <w:tcW w:type="dxa" w:w="4703"/>
            <w:shd w:val="clear" w:color="auto" w:fill="ffffff"/>
          </w:tcPr>
          <w:p>
            <w:r>
              <w:rPr>
                <w:rFonts w:ascii="Calibri" w:hAnsi="Calibri"/>
                <w:b/>
                <w:color w:val="1A1A2E"/>
                <w:sz w:val="20"/>
              </w:rPr>
              <w:t>4. Binary encoding</w:t>
            </w:r>
          </w:p>
        </w:tc>
        <w:tc>
          <w:tcPr>
            <w:tcW w:type="dxa" w:w="4703"/>
            <w:shd w:val="clear" w:color="auto" w:fill="ffffff"/>
          </w:tcPr>
          <w:p>
            <w:r>
              <w:rPr>
                <w:rFonts w:ascii="Calibri" w:hAnsi="Calibri"/>
                <w:i w:val="0"/>
                <w:sz w:val="20"/>
              </w:rPr>
              <w:t>17 Yes/No columns mapped to 1/0: Senior Citizen, Partner, Dependents, Phone Service, Paperless Billing, and all service add-on columns</w:t>
            </w:r>
          </w:p>
        </w:tc>
      </w:tr>
      <w:tr>
        <w:tc>
          <w:tcPr>
            <w:tcW w:type="dxa" w:w="4703"/>
            <w:shd w:val="clear" w:color="auto" w:fill="f7f8fa"/>
          </w:tcPr>
          <w:p>
            <w:r>
              <w:rPr>
                <w:rFonts w:ascii="Calibri" w:hAnsi="Calibri"/>
                <w:b/>
                <w:color w:val="1A1A2E"/>
                <w:sz w:val="20"/>
              </w:rPr>
              <w:t>5. One-hot encoding</w:t>
            </w:r>
          </w:p>
        </w:tc>
        <w:tc>
          <w:tcPr>
            <w:tcW w:type="dxa" w:w="4703"/>
            <w:shd w:val="clear" w:color="auto" w:fill="f7f8fa"/>
          </w:tcPr>
          <w:p>
            <w:r>
              <w:rPr>
                <w:rFonts w:ascii="Calibri" w:hAnsi="Calibri"/>
                <w:i w:val="0"/>
                <w:sz w:val="20"/>
              </w:rPr>
              <w:t>Multi-class columns expanded: Contract (3 cats), Internet Service (3), Payment Method (4), Multiple Lines (3) — producing 46 total features</w:t>
            </w:r>
          </w:p>
        </w:tc>
      </w:tr>
      <w:tr>
        <w:tc>
          <w:tcPr>
            <w:tcW w:type="dxa" w:w="4703"/>
            <w:shd w:val="clear" w:color="auto" w:fill="ffffff"/>
          </w:tcPr>
          <w:p>
            <w:r>
              <w:rPr>
                <w:rFonts w:ascii="Calibri" w:hAnsi="Calibri"/>
                <w:b/>
                <w:color w:val="1A1A2E"/>
                <w:sz w:val="20"/>
              </w:rPr>
              <w:t>6. Train/test split</w:t>
            </w:r>
          </w:p>
        </w:tc>
        <w:tc>
          <w:tcPr>
            <w:tcW w:type="dxa" w:w="4703"/>
            <w:shd w:val="clear" w:color="auto" w:fill="ffffff"/>
          </w:tcPr>
          <w:p>
            <w:r>
              <w:rPr>
                <w:rFonts w:ascii="Calibri" w:hAnsi="Calibri"/>
                <w:i w:val="0"/>
                <w:sz w:val="20"/>
              </w:rPr>
              <w:t>80% training / 20% test, stratified on Churn Value to preserve class balance</w:t>
            </w:r>
          </w:p>
        </w:tc>
      </w:tr>
    </w:tbl>
    <w:p/>
    <w:p>
      <w:pPr>
        <w:pStyle w:val="Heading1"/>
        <w:spacing w:before="320" w:after="120"/>
      </w:pPr>
      <w:r>
        <w:rPr>
          <w:rFonts w:ascii="Calibri" w:hAnsi="Calibri"/>
          <w:color w:val="1A1A2E"/>
        </w:rPr>
        <w:t>6. Model Architecture</w:t>
      </w:r>
    </w:p>
    <w:p>
      <w:pPr>
        <w:spacing w:after="160"/>
      </w:pPr>
      <w:r>
        <w:rPr>
          <w:rFonts w:ascii="Calibri" w:hAnsi="Calibri"/>
          <w:sz w:val="22"/>
        </w:rPr>
        <w:t>Three models were trained using scikit-learn Pipelines. Each model was evaluated on the same hold-out test set (20% stratified split) to ensure a fair comparison.</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1a2e"/>
          </w:tcPr>
          <w:p>
            <w:r>
              <w:rPr>
                <w:rFonts w:ascii="Calibri" w:hAnsi="Calibri"/>
                <w:b/>
                <w:color w:val="FFFFFF"/>
                <w:sz w:val="20"/>
              </w:rPr>
              <w:t>Model</w:t>
            </w:r>
          </w:p>
        </w:tc>
        <w:tc>
          <w:tcPr>
            <w:tcW w:type="dxa" w:w="3135"/>
            <w:shd w:val="clear" w:color="auto" w:fill="1a1a2e"/>
          </w:tcPr>
          <w:p>
            <w:r>
              <w:rPr>
                <w:rFonts w:ascii="Calibri" w:hAnsi="Calibri"/>
                <w:b/>
                <w:color w:val="FFFFFF"/>
                <w:sz w:val="20"/>
              </w:rPr>
              <w:t>Pipeline Steps</w:t>
            </w:r>
          </w:p>
        </w:tc>
        <w:tc>
          <w:tcPr>
            <w:tcW w:type="dxa" w:w="3135"/>
            <w:shd w:val="clear" w:color="auto" w:fill="1a1a2e"/>
          </w:tcPr>
          <w:p>
            <w:r>
              <w:rPr>
                <w:rFonts w:ascii="Calibri" w:hAnsi="Calibri"/>
                <w:b/>
                <w:color w:val="FFFFFF"/>
                <w:sz w:val="20"/>
              </w:rPr>
              <w:t>Key Hyperparameters</w:t>
            </w:r>
          </w:p>
        </w:tc>
      </w:tr>
      <w:tr>
        <w:tc>
          <w:tcPr>
            <w:tcW w:type="dxa" w:w="3135"/>
            <w:shd w:val="clear" w:color="auto" w:fill="f7f8fa"/>
          </w:tcPr>
          <w:p>
            <w:r>
              <w:rPr>
                <w:rFonts w:ascii="Calibri" w:hAnsi="Calibri"/>
                <w:b/>
                <w:color w:val="1A1A2E"/>
                <w:sz w:val="20"/>
              </w:rPr>
              <w:t>Logistic Regression</w:t>
            </w:r>
          </w:p>
        </w:tc>
        <w:tc>
          <w:tcPr>
            <w:tcW w:type="dxa" w:w="3135"/>
            <w:shd w:val="clear" w:color="auto" w:fill="f7f8fa"/>
          </w:tcPr>
          <w:p>
            <w:r>
              <w:rPr>
                <w:rFonts w:ascii="Calibri" w:hAnsi="Calibri"/>
                <w:i w:val="0"/>
                <w:sz w:val="20"/>
              </w:rPr>
              <w:t>StandardScaler → LogisticRegression</w:t>
            </w:r>
          </w:p>
        </w:tc>
        <w:tc>
          <w:tcPr>
            <w:tcW w:type="dxa" w:w="3135"/>
            <w:shd w:val="clear" w:color="auto" w:fill="f7f8fa"/>
          </w:tcPr>
          <w:p>
            <w:r>
              <w:rPr>
                <w:rFonts w:ascii="Calibri" w:hAnsi="Calibri"/>
                <w:i w:val="0"/>
                <w:sz w:val="20"/>
              </w:rPr>
              <w:t>C=1.0, max_iter=1000, solver=lbfgs</w:t>
            </w:r>
          </w:p>
        </w:tc>
      </w:tr>
      <w:tr>
        <w:tc>
          <w:tcPr>
            <w:tcW w:type="dxa" w:w="3135"/>
            <w:shd w:val="clear" w:color="auto" w:fill="ffffff"/>
          </w:tcPr>
          <w:p>
            <w:r>
              <w:rPr>
                <w:rFonts w:ascii="Calibri" w:hAnsi="Calibri"/>
                <w:b/>
                <w:color w:val="1A1A2E"/>
                <w:sz w:val="20"/>
              </w:rPr>
              <w:t>Random Forest</w:t>
            </w:r>
          </w:p>
        </w:tc>
        <w:tc>
          <w:tcPr>
            <w:tcW w:type="dxa" w:w="3135"/>
            <w:shd w:val="clear" w:color="auto" w:fill="ffffff"/>
          </w:tcPr>
          <w:p>
            <w:r>
              <w:rPr>
                <w:rFonts w:ascii="Calibri" w:hAnsi="Calibri"/>
                <w:i w:val="0"/>
                <w:sz w:val="20"/>
              </w:rPr>
              <w:t>RandomForestClassifier</w:t>
            </w:r>
          </w:p>
        </w:tc>
        <w:tc>
          <w:tcPr>
            <w:tcW w:type="dxa" w:w="3135"/>
            <w:shd w:val="clear" w:color="auto" w:fill="ffffff"/>
          </w:tcPr>
          <w:p>
            <w:r>
              <w:rPr>
                <w:rFonts w:ascii="Calibri" w:hAnsi="Calibri"/>
                <w:i w:val="0"/>
                <w:sz w:val="20"/>
              </w:rPr>
              <w:t>n_estimators=200, max_depth=12, min_samples_leaf=5, n_jobs=-1</w:t>
            </w:r>
          </w:p>
        </w:tc>
      </w:tr>
      <w:tr>
        <w:tc>
          <w:tcPr>
            <w:tcW w:type="dxa" w:w="3135"/>
            <w:shd w:val="clear" w:color="auto" w:fill="f7f8fa"/>
          </w:tcPr>
          <w:p>
            <w:r>
              <w:rPr>
                <w:rFonts w:ascii="Calibri" w:hAnsi="Calibri"/>
                <w:b/>
                <w:color w:val="1A1A2E"/>
                <w:sz w:val="20"/>
              </w:rPr>
              <w:t>Gradient Boosting</w:t>
            </w:r>
          </w:p>
        </w:tc>
        <w:tc>
          <w:tcPr>
            <w:tcW w:type="dxa" w:w="3135"/>
            <w:shd w:val="clear" w:color="auto" w:fill="f7f8fa"/>
          </w:tcPr>
          <w:p>
            <w:r>
              <w:rPr>
                <w:rFonts w:ascii="Calibri" w:hAnsi="Calibri"/>
                <w:i w:val="0"/>
                <w:sz w:val="20"/>
              </w:rPr>
              <w:t>GradientBoostingClassifier</w:t>
            </w:r>
          </w:p>
        </w:tc>
        <w:tc>
          <w:tcPr>
            <w:tcW w:type="dxa" w:w="3135"/>
            <w:shd w:val="clear" w:color="auto" w:fill="f7f8fa"/>
          </w:tcPr>
          <w:p>
            <w:r>
              <w:rPr>
                <w:rFonts w:ascii="Calibri" w:hAnsi="Calibri"/>
                <w:i w:val="0"/>
                <w:sz w:val="20"/>
              </w:rPr>
              <w:t>n_estimators=150, learning_rate=0.1, max_depth=4</w:t>
            </w:r>
          </w:p>
        </w:tc>
      </w:tr>
    </w:tbl>
    <w:p/>
    <w:p>
      <w:pPr>
        <w:pStyle w:val="Heading1"/>
        <w:spacing w:before="320" w:after="120"/>
      </w:pPr>
      <w:r>
        <w:rPr>
          <w:rFonts w:ascii="Calibri" w:hAnsi="Calibri"/>
          <w:color w:val="1A1A2E"/>
        </w:rPr>
        <w:t>7. Model Evaluation</w:t>
      </w:r>
    </w:p>
    <w:p>
      <w:pPr>
        <w:pStyle w:val="Heading2"/>
        <w:spacing w:before="200" w:after="120"/>
      </w:pPr>
      <w:r>
        <w:rPr>
          <w:rFonts w:ascii="Calibri" w:hAnsi="Calibri"/>
          <w:color w:val="1A1A2E"/>
        </w:rPr>
        <w:t>7.1 Metrics Comparison</w:t>
      </w:r>
    </w:p>
    <w:p>
      <w:pPr>
        <w:spacing w:after="160"/>
      </w:pPr>
      <w:r>
        <w:rPr>
          <w:rFonts w:ascii="Calibri" w:hAnsi="Calibri"/>
          <w:sz w:val="22"/>
        </w:rPr>
        <w:t>All models are evaluated on Accuracy, Precision, Recall, F1 Score, and ROC-AUC. The best model (Random Forest, highlighted in green) achieves the highest ROC-AUC of 0.8539. (* = Best Model)</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a1a2e"/>
          </w:tcPr>
          <w:p>
            <w:r>
              <w:rPr>
                <w:rFonts w:ascii="Calibri" w:hAnsi="Calibri"/>
                <w:b/>
                <w:color w:val="FFFFFF"/>
                <w:sz w:val="20"/>
              </w:rPr>
              <w:t>Metric</w:t>
            </w:r>
          </w:p>
        </w:tc>
        <w:tc>
          <w:tcPr>
            <w:tcW w:type="dxa" w:w="2351"/>
            <w:shd w:val="clear" w:color="auto" w:fill="1a1a2e"/>
          </w:tcPr>
          <w:p>
            <w:pPr>
              <w:jc w:val="center"/>
            </w:pPr>
            <w:r>
              <w:rPr>
                <w:rFonts w:ascii="Calibri" w:hAnsi="Calibri"/>
                <w:b/>
                <w:color w:val="FFFFFF"/>
                <w:sz w:val="20"/>
              </w:rPr>
              <w:t>Logistic Regression</w:t>
            </w:r>
          </w:p>
        </w:tc>
        <w:tc>
          <w:tcPr>
            <w:tcW w:type="dxa" w:w="2351"/>
            <w:shd w:val="clear" w:color="auto" w:fill="1a4d2e"/>
          </w:tcPr>
          <w:p>
            <w:pPr>
              <w:jc w:val="center"/>
            </w:pPr>
            <w:r>
              <w:rPr>
                <w:rFonts w:ascii="Calibri" w:hAnsi="Calibri"/>
                <w:b/>
                <w:color w:val="FFFFFF"/>
                <w:sz w:val="20"/>
              </w:rPr>
              <w:t>Random Forest *</w:t>
            </w:r>
          </w:p>
        </w:tc>
        <w:tc>
          <w:tcPr>
            <w:tcW w:type="dxa" w:w="2351"/>
            <w:shd w:val="clear" w:color="auto" w:fill="1a1a2e"/>
          </w:tcPr>
          <w:p>
            <w:pPr>
              <w:jc w:val="center"/>
            </w:pPr>
            <w:r>
              <w:rPr>
                <w:rFonts w:ascii="Calibri" w:hAnsi="Calibri"/>
                <w:b/>
                <w:color w:val="FFFFFF"/>
                <w:sz w:val="20"/>
              </w:rPr>
              <w:t>Gradient Boosting</w:t>
            </w:r>
          </w:p>
        </w:tc>
      </w:tr>
      <w:tr>
        <w:tc>
          <w:tcPr>
            <w:tcW w:type="dxa" w:w="2351"/>
            <w:shd w:val="clear" w:color="auto" w:fill="f7f8fa"/>
          </w:tcPr>
          <w:p>
            <w:r>
              <w:rPr>
                <w:rFonts w:ascii="Calibri" w:hAnsi="Calibri"/>
                <w:b/>
                <w:color w:val="1F2328"/>
                <w:sz w:val="20"/>
              </w:rPr>
              <w:t>Accuracy</w:t>
            </w:r>
          </w:p>
        </w:tc>
        <w:tc>
          <w:tcPr>
            <w:tcW w:type="dxa" w:w="2351"/>
            <w:shd w:val="clear" w:color="auto" w:fill="f7f8fa"/>
          </w:tcPr>
          <w:p>
            <w:pPr>
              <w:jc w:val="center"/>
            </w:pPr>
            <w:r>
              <w:rPr>
                <w:rFonts w:ascii="Calibri" w:hAnsi="Calibri"/>
                <w:i w:val="0"/>
                <w:sz w:val="20"/>
              </w:rPr>
              <w:t>0.7999</w:t>
            </w:r>
          </w:p>
        </w:tc>
        <w:tc>
          <w:tcPr>
            <w:tcW w:type="dxa" w:w="2351"/>
            <w:shd w:val="clear" w:color="auto" w:fill="f0fdf4"/>
          </w:tcPr>
          <w:p>
            <w:pPr>
              <w:jc w:val="center"/>
            </w:pPr>
            <w:r>
              <w:rPr>
                <w:rFonts w:ascii="Calibri" w:hAnsi="Calibri"/>
                <w:b/>
                <w:color w:val="22C55E"/>
                <w:sz w:val="20"/>
              </w:rPr>
              <w:t>0.8062</w:t>
            </w:r>
          </w:p>
        </w:tc>
        <w:tc>
          <w:tcPr>
            <w:tcW w:type="dxa" w:w="2351"/>
            <w:shd w:val="clear" w:color="auto" w:fill="f7f8fa"/>
          </w:tcPr>
          <w:p>
            <w:pPr>
              <w:jc w:val="center"/>
            </w:pPr>
            <w:r>
              <w:rPr>
                <w:rFonts w:ascii="Calibri" w:hAnsi="Calibri"/>
                <w:i w:val="0"/>
                <w:sz w:val="20"/>
              </w:rPr>
              <w:t>0.7956</w:t>
            </w:r>
          </w:p>
        </w:tc>
      </w:tr>
      <w:tr>
        <w:tc>
          <w:tcPr>
            <w:tcW w:type="dxa" w:w="2351"/>
            <w:shd w:val="clear" w:color="auto" w:fill="f7f8fa"/>
          </w:tcPr>
          <w:p>
            <w:r>
              <w:rPr>
                <w:rFonts w:ascii="Calibri" w:hAnsi="Calibri"/>
                <w:b/>
                <w:color w:val="1F2328"/>
                <w:sz w:val="20"/>
              </w:rPr>
              <w:t>Precision</w:t>
            </w:r>
          </w:p>
        </w:tc>
        <w:tc>
          <w:tcPr>
            <w:tcW w:type="dxa" w:w="2351"/>
            <w:shd w:val="clear" w:color="auto" w:fill="ffffff"/>
          </w:tcPr>
          <w:p>
            <w:pPr>
              <w:jc w:val="center"/>
            </w:pPr>
            <w:r>
              <w:rPr>
                <w:rFonts w:ascii="Calibri" w:hAnsi="Calibri"/>
                <w:i w:val="0"/>
                <w:sz w:val="20"/>
              </w:rPr>
              <w:t>0.6377</w:t>
            </w:r>
          </w:p>
        </w:tc>
        <w:tc>
          <w:tcPr>
            <w:tcW w:type="dxa" w:w="2351"/>
            <w:shd w:val="clear" w:color="auto" w:fill="f0fdf4"/>
          </w:tcPr>
          <w:p>
            <w:pPr>
              <w:jc w:val="center"/>
            </w:pPr>
            <w:r>
              <w:rPr>
                <w:rFonts w:ascii="Calibri" w:hAnsi="Calibri"/>
                <w:b/>
                <w:color w:val="22C55E"/>
                <w:sz w:val="20"/>
              </w:rPr>
              <w:t>0.6678</w:t>
            </w:r>
          </w:p>
        </w:tc>
        <w:tc>
          <w:tcPr>
            <w:tcW w:type="dxa" w:w="2351"/>
            <w:shd w:val="clear" w:color="auto" w:fill="ffffff"/>
          </w:tcPr>
          <w:p>
            <w:pPr>
              <w:jc w:val="center"/>
            </w:pPr>
            <w:r>
              <w:rPr>
                <w:rFonts w:ascii="Calibri" w:hAnsi="Calibri"/>
                <w:i w:val="0"/>
                <w:sz w:val="20"/>
              </w:rPr>
              <w:t>0.6352</w:t>
            </w:r>
          </w:p>
        </w:tc>
      </w:tr>
      <w:tr>
        <w:tc>
          <w:tcPr>
            <w:tcW w:type="dxa" w:w="2351"/>
            <w:shd w:val="clear" w:color="auto" w:fill="f7f8fa"/>
          </w:tcPr>
          <w:p>
            <w:r>
              <w:rPr>
                <w:rFonts w:ascii="Calibri" w:hAnsi="Calibri"/>
                <w:b/>
                <w:color w:val="1F2328"/>
                <w:sz w:val="20"/>
              </w:rPr>
              <w:t>Recall</w:t>
            </w:r>
          </w:p>
        </w:tc>
        <w:tc>
          <w:tcPr>
            <w:tcW w:type="dxa" w:w="2351"/>
            <w:shd w:val="clear" w:color="auto" w:fill="f7f8fa"/>
          </w:tcPr>
          <w:p>
            <w:pPr>
              <w:jc w:val="center"/>
            </w:pPr>
            <w:r>
              <w:rPr>
                <w:rFonts w:ascii="Calibri" w:hAnsi="Calibri"/>
                <w:b/>
                <w:color w:val="22C55E"/>
                <w:sz w:val="20"/>
              </w:rPr>
              <w:t>0.5695</w:t>
            </w:r>
          </w:p>
        </w:tc>
        <w:tc>
          <w:tcPr>
            <w:tcW w:type="dxa" w:w="2351"/>
            <w:shd w:val="clear" w:color="auto" w:fill="f0fdf4"/>
          </w:tcPr>
          <w:p>
            <w:pPr>
              <w:jc w:val="center"/>
            </w:pPr>
            <w:r>
              <w:rPr>
                <w:rFonts w:ascii="Calibri" w:hAnsi="Calibri"/>
                <w:i w:val="0"/>
                <w:sz w:val="20"/>
              </w:rPr>
              <w:t>0.5374</w:t>
            </w:r>
          </w:p>
        </w:tc>
        <w:tc>
          <w:tcPr>
            <w:tcW w:type="dxa" w:w="2351"/>
            <w:shd w:val="clear" w:color="auto" w:fill="f7f8fa"/>
          </w:tcPr>
          <w:p>
            <w:pPr>
              <w:jc w:val="center"/>
            </w:pPr>
            <w:r>
              <w:rPr>
                <w:rFonts w:ascii="Calibri" w:hAnsi="Calibri"/>
                <w:i w:val="0"/>
                <w:sz w:val="20"/>
              </w:rPr>
              <w:t>0.5401</w:t>
            </w:r>
          </w:p>
        </w:tc>
      </w:tr>
      <w:tr>
        <w:tc>
          <w:tcPr>
            <w:tcW w:type="dxa" w:w="2351"/>
            <w:shd w:val="clear" w:color="auto" w:fill="f7f8fa"/>
          </w:tcPr>
          <w:p>
            <w:r>
              <w:rPr>
                <w:rFonts w:ascii="Calibri" w:hAnsi="Calibri"/>
                <w:b/>
                <w:color w:val="1F2328"/>
                <w:sz w:val="20"/>
              </w:rPr>
              <w:t>F1 Score</w:t>
            </w:r>
          </w:p>
        </w:tc>
        <w:tc>
          <w:tcPr>
            <w:tcW w:type="dxa" w:w="2351"/>
            <w:shd w:val="clear" w:color="auto" w:fill="ffffff"/>
          </w:tcPr>
          <w:p>
            <w:pPr>
              <w:jc w:val="center"/>
            </w:pPr>
            <w:r>
              <w:rPr>
                <w:rFonts w:ascii="Calibri" w:hAnsi="Calibri"/>
                <w:b/>
                <w:color w:val="22C55E"/>
                <w:sz w:val="20"/>
              </w:rPr>
              <w:t>0.6017</w:t>
            </w:r>
          </w:p>
        </w:tc>
        <w:tc>
          <w:tcPr>
            <w:tcW w:type="dxa" w:w="2351"/>
            <w:shd w:val="clear" w:color="auto" w:fill="f0fdf4"/>
          </w:tcPr>
          <w:p>
            <w:pPr>
              <w:jc w:val="center"/>
            </w:pPr>
            <w:r>
              <w:rPr>
                <w:rFonts w:ascii="Calibri" w:hAnsi="Calibri"/>
                <w:i w:val="0"/>
                <w:sz w:val="20"/>
              </w:rPr>
              <w:t>0.5956</w:t>
            </w:r>
          </w:p>
        </w:tc>
        <w:tc>
          <w:tcPr>
            <w:tcW w:type="dxa" w:w="2351"/>
            <w:shd w:val="clear" w:color="auto" w:fill="ffffff"/>
          </w:tcPr>
          <w:p>
            <w:pPr>
              <w:jc w:val="center"/>
            </w:pPr>
            <w:r>
              <w:rPr>
                <w:rFonts w:ascii="Calibri" w:hAnsi="Calibri"/>
                <w:i w:val="0"/>
                <w:sz w:val="20"/>
              </w:rPr>
              <w:t>0.5838</w:t>
            </w:r>
          </w:p>
        </w:tc>
      </w:tr>
      <w:tr>
        <w:tc>
          <w:tcPr>
            <w:tcW w:type="dxa" w:w="2351"/>
            <w:shd w:val="clear" w:color="auto" w:fill="f7f8fa"/>
          </w:tcPr>
          <w:p>
            <w:r>
              <w:rPr>
                <w:rFonts w:ascii="Calibri" w:hAnsi="Calibri"/>
                <w:b/>
                <w:color w:val="1F2328"/>
                <w:sz w:val="20"/>
              </w:rPr>
              <w:t>ROC-AUC</w:t>
            </w:r>
          </w:p>
        </w:tc>
        <w:tc>
          <w:tcPr>
            <w:tcW w:type="dxa" w:w="2351"/>
            <w:shd w:val="clear" w:color="auto" w:fill="f7f8fa"/>
          </w:tcPr>
          <w:p>
            <w:pPr>
              <w:jc w:val="center"/>
            </w:pPr>
            <w:r>
              <w:rPr>
                <w:rFonts w:ascii="Calibri" w:hAnsi="Calibri"/>
                <w:i w:val="0"/>
                <w:sz w:val="20"/>
              </w:rPr>
              <w:t>0.8486</w:t>
            </w:r>
          </w:p>
        </w:tc>
        <w:tc>
          <w:tcPr>
            <w:tcW w:type="dxa" w:w="2351"/>
            <w:shd w:val="clear" w:color="auto" w:fill="f0fdf4"/>
          </w:tcPr>
          <w:p>
            <w:pPr>
              <w:jc w:val="center"/>
            </w:pPr>
            <w:r>
              <w:rPr>
                <w:rFonts w:ascii="Calibri" w:hAnsi="Calibri"/>
                <w:b/>
                <w:color w:val="22C55E"/>
                <w:sz w:val="20"/>
              </w:rPr>
              <w:t>0.8539</w:t>
            </w:r>
          </w:p>
        </w:tc>
        <w:tc>
          <w:tcPr>
            <w:tcW w:type="dxa" w:w="2351"/>
            <w:shd w:val="clear" w:color="auto" w:fill="f7f8fa"/>
          </w:tcPr>
          <w:p>
            <w:pPr>
              <w:jc w:val="center"/>
            </w:pPr>
            <w:r>
              <w:rPr>
                <w:rFonts w:ascii="Calibri" w:hAnsi="Calibri"/>
                <w:i w:val="0"/>
                <w:sz w:val="20"/>
              </w:rPr>
              <w:t>0.8486</w:t>
            </w:r>
          </w:p>
        </w:tc>
      </w:tr>
    </w:tbl>
    <w:p/>
    <w:p>
      <w:pPr>
        <w:pStyle w:val="Heading2"/>
        <w:spacing w:before="200" w:after="120"/>
      </w:pPr>
      <w:r>
        <w:rPr>
          <w:rFonts w:ascii="Calibri" w:hAnsi="Calibri"/>
          <w:color w:val="1A1A2E"/>
        </w:rPr>
        <w:t>7.2 Metrics Visualisation</w:t>
      </w:r>
    </w:p>
    <w:p>
      <w:pPr>
        <w:jc w:val="center"/>
      </w:pPr>
      <w:r>
        <w:drawing>
          <wp:inline xmlns:a="http://schemas.openxmlformats.org/drawingml/2006/main" xmlns:pic="http://schemas.openxmlformats.org/drawingml/2006/picture">
            <wp:extent cx="5669280" cy="2546371"/>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69280" cy="2546371"/>
                    </a:xfrm>
                    <a:prstGeom prst="rect"/>
                  </pic:spPr>
                </pic:pic>
              </a:graphicData>
            </a:graphic>
          </wp:inline>
        </w:drawing>
      </w:r>
    </w:p>
    <w:p>
      <w:pPr>
        <w:spacing w:after="240"/>
        <w:jc w:val="center"/>
      </w:pPr>
      <w:r>
        <w:rPr>
          <w:rFonts w:ascii="Calibri" w:hAnsi="Calibri"/>
          <w:i/>
          <w:color w:val="57606A"/>
          <w:sz w:val="18"/>
        </w:rPr>
        <w:t>Figure: Model Metrics Comparison — All Models</w:t>
      </w:r>
    </w:p>
    <w:p>
      <w:pPr>
        <w:pStyle w:val="Heading2"/>
        <w:spacing w:before="200" w:after="120"/>
      </w:pPr>
      <w:r>
        <w:rPr>
          <w:rFonts w:ascii="Calibri" w:hAnsi="Calibri"/>
          <w:color w:val="1A1A2E"/>
        </w:rPr>
        <w:t>7.3 ROC Curves</w:t>
      </w:r>
    </w:p>
    <w:p>
      <w:pPr>
        <w:spacing w:after="160"/>
      </w:pPr>
      <w:r>
        <w:rPr>
          <w:rFonts w:ascii="Calibri" w:hAnsi="Calibri"/>
          <w:sz w:val="22"/>
        </w:rPr>
        <w:t>ROC-AUC measures the model's ability to discriminate between churners and retained customers across all decision thresholds. A value of 1.0 is perfect; 0.5 is random. All three models comfortably exceed 0.84.</w:t>
      </w:r>
    </w:p>
    <w:p>
      <w:pPr>
        <w:jc w:val="center"/>
      </w:pPr>
      <w:r>
        <w:drawing>
          <wp:inline xmlns:a="http://schemas.openxmlformats.org/drawingml/2006/main" xmlns:pic="http://schemas.openxmlformats.org/drawingml/2006/picture">
            <wp:extent cx="5029200" cy="3934675"/>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029200" cy="3934675"/>
                    </a:xfrm>
                    <a:prstGeom prst="rect"/>
                  </pic:spPr>
                </pic:pic>
              </a:graphicData>
            </a:graphic>
          </wp:inline>
        </w:drawing>
      </w:r>
    </w:p>
    <w:p>
      <w:pPr>
        <w:spacing w:after="240"/>
        <w:jc w:val="center"/>
      </w:pPr>
      <w:r>
        <w:rPr>
          <w:rFonts w:ascii="Calibri" w:hAnsi="Calibri"/>
          <w:i/>
          <w:color w:val="57606A"/>
          <w:sz w:val="18"/>
        </w:rPr>
        <w:t>Figure: ROC Curves — All Three Models</w:t>
      </w:r>
    </w:p>
    <w:p>
      <w:pPr>
        <w:pStyle w:val="Heading2"/>
        <w:spacing w:before="200" w:after="120"/>
      </w:pPr>
      <w:r>
        <w:rPr>
          <w:rFonts w:ascii="Calibri" w:hAnsi="Calibri"/>
          <w:color w:val="1A1A2E"/>
        </w:rPr>
        <w:t>7.4 Confusion Matrices</w:t>
      </w:r>
    </w:p>
    <w:p>
      <w:pPr>
        <w:spacing w:after="160"/>
      </w:pPr>
      <w:r>
        <w:rPr>
          <w:rFonts w:ascii="Calibri" w:hAnsi="Calibri"/>
          <w:sz w:val="22"/>
        </w:rPr>
        <w:t>Confusion matrices show the breakdown of true positives (correctly predicted churners), false negatives (missed churners), false positives (false alarms), and true negatives on the 1,409-customer test set.</w:t>
      </w:r>
    </w:p>
    <w:p>
      <w:pPr>
        <w:pStyle w:val="Heading3"/>
        <w:spacing w:before="200" w:after="120"/>
      </w:pPr>
      <w:r>
        <w:rPr>
          <w:rFonts w:ascii="Calibri" w:hAnsi="Calibri"/>
          <w:color w:val="1A1A2E"/>
        </w:rPr>
        <w:t>Logistic Regression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a1a2e"/>
          </w:tcPr>
          <w:p>
            <w:pPr>
              <w:jc w:val="center"/>
            </w:pPr>
            <w:r>
              <w:rPr>
                <w:rFonts w:ascii="Calibri" w:hAnsi="Calibri"/>
                <w:b/>
                <w:color w:val="FFFFFF"/>
                <w:sz w:val="20"/>
              </w:rPr>
            </w:r>
          </w:p>
        </w:tc>
        <w:tc>
          <w:tcPr>
            <w:tcW w:type="dxa" w:w="3135"/>
            <w:shd w:val="clear" w:color="auto" w:fill="1a1a2e"/>
          </w:tcPr>
          <w:p>
            <w:pPr>
              <w:jc w:val="center"/>
            </w:pPr>
            <w:r>
              <w:rPr>
                <w:rFonts w:ascii="Calibri" w:hAnsi="Calibri"/>
                <w:b/>
                <w:color w:val="FFFFFF"/>
                <w:sz w:val="20"/>
              </w:rPr>
              <w:t>Pred: Retained</w:t>
            </w:r>
          </w:p>
        </w:tc>
        <w:tc>
          <w:tcPr>
            <w:tcW w:type="dxa" w:w="3135"/>
            <w:shd w:val="clear" w:color="auto" w:fill="1a1a2e"/>
          </w:tcPr>
          <w:p>
            <w:pPr>
              <w:jc w:val="center"/>
            </w:pPr>
            <w:r>
              <w:rPr>
                <w:rFonts w:ascii="Calibri" w:hAnsi="Calibri"/>
                <w:b/>
                <w:color w:val="FFFFFF"/>
                <w:sz w:val="20"/>
              </w:rPr>
              <w:t>Pred: Churned</w:t>
            </w:r>
          </w:p>
        </w:tc>
      </w:tr>
      <w:tr>
        <w:tc>
          <w:tcPr>
            <w:tcW w:type="dxa" w:w="3135"/>
            <w:shd w:val="clear" w:color="auto" w:fill="f7f8fa"/>
          </w:tcPr>
          <w:p>
            <w:pPr>
              <w:jc w:val="center"/>
            </w:pPr>
            <w:r>
              <w:rPr>
                <w:rFonts w:ascii="Calibri" w:hAnsi="Calibri"/>
                <w:b/>
                <w:color w:val="1F2328"/>
                <w:sz w:val="20"/>
              </w:rPr>
              <w:t>Act: Retained</w:t>
            </w:r>
          </w:p>
        </w:tc>
        <w:tc>
          <w:tcPr>
            <w:tcW w:type="dxa" w:w="3135"/>
            <w:shd w:val="clear" w:color="auto" w:fill="dcfce7"/>
          </w:tcPr>
          <w:p>
            <w:pPr>
              <w:jc w:val="center"/>
            </w:pPr>
            <w:r>
              <w:rPr>
                <w:rFonts w:ascii="Calibri" w:hAnsi="Calibri"/>
                <w:b/>
                <w:color w:val="1F2328"/>
                <w:sz w:val="20"/>
              </w:rPr>
              <w:t>914</w:t>
            </w:r>
          </w:p>
        </w:tc>
        <w:tc>
          <w:tcPr>
            <w:tcW w:type="dxa" w:w="3135"/>
            <w:shd w:val="clear" w:color="auto" w:fill="fee2e2"/>
          </w:tcPr>
          <w:p>
            <w:pPr>
              <w:jc w:val="center"/>
            </w:pPr>
            <w:r>
              <w:rPr>
                <w:rFonts w:ascii="Calibri" w:hAnsi="Calibri"/>
                <w:b/>
                <w:color w:val="1F2328"/>
                <w:sz w:val="20"/>
              </w:rPr>
              <w:t>121</w:t>
            </w:r>
          </w:p>
        </w:tc>
      </w:tr>
      <w:tr>
        <w:tc>
          <w:tcPr>
            <w:tcW w:type="dxa" w:w="3135"/>
            <w:shd w:val="clear" w:color="auto" w:fill="f7f8fa"/>
          </w:tcPr>
          <w:p>
            <w:pPr>
              <w:jc w:val="center"/>
            </w:pPr>
            <w:r>
              <w:rPr>
                <w:rFonts w:ascii="Calibri" w:hAnsi="Calibri"/>
                <w:b/>
                <w:color w:val="1F2328"/>
                <w:sz w:val="20"/>
              </w:rPr>
              <w:t>Act: Churned</w:t>
            </w:r>
          </w:p>
        </w:tc>
        <w:tc>
          <w:tcPr>
            <w:tcW w:type="dxa" w:w="3135"/>
            <w:shd w:val="clear" w:color="auto" w:fill="fee2e2"/>
          </w:tcPr>
          <w:p>
            <w:pPr>
              <w:jc w:val="center"/>
            </w:pPr>
            <w:r>
              <w:rPr>
                <w:rFonts w:ascii="Calibri" w:hAnsi="Calibri"/>
                <w:b/>
                <w:color w:val="1F2328"/>
                <w:sz w:val="20"/>
              </w:rPr>
              <w:t>161</w:t>
            </w:r>
          </w:p>
        </w:tc>
        <w:tc>
          <w:tcPr>
            <w:tcW w:type="dxa" w:w="3135"/>
            <w:shd w:val="clear" w:color="auto" w:fill="dcfce7"/>
          </w:tcPr>
          <w:p>
            <w:pPr>
              <w:jc w:val="center"/>
            </w:pPr>
            <w:r>
              <w:rPr>
                <w:rFonts w:ascii="Calibri" w:hAnsi="Calibri"/>
                <w:b/>
                <w:color w:val="1F2328"/>
                <w:sz w:val="20"/>
              </w:rPr>
              <w:t>213</w:t>
            </w:r>
          </w:p>
        </w:tc>
      </w:tr>
    </w:tbl>
    <w:p/>
    <w:p>
      <w:pPr>
        <w:spacing w:after="160"/>
      </w:pPr>
      <w:r>
        <w:rPr>
          <w:rFonts w:ascii="Calibri" w:hAnsi="Calibri"/>
          <w:color w:val="57606A"/>
          <w:sz w:val="20"/>
        </w:rPr>
        <w:t>True Positives: 213   |   True Negatives: 914   |   False Positives: 121   |   False Negatives: 161</w:t>
      </w:r>
    </w:p>
    <w:p>
      <w:pPr>
        <w:pStyle w:val="Heading3"/>
        <w:spacing w:before="200" w:after="120"/>
      </w:pPr>
      <w:r>
        <w:rPr>
          <w:rFonts w:ascii="Calibri" w:hAnsi="Calibri"/>
          <w:color w:val="1A1A2E"/>
        </w:rPr>
        <w:t>Random Forest</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a1a2e"/>
          </w:tcPr>
          <w:p>
            <w:pPr>
              <w:jc w:val="center"/>
            </w:pPr>
            <w:r>
              <w:rPr>
                <w:rFonts w:ascii="Calibri" w:hAnsi="Calibri"/>
                <w:b/>
                <w:color w:val="FFFFFF"/>
                <w:sz w:val="20"/>
              </w:rPr>
            </w:r>
          </w:p>
        </w:tc>
        <w:tc>
          <w:tcPr>
            <w:tcW w:type="dxa" w:w="3135"/>
            <w:shd w:val="clear" w:color="auto" w:fill="1a1a2e"/>
          </w:tcPr>
          <w:p>
            <w:pPr>
              <w:jc w:val="center"/>
            </w:pPr>
            <w:r>
              <w:rPr>
                <w:rFonts w:ascii="Calibri" w:hAnsi="Calibri"/>
                <w:b/>
                <w:color w:val="FFFFFF"/>
                <w:sz w:val="20"/>
              </w:rPr>
              <w:t>Pred: Retained</w:t>
            </w:r>
          </w:p>
        </w:tc>
        <w:tc>
          <w:tcPr>
            <w:tcW w:type="dxa" w:w="3135"/>
            <w:shd w:val="clear" w:color="auto" w:fill="1a1a2e"/>
          </w:tcPr>
          <w:p>
            <w:pPr>
              <w:jc w:val="center"/>
            </w:pPr>
            <w:r>
              <w:rPr>
                <w:rFonts w:ascii="Calibri" w:hAnsi="Calibri"/>
                <w:b/>
                <w:color w:val="FFFFFF"/>
                <w:sz w:val="20"/>
              </w:rPr>
              <w:t>Pred: Churned</w:t>
            </w:r>
          </w:p>
        </w:tc>
      </w:tr>
      <w:tr>
        <w:tc>
          <w:tcPr>
            <w:tcW w:type="dxa" w:w="3135"/>
            <w:shd w:val="clear" w:color="auto" w:fill="f7f8fa"/>
          </w:tcPr>
          <w:p>
            <w:pPr>
              <w:jc w:val="center"/>
            </w:pPr>
            <w:r>
              <w:rPr>
                <w:rFonts w:ascii="Calibri" w:hAnsi="Calibri"/>
                <w:b/>
                <w:color w:val="1F2328"/>
                <w:sz w:val="20"/>
              </w:rPr>
              <w:t>Act: Retained</w:t>
            </w:r>
          </w:p>
        </w:tc>
        <w:tc>
          <w:tcPr>
            <w:tcW w:type="dxa" w:w="3135"/>
            <w:shd w:val="clear" w:color="auto" w:fill="dcfce7"/>
          </w:tcPr>
          <w:p>
            <w:pPr>
              <w:jc w:val="center"/>
            </w:pPr>
            <w:r>
              <w:rPr>
                <w:rFonts w:ascii="Calibri" w:hAnsi="Calibri"/>
                <w:b/>
                <w:color w:val="1F2328"/>
                <w:sz w:val="20"/>
              </w:rPr>
              <w:t>935</w:t>
            </w:r>
          </w:p>
        </w:tc>
        <w:tc>
          <w:tcPr>
            <w:tcW w:type="dxa" w:w="3135"/>
            <w:shd w:val="clear" w:color="auto" w:fill="fee2e2"/>
          </w:tcPr>
          <w:p>
            <w:pPr>
              <w:jc w:val="center"/>
            </w:pPr>
            <w:r>
              <w:rPr>
                <w:rFonts w:ascii="Calibri" w:hAnsi="Calibri"/>
                <w:b/>
                <w:color w:val="1F2328"/>
                <w:sz w:val="20"/>
              </w:rPr>
              <w:t>100</w:t>
            </w:r>
          </w:p>
        </w:tc>
      </w:tr>
      <w:tr>
        <w:tc>
          <w:tcPr>
            <w:tcW w:type="dxa" w:w="3135"/>
            <w:shd w:val="clear" w:color="auto" w:fill="f7f8fa"/>
          </w:tcPr>
          <w:p>
            <w:pPr>
              <w:jc w:val="center"/>
            </w:pPr>
            <w:r>
              <w:rPr>
                <w:rFonts w:ascii="Calibri" w:hAnsi="Calibri"/>
                <w:b/>
                <w:color w:val="1F2328"/>
                <w:sz w:val="20"/>
              </w:rPr>
              <w:t>Act: Churned</w:t>
            </w:r>
          </w:p>
        </w:tc>
        <w:tc>
          <w:tcPr>
            <w:tcW w:type="dxa" w:w="3135"/>
            <w:shd w:val="clear" w:color="auto" w:fill="fee2e2"/>
          </w:tcPr>
          <w:p>
            <w:pPr>
              <w:jc w:val="center"/>
            </w:pPr>
            <w:r>
              <w:rPr>
                <w:rFonts w:ascii="Calibri" w:hAnsi="Calibri"/>
                <w:b/>
                <w:color w:val="1F2328"/>
                <w:sz w:val="20"/>
              </w:rPr>
              <w:t>173</w:t>
            </w:r>
          </w:p>
        </w:tc>
        <w:tc>
          <w:tcPr>
            <w:tcW w:type="dxa" w:w="3135"/>
            <w:shd w:val="clear" w:color="auto" w:fill="dcfce7"/>
          </w:tcPr>
          <w:p>
            <w:pPr>
              <w:jc w:val="center"/>
            </w:pPr>
            <w:r>
              <w:rPr>
                <w:rFonts w:ascii="Calibri" w:hAnsi="Calibri"/>
                <w:b/>
                <w:color w:val="1F2328"/>
                <w:sz w:val="20"/>
              </w:rPr>
              <w:t>201</w:t>
            </w:r>
          </w:p>
        </w:tc>
      </w:tr>
    </w:tbl>
    <w:p/>
    <w:p>
      <w:pPr>
        <w:spacing w:after="160"/>
      </w:pPr>
      <w:r>
        <w:rPr>
          <w:rFonts w:ascii="Calibri" w:hAnsi="Calibri"/>
          <w:color w:val="57606A"/>
          <w:sz w:val="20"/>
        </w:rPr>
        <w:t>True Positives: 201   |   True Negatives: 935   |   False Positives: 100   |   False Negatives: 173</w:t>
      </w:r>
    </w:p>
    <w:p>
      <w:pPr>
        <w:pStyle w:val="Heading3"/>
        <w:spacing w:before="200" w:after="120"/>
      </w:pPr>
      <w:r>
        <w:rPr>
          <w:rFonts w:ascii="Calibri" w:hAnsi="Calibri"/>
          <w:color w:val="1A1A2E"/>
        </w:rPr>
        <w:t>Gradient Boosting</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a1a2e"/>
          </w:tcPr>
          <w:p>
            <w:pPr>
              <w:jc w:val="center"/>
            </w:pPr>
            <w:r>
              <w:rPr>
                <w:rFonts w:ascii="Calibri" w:hAnsi="Calibri"/>
                <w:b/>
                <w:color w:val="FFFFFF"/>
                <w:sz w:val="20"/>
              </w:rPr>
            </w:r>
          </w:p>
        </w:tc>
        <w:tc>
          <w:tcPr>
            <w:tcW w:type="dxa" w:w="3135"/>
            <w:shd w:val="clear" w:color="auto" w:fill="1a1a2e"/>
          </w:tcPr>
          <w:p>
            <w:pPr>
              <w:jc w:val="center"/>
            </w:pPr>
            <w:r>
              <w:rPr>
                <w:rFonts w:ascii="Calibri" w:hAnsi="Calibri"/>
                <w:b/>
                <w:color w:val="FFFFFF"/>
                <w:sz w:val="20"/>
              </w:rPr>
              <w:t>Pred: Retained</w:t>
            </w:r>
          </w:p>
        </w:tc>
        <w:tc>
          <w:tcPr>
            <w:tcW w:type="dxa" w:w="3135"/>
            <w:shd w:val="clear" w:color="auto" w:fill="1a1a2e"/>
          </w:tcPr>
          <w:p>
            <w:pPr>
              <w:jc w:val="center"/>
            </w:pPr>
            <w:r>
              <w:rPr>
                <w:rFonts w:ascii="Calibri" w:hAnsi="Calibri"/>
                <w:b/>
                <w:color w:val="FFFFFF"/>
                <w:sz w:val="20"/>
              </w:rPr>
              <w:t>Pred: Churned</w:t>
            </w:r>
          </w:p>
        </w:tc>
      </w:tr>
      <w:tr>
        <w:tc>
          <w:tcPr>
            <w:tcW w:type="dxa" w:w="3135"/>
            <w:shd w:val="clear" w:color="auto" w:fill="f7f8fa"/>
          </w:tcPr>
          <w:p>
            <w:pPr>
              <w:jc w:val="center"/>
            </w:pPr>
            <w:r>
              <w:rPr>
                <w:rFonts w:ascii="Calibri" w:hAnsi="Calibri"/>
                <w:b/>
                <w:color w:val="1F2328"/>
                <w:sz w:val="20"/>
              </w:rPr>
              <w:t>Act: Retained</w:t>
            </w:r>
          </w:p>
        </w:tc>
        <w:tc>
          <w:tcPr>
            <w:tcW w:type="dxa" w:w="3135"/>
            <w:shd w:val="clear" w:color="auto" w:fill="dcfce7"/>
          </w:tcPr>
          <w:p>
            <w:pPr>
              <w:jc w:val="center"/>
            </w:pPr>
            <w:r>
              <w:rPr>
                <w:rFonts w:ascii="Calibri" w:hAnsi="Calibri"/>
                <w:b/>
                <w:color w:val="1F2328"/>
                <w:sz w:val="20"/>
              </w:rPr>
              <w:t>919</w:t>
            </w:r>
          </w:p>
        </w:tc>
        <w:tc>
          <w:tcPr>
            <w:tcW w:type="dxa" w:w="3135"/>
            <w:shd w:val="clear" w:color="auto" w:fill="fee2e2"/>
          </w:tcPr>
          <w:p>
            <w:pPr>
              <w:jc w:val="center"/>
            </w:pPr>
            <w:r>
              <w:rPr>
                <w:rFonts w:ascii="Calibri" w:hAnsi="Calibri"/>
                <w:b/>
                <w:color w:val="1F2328"/>
                <w:sz w:val="20"/>
              </w:rPr>
              <w:t>116</w:t>
            </w:r>
          </w:p>
        </w:tc>
      </w:tr>
      <w:tr>
        <w:tc>
          <w:tcPr>
            <w:tcW w:type="dxa" w:w="3135"/>
            <w:shd w:val="clear" w:color="auto" w:fill="f7f8fa"/>
          </w:tcPr>
          <w:p>
            <w:pPr>
              <w:jc w:val="center"/>
            </w:pPr>
            <w:r>
              <w:rPr>
                <w:rFonts w:ascii="Calibri" w:hAnsi="Calibri"/>
                <w:b/>
                <w:color w:val="1F2328"/>
                <w:sz w:val="20"/>
              </w:rPr>
              <w:t>Act: Churned</w:t>
            </w:r>
          </w:p>
        </w:tc>
        <w:tc>
          <w:tcPr>
            <w:tcW w:type="dxa" w:w="3135"/>
            <w:shd w:val="clear" w:color="auto" w:fill="fee2e2"/>
          </w:tcPr>
          <w:p>
            <w:pPr>
              <w:jc w:val="center"/>
            </w:pPr>
            <w:r>
              <w:rPr>
                <w:rFonts w:ascii="Calibri" w:hAnsi="Calibri"/>
                <w:b/>
                <w:color w:val="1F2328"/>
                <w:sz w:val="20"/>
              </w:rPr>
              <w:t>172</w:t>
            </w:r>
          </w:p>
        </w:tc>
        <w:tc>
          <w:tcPr>
            <w:tcW w:type="dxa" w:w="3135"/>
            <w:shd w:val="clear" w:color="auto" w:fill="dcfce7"/>
          </w:tcPr>
          <w:p>
            <w:pPr>
              <w:jc w:val="center"/>
            </w:pPr>
            <w:r>
              <w:rPr>
                <w:rFonts w:ascii="Calibri" w:hAnsi="Calibri"/>
                <w:b/>
                <w:color w:val="1F2328"/>
                <w:sz w:val="20"/>
              </w:rPr>
              <w:t>202</w:t>
            </w:r>
          </w:p>
        </w:tc>
      </w:tr>
    </w:tbl>
    <w:p/>
    <w:p>
      <w:pPr>
        <w:spacing w:after="160"/>
      </w:pPr>
      <w:r>
        <w:rPr>
          <w:rFonts w:ascii="Calibri" w:hAnsi="Calibri"/>
          <w:color w:val="57606A"/>
          <w:sz w:val="20"/>
        </w:rPr>
        <w:t>True Positives: 202   |   True Negatives: 919   |   False Positives: 116   |   False Negatives: 172</w:t>
      </w:r>
    </w:p>
    <w:p>
      <w:pPr>
        <w:pStyle w:val="Heading1"/>
        <w:spacing w:before="320" w:after="120"/>
      </w:pPr>
      <w:r>
        <w:rPr>
          <w:rFonts w:ascii="Calibri" w:hAnsi="Calibri"/>
          <w:color w:val="1A1A2E"/>
        </w:rPr>
        <w:t>8. Feature Importances</w:t>
      </w:r>
    </w:p>
    <w:p>
      <w:pPr>
        <w:spacing w:after="160"/>
      </w:pPr>
      <w:r>
        <w:rPr>
          <w:rFonts w:ascii="Calibri" w:hAnsi="Calibri"/>
          <w:sz w:val="22"/>
        </w:rPr>
        <w:t>Feature importances from tree-based models reveal which attributes most influence churn predictions. Tenure, Total Charges, and Contract type dominate for both Random Forest and Gradient Boosting.</w:t>
      </w:r>
    </w:p>
    <w:p>
      <w:pPr>
        <w:jc w:val="center"/>
      </w:pPr>
      <w:r>
        <w:drawing>
          <wp:inline xmlns:a="http://schemas.openxmlformats.org/drawingml/2006/main" xmlns:pic="http://schemas.openxmlformats.org/drawingml/2006/picture">
            <wp:extent cx="5669280" cy="2119100"/>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69280" cy="2119100"/>
                    </a:xfrm>
                    <a:prstGeom prst="rect"/>
                  </pic:spPr>
                </pic:pic>
              </a:graphicData>
            </a:graphic>
          </wp:inline>
        </w:drawing>
      </w:r>
    </w:p>
    <w:p>
      <w:pPr>
        <w:spacing w:after="240"/>
        <w:jc w:val="center"/>
      </w:pPr>
      <w:r>
        <w:rPr>
          <w:rFonts w:ascii="Calibri" w:hAnsi="Calibri"/>
          <w:i/>
          <w:color w:val="57606A"/>
          <w:sz w:val="18"/>
        </w:rPr>
        <w:t>Figure: Top 15 Feature Importances (Tree Models)</w:t>
      </w:r>
    </w:p>
    <w:p>
      <w:pPr>
        <w:pStyle w:val="Heading2"/>
        <w:spacing w:before="200" w:after="120"/>
      </w:pPr>
      <w:r>
        <w:rPr>
          <w:rFonts w:ascii="Calibri" w:hAnsi="Calibri"/>
          <w:color w:val="1A1A2E"/>
        </w:rPr>
        <w:t>Top 15 — Random Forest</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a1a2e"/>
          </w:tcPr>
          <w:p>
            <w:r>
              <w:rPr>
                <w:rFonts w:ascii="Calibri" w:hAnsi="Calibri"/>
                <w:b/>
                <w:color w:val="FFFFFF"/>
                <w:sz w:val="20"/>
              </w:rPr>
              <w:t>Rank</w:t>
            </w:r>
          </w:p>
        </w:tc>
        <w:tc>
          <w:tcPr>
            <w:tcW w:type="dxa" w:w="3135"/>
            <w:shd w:val="clear" w:color="auto" w:fill="1a1a2e"/>
          </w:tcPr>
          <w:p>
            <w:pPr>
              <w:jc w:val="center"/>
            </w:pPr>
            <w:r>
              <w:rPr>
                <w:rFonts w:ascii="Calibri" w:hAnsi="Calibri"/>
                <w:b/>
                <w:color w:val="FFFFFF"/>
                <w:sz w:val="20"/>
              </w:rPr>
              <w:t>Feature</w:t>
            </w:r>
          </w:p>
        </w:tc>
        <w:tc>
          <w:tcPr>
            <w:tcW w:type="dxa" w:w="3135"/>
            <w:shd w:val="clear" w:color="auto" w:fill="1a1a2e"/>
          </w:tcPr>
          <w:p>
            <w:pPr>
              <w:jc w:val="center"/>
            </w:pPr>
            <w:r>
              <w:rPr>
                <w:rFonts w:ascii="Calibri" w:hAnsi="Calibri"/>
                <w:b/>
                <w:color w:val="FFFFFF"/>
                <w:sz w:val="20"/>
              </w:rPr>
              <w:t>Importance</w:t>
            </w:r>
          </w:p>
        </w:tc>
      </w:tr>
      <w:tr>
        <w:tc>
          <w:tcPr>
            <w:tcW w:type="dxa" w:w="3135"/>
            <w:shd w:val="clear" w:color="auto" w:fill="f7f8fa"/>
          </w:tcPr>
          <w:p>
            <w:pPr>
              <w:jc w:val="center"/>
            </w:pPr>
            <w:r>
              <w:rPr>
                <w:rFonts w:ascii="Calibri" w:hAnsi="Calibri"/>
                <w:i w:val="0"/>
                <w:sz w:val="20"/>
              </w:rPr>
              <w:t>1</w:t>
            </w:r>
          </w:p>
        </w:tc>
        <w:tc>
          <w:tcPr>
            <w:tcW w:type="dxa" w:w="3135"/>
            <w:shd w:val="clear" w:color="auto" w:fill="f7f8fa"/>
          </w:tcPr>
          <w:p>
            <w:r>
              <w:rPr>
                <w:rFonts w:ascii="Calibri" w:hAnsi="Calibri"/>
                <w:i w:val="0"/>
                <w:sz w:val="20"/>
              </w:rPr>
              <w:t>Tenure Months</w:t>
            </w:r>
          </w:p>
        </w:tc>
        <w:tc>
          <w:tcPr>
            <w:tcW w:type="dxa" w:w="3135"/>
            <w:shd w:val="clear" w:color="auto" w:fill="f7f8fa"/>
          </w:tcPr>
          <w:p>
            <w:pPr>
              <w:jc w:val="center"/>
            </w:pPr>
            <w:r>
              <w:rPr>
                <w:rFonts w:ascii="Calibri" w:hAnsi="Calibri"/>
                <w:b/>
                <w:color w:val="3B82D4"/>
                <w:sz w:val="20"/>
              </w:rPr>
              <w:t>0.1292</w:t>
            </w:r>
          </w:p>
        </w:tc>
      </w:tr>
      <w:tr>
        <w:tc>
          <w:tcPr>
            <w:tcW w:type="dxa" w:w="3135"/>
            <w:shd w:val="clear" w:color="auto" w:fill="ffffff"/>
          </w:tcPr>
          <w:p>
            <w:pPr>
              <w:jc w:val="center"/>
            </w:pPr>
            <w:r>
              <w:rPr>
                <w:rFonts w:ascii="Calibri" w:hAnsi="Calibri"/>
                <w:i w:val="0"/>
                <w:sz w:val="20"/>
              </w:rPr>
              <w:t>2</w:t>
            </w:r>
          </w:p>
        </w:tc>
        <w:tc>
          <w:tcPr>
            <w:tcW w:type="dxa" w:w="3135"/>
            <w:shd w:val="clear" w:color="auto" w:fill="ffffff"/>
          </w:tcPr>
          <w:p>
            <w:r>
              <w:rPr>
                <w:rFonts w:ascii="Calibri" w:hAnsi="Calibri"/>
                <w:i w:val="0"/>
                <w:sz w:val="20"/>
              </w:rPr>
              <w:t>Total Charges</w:t>
            </w:r>
          </w:p>
        </w:tc>
        <w:tc>
          <w:tcPr>
            <w:tcW w:type="dxa" w:w="3135"/>
            <w:shd w:val="clear" w:color="auto" w:fill="ffffff"/>
          </w:tcPr>
          <w:p>
            <w:pPr>
              <w:jc w:val="center"/>
            </w:pPr>
            <w:r>
              <w:rPr>
                <w:rFonts w:ascii="Calibri" w:hAnsi="Calibri"/>
                <w:b/>
                <w:color w:val="3B82D4"/>
                <w:sz w:val="20"/>
              </w:rPr>
              <w:t>0.1130</w:t>
            </w:r>
          </w:p>
        </w:tc>
      </w:tr>
      <w:tr>
        <w:tc>
          <w:tcPr>
            <w:tcW w:type="dxa" w:w="3135"/>
            <w:shd w:val="clear" w:color="auto" w:fill="f7f8fa"/>
          </w:tcPr>
          <w:p>
            <w:pPr>
              <w:jc w:val="center"/>
            </w:pPr>
            <w:r>
              <w:rPr>
                <w:rFonts w:ascii="Calibri" w:hAnsi="Calibri"/>
                <w:i w:val="0"/>
                <w:sz w:val="20"/>
              </w:rPr>
              <w:t>3</w:t>
            </w:r>
          </w:p>
        </w:tc>
        <w:tc>
          <w:tcPr>
            <w:tcW w:type="dxa" w:w="3135"/>
            <w:shd w:val="clear" w:color="auto" w:fill="f7f8fa"/>
          </w:tcPr>
          <w:p>
            <w:r>
              <w:rPr>
                <w:rFonts w:ascii="Calibri" w:hAnsi="Calibri"/>
                <w:i w:val="0"/>
                <w:sz w:val="20"/>
              </w:rPr>
              <w:t>Contract_Month-to-month</w:t>
            </w:r>
          </w:p>
        </w:tc>
        <w:tc>
          <w:tcPr>
            <w:tcW w:type="dxa" w:w="3135"/>
            <w:shd w:val="clear" w:color="auto" w:fill="f7f8fa"/>
          </w:tcPr>
          <w:p>
            <w:pPr>
              <w:jc w:val="center"/>
            </w:pPr>
            <w:r>
              <w:rPr>
                <w:rFonts w:ascii="Calibri" w:hAnsi="Calibri"/>
                <w:b/>
                <w:color w:val="3B82D4"/>
                <w:sz w:val="20"/>
              </w:rPr>
              <w:t>0.0978</w:t>
            </w:r>
          </w:p>
        </w:tc>
      </w:tr>
      <w:tr>
        <w:tc>
          <w:tcPr>
            <w:tcW w:type="dxa" w:w="3135"/>
            <w:shd w:val="clear" w:color="auto" w:fill="ffffff"/>
          </w:tcPr>
          <w:p>
            <w:pPr>
              <w:jc w:val="center"/>
            </w:pPr>
            <w:r>
              <w:rPr>
                <w:rFonts w:ascii="Calibri" w:hAnsi="Calibri"/>
                <w:i w:val="0"/>
                <w:sz w:val="20"/>
              </w:rPr>
              <w:t>4</w:t>
            </w:r>
          </w:p>
        </w:tc>
        <w:tc>
          <w:tcPr>
            <w:tcW w:type="dxa" w:w="3135"/>
            <w:shd w:val="clear" w:color="auto" w:fill="ffffff"/>
          </w:tcPr>
          <w:p>
            <w:r>
              <w:rPr>
                <w:rFonts w:ascii="Calibri" w:hAnsi="Calibri"/>
                <w:i w:val="0"/>
                <w:sz w:val="20"/>
              </w:rPr>
              <w:t>Monthly Charges</w:t>
            </w:r>
          </w:p>
        </w:tc>
        <w:tc>
          <w:tcPr>
            <w:tcW w:type="dxa" w:w="3135"/>
            <w:shd w:val="clear" w:color="auto" w:fill="ffffff"/>
          </w:tcPr>
          <w:p>
            <w:pPr>
              <w:jc w:val="center"/>
            </w:pPr>
            <w:r>
              <w:rPr>
                <w:rFonts w:ascii="Calibri" w:hAnsi="Calibri"/>
                <w:b/>
                <w:color w:val="3B82D4"/>
                <w:sz w:val="20"/>
              </w:rPr>
              <w:t>0.0760</w:t>
            </w:r>
          </w:p>
        </w:tc>
      </w:tr>
      <w:tr>
        <w:tc>
          <w:tcPr>
            <w:tcW w:type="dxa" w:w="3135"/>
            <w:shd w:val="clear" w:color="auto" w:fill="f7f8fa"/>
          </w:tcPr>
          <w:p>
            <w:pPr>
              <w:jc w:val="center"/>
            </w:pPr>
            <w:r>
              <w:rPr>
                <w:rFonts w:ascii="Calibri" w:hAnsi="Calibri"/>
                <w:i w:val="0"/>
                <w:sz w:val="20"/>
              </w:rPr>
              <w:t>5</w:t>
            </w:r>
          </w:p>
        </w:tc>
        <w:tc>
          <w:tcPr>
            <w:tcW w:type="dxa" w:w="3135"/>
            <w:shd w:val="clear" w:color="auto" w:fill="f7f8fa"/>
          </w:tcPr>
          <w:p>
            <w:r>
              <w:rPr>
                <w:rFonts w:ascii="Calibri" w:hAnsi="Calibri"/>
                <w:i w:val="0"/>
                <w:sz w:val="20"/>
              </w:rPr>
              <w:t>Online Security_No</w:t>
            </w:r>
          </w:p>
        </w:tc>
        <w:tc>
          <w:tcPr>
            <w:tcW w:type="dxa" w:w="3135"/>
            <w:shd w:val="clear" w:color="auto" w:fill="f7f8fa"/>
          </w:tcPr>
          <w:p>
            <w:pPr>
              <w:jc w:val="center"/>
            </w:pPr>
            <w:r>
              <w:rPr>
                <w:rFonts w:ascii="Calibri" w:hAnsi="Calibri"/>
                <w:b/>
                <w:color w:val="3B82D4"/>
                <w:sz w:val="20"/>
              </w:rPr>
              <w:t>0.0548</w:t>
            </w:r>
          </w:p>
        </w:tc>
      </w:tr>
      <w:tr>
        <w:tc>
          <w:tcPr>
            <w:tcW w:type="dxa" w:w="3135"/>
            <w:shd w:val="clear" w:color="auto" w:fill="ffffff"/>
          </w:tcPr>
          <w:p>
            <w:pPr>
              <w:jc w:val="center"/>
            </w:pPr>
            <w:r>
              <w:rPr>
                <w:rFonts w:ascii="Calibri" w:hAnsi="Calibri"/>
                <w:i w:val="0"/>
                <w:sz w:val="20"/>
              </w:rPr>
              <w:t>6</w:t>
            </w:r>
          </w:p>
        </w:tc>
        <w:tc>
          <w:tcPr>
            <w:tcW w:type="dxa" w:w="3135"/>
            <w:shd w:val="clear" w:color="auto" w:fill="ffffff"/>
          </w:tcPr>
          <w:p>
            <w:r>
              <w:rPr>
                <w:rFonts w:ascii="Calibri" w:hAnsi="Calibri"/>
                <w:i w:val="0"/>
                <w:sz w:val="20"/>
              </w:rPr>
              <w:t>Tech Support_No</w:t>
            </w:r>
          </w:p>
        </w:tc>
        <w:tc>
          <w:tcPr>
            <w:tcW w:type="dxa" w:w="3135"/>
            <w:shd w:val="clear" w:color="auto" w:fill="ffffff"/>
          </w:tcPr>
          <w:p>
            <w:pPr>
              <w:jc w:val="center"/>
            </w:pPr>
            <w:r>
              <w:rPr>
                <w:rFonts w:ascii="Calibri" w:hAnsi="Calibri"/>
                <w:b/>
                <w:color w:val="3B82D4"/>
                <w:sz w:val="20"/>
              </w:rPr>
              <w:t>0.0441</w:t>
            </w:r>
          </w:p>
        </w:tc>
      </w:tr>
      <w:tr>
        <w:tc>
          <w:tcPr>
            <w:tcW w:type="dxa" w:w="3135"/>
            <w:shd w:val="clear" w:color="auto" w:fill="f7f8fa"/>
          </w:tcPr>
          <w:p>
            <w:pPr>
              <w:jc w:val="center"/>
            </w:pPr>
            <w:r>
              <w:rPr>
                <w:rFonts w:ascii="Calibri" w:hAnsi="Calibri"/>
                <w:i w:val="0"/>
                <w:sz w:val="20"/>
              </w:rPr>
              <w:t>7</w:t>
            </w:r>
          </w:p>
        </w:tc>
        <w:tc>
          <w:tcPr>
            <w:tcW w:type="dxa" w:w="3135"/>
            <w:shd w:val="clear" w:color="auto" w:fill="f7f8fa"/>
          </w:tcPr>
          <w:p>
            <w:r>
              <w:rPr>
                <w:rFonts w:ascii="Calibri" w:hAnsi="Calibri"/>
                <w:i w:val="0"/>
                <w:sz w:val="20"/>
              </w:rPr>
              <w:t>Internet Service_Fiber optic</w:t>
            </w:r>
          </w:p>
        </w:tc>
        <w:tc>
          <w:tcPr>
            <w:tcW w:type="dxa" w:w="3135"/>
            <w:shd w:val="clear" w:color="auto" w:fill="f7f8fa"/>
          </w:tcPr>
          <w:p>
            <w:pPr>
              <w:jc w:val="center"/>
            </w:pPr>
            <w:r>
              <w:rPr>
                <w:rFonts w:ascii="Calibri" w:hAnsi="Calibri"/>
                <w:b/>
                <w:color w:val="3B82D4"/>
                <w:sz w:val="20"/>
              </w:rPr>
              <w:t>0.0428</w:t>
            </w:r>
          </w:p>
        </w:tc>
      </w:tr>
      <w:tr>
        <w:tc>
          <w:tcPr>
            <w:tcW w:type="dxa" w:w="3135"/>
            <w:shd w:val="clear" w:color="auto" w:fill="ffffff"/>
          </w:tcPr>
          <w:p>
            <w:pPr>
              <w:jc w:val="center"/>
            </w:pPr>
            <w:r>
              <w:rPr>
                <w:rFonts w:ascii="Calibri" w:hAnsi="Calibri"/>
                <w:i w:val="0"/>
                <w:sz w:val="20"/>
              </w:rPr>
              <w:t>8</w:t>
            </w:r>
          </w:p>
        </w:tc>
        <w:tc>
          <w:tcPr>
            <w:tcW w:type="dxa" w:w="3135"/>
            <w:shd w:val="clear" w:color="auto" w:fill="ffffff"/>
          </w:tcPr>
          <w:p>
            <w:r>
              <w:rPr>
                <w:rFonts w:ascii="Calibri" w:hAnsi="Calibri"/>
                <w:i w:val="0"/>
                <w:sz w:val="20"/>
              </w:rPr>
              <w:t>Payment Method_Electronic check</w:t>
            </w:r>
          </w:p>
        </w:tc>
        <w:tc>
          <w:tcPr>
            <w:tcW w:type="dxa" w:w="3135"/>
            <w:shd w:val="clear" w:color="auto" w:fill="ffffff"/>
          </w:tcPr>
          <w:p>
            <w:pPr>
              <w:jc w:val="center"/>
            </w:pPr>
            <w:r>
              <w:rPr>
                <w:rFonts w:ascii="Calibri" w:hAnsi="Calibri"/>
                <w:b/>
                <w:color w:val="3B82D4"/>
                <w:sz w:val="20"/>
              </w:rPr>
              <w:t>0.0420</w:t>
            </w:r>
          </w:p>
        </w:tc>
      </w:tr>
      <w:tr>
        <w:tc>
          <w:tcPr>
            <w:tcW w:type="dxa" w:w="3135"/>
            <w:shd w:val="clear" w:color="auto" w:fill="f7f8fa"/>
          </w:tcPr>
          <w:p>
            <w:pPr>
              <w:jc w:val="center"/>
            </w:pPr>
            <w:r>
              <w:rPr>
                <w:rFonts w:ascii="Calibri" w:hAnsi="Calibri"/>
                <w:i w:val="0"/>
                <w:sz w:val="20"/>
              </w:rPr>
              <w:t>9</w:t>
            </w:r>
          </w:p>
        </w:tc>
        <w:tc>
          <w:tcPr>
            <w:tcW w:type="dxa" w:w="3135"/>
            <w:shd w:val="clear" w:color="auto" w:fill="f7f8fa"/>
          </w:tcPr>
          <w:p>
            <w:r>
              <w:rPr>
                <w:rFonts w:ascii="Calibri" w:hAnsi="Calibri"/>
                <w:i w:val="0"/>
                <w:sz w:val="20"/>
              </w:rPr>
              <w:t>Dependents_Yes</w:t>
            </w:r>
          </w:p>
        </w:tc>
        <w:tc>
          <w:tcPr>
            <w:tcW w:type="dxa" w:w="3135"/>
            <w:shd w:val="clear" w:color="auto" w:fill="f7f8fa"/>
          </w:tcPr>
          <w:p>
            <w:pPr>
              <w:jc w:val="center"/>
            </w:pPr>
            <w:r>
              <w:rPr>
                <w:rFonts w:ascii="Calibri" w:hAnsi="Calibri"/>
                <w:b/>
                <w:color w:val="3B82D4"/>
                <w:sz w:val="20"/>
              </w:rPr>
              <w:t>0.0370</w:t>
            </w:r>
          </w:p>
        </w:tc>
      </w:tr>
      <w:tr>
        <w:tc>
          <w:tcPr>
            <w:tcW w:type="dxa" w:w="3135"/>
            <w:shd w:val="clear" w:color="auto" w:fill="ffffff"/>
          </w:tcPr>
          <w:p>
            <w:pPr>
              <w:jc w:val="center"/>
            </w:pPr>
            <w:r>
              <w:rPr>
                <w:rFonts w:ascii="Calibri" w:hAnsi="Calibri"/>
                <w:i w:val="0"/>
                <w:sz w:val="20"/>
              </w:rPr>
              <w:t>10</w:t>
            </w:r>
          </w:p>
        </w:tc>
        <w:tc>
          <w:tcPr>
            <w:tcW w:type="dxa" w:w="3135"/>
            <w:shd w:val="clear" w:color="auto" w:fill="ffffff"/>
          </w:tcPr>
          <w:p>
            <w:r>
              <w:rPr>
                <w:rFonts w:ascii="Calibri" w:hAnsi="Calibri"/>
                <w:i w:val="0"/>
                <w:sz w:val="20"/>
              </w:rPr>
              <w:t>Contract_Two year</w:t>
            </w:r>
          </w:p>
        </w:tc>
        <w:tc>
          <w:tcPr>
            <w:tcW w:type="dxa" w:w="3135"/>
            <w:shd w:val="clear" w:color="auto" w:fill="ffffff"/>
          </w:tcPr>
          <w:p>
            <w:pPr>
              <w:jc w:val="center"/>
            </w:pPr>
            <w:r>
              <w:rPr>
                <w:rFonts w:ascii="Calibri" w:hAnsi="Calibri"/>
                <w:b/>
                <w:color w:val="3B82D4"/>
                <w:sz w:val="20"/>
              </w:rPr>
              <w:t>0.0337</w:t>
            </w:r>
          </w:p>
        </w:tc>
      </w:tr>
      <w:tr>
        <w:tc>
          <w:tcPr>
            <w:tcW w:type="dxa" w:w="3135"/>
            <w:shd w:val="clear" w:color="auto" w:fill="f7f8fa"/>
          </w:tcPr>
          <w:p>
            <w:pPr>
              <w:jc w:val="center"/>
            </w:pPr>
            <w:r>
              <w:rPr>
                <w:rFonts w:ascii="Calibri" w:hAnsi="Calibri"/>
                <w:i w:val="0"/>
                <w:sz w:val="20"/>
              </w:rPr>
              <w:t>11</w:t>
            </w:r>
          </w:p>
        </w:tc>
        <w:tc>
          <w:tcPr>
            <w:tcW w:type="dxa" w:w="3135"/>
            <w:shd w:val="clear" w:color="auto" w:fill="f7f8fa"/>
          </w:tcPr>
          <w:p>
            <w:r>
              <w:rPr>
                <w:rFonts w:ascii="Calibri" w:hAnsi="Calibri"/>
                <w:i w:val="0"/>
                <w:sz w:val="20"/>
              </w:rPr>
              <w:t>Dependents_No</w:t>
            </w:r>
          </w:p>
        </w:tc>
        <w:tc>
          <w:tcPr>
            <w:tcW w:type="dxa" w:w="3135"/>
            <w:shd w:val="clear" w:color="auto" w:fill="f7f8fa"/>
          </w:tcPr>
          <w:p>
            <w:pPr>
              <w:jc w:val="center"/>
            </w:pPr>
            <w:r>
              <w:rPr>
                <w:rFonts w:ascii="Calibri" w:hAnsi="Calibri"/>
                <w:b/>
                <w:color w:val="3B82D4"/>
                <w:sz w:val="20"/>
              </w:rPr>
              <w:t>0.0332</w:t>
            </w:r>
          </w:p>
        </w:tc>
      </w:tr>
      <w:tr>
        <w:tc>
          <w:tcPr>
            <w:tcW w:type="dxa" w:w="3135"/>
            <w:shd w:val="clear" w:color="auto" w:fill="ffffff"/>
          </w:tcPr>
          <w:p>
            <w:pPr>
              <w:jc w:val="center"/>
            </w:pPr>
            <w:r>
              <w:rPr>
                <w:rFonts w:ascii="Calibri" w:hAnsi="Calibri"/>
                <w:i w:val="0"/>
                <w:sz w:val="20"/>
              </w:rPr>
              <w:t>12</w:t>
            </w:r>
          </w:p>
        </w:tc>
        <w:tc>
          <w:tcPr>
            <w:tcW w:type="dxa" w:w="3135"/>
            <w:shd w:val="clear" w:color="auto" w:fill="ffffff"/>
          </w:tcPr>
          <w:p>
            <w:r>
              <w:rPr>
                <w:rFonts w:ascii="Calibri" w:hAnsi="Calibri"/>
                <w:i w:val="0"/>
                <w:sz w:val="20"/>
              </w:rPr>
              <w:t>Internet Service_DSL</w:t>
            </w:r>
          </w:p>
        </w:tc>
        <w:tc>
          <w:tcPr>
            <w:tcW w:type="dxa" w:w="3135"/>
            <w:shd w:val="clear" w:color="auto" w:fill="ffffff"/>
          </w:tcPr>
          <w:p>
            <w:pPr>
              <w:jc w:val="center"/>
            </w:pPr>
            <w:r>
              <w:rPr>
                <w:rFonts w:ascii="Calibri" w:hAnsi="Calibri"/>
                <w:b/>
                <w:color w:val="3B82D4"/>
                <w:sz w:val="20"/>
              </w:rPr>
              <w:t>0.0203</w:t>
            </w:r>
          </w:p>
        </w:tc>
      </w:tr>
      <w:tr>
        <w:tc>
          <w:tcPr>
            <w:tcW w:type="dxa" w:w="3135"/>
            <w:shd w:val="clear" w:color="auto" w:fill="f7f8fa"/>
          </w:tcPr>
          <w:p>
            <w:pPr>
              <w:jc w:val="center"/>
            </w:pPr>
            <w:r>
              <w:rPr>
                <w:rFonts w:ascii="Calibri" w:hAnsi="Calibri"/>
                <w:i w:val="0"/>
                <w:sz w:val="20"/>
              </w:rPr>
              <w:t>13</w:t>
            </w:r>
          </w:p>
        </w:tc>
        <w:tc>
          <w:tcPr>
            <w:tcW w:type="dxa" w:w="3135"/>
            <w:shd w:val="clear" w:color="auto" w:fill="f7f8fa"/>
          </w:tcPr>
          <w:p>
            <w:r>
              <w:rPr>
                <w:rFonts w:ascii="Calibri" w:hAnsi="Calibri"/>
                <w:i w:val="0"/>
                <w:sz w:val="20"/>
              </w:rPr>
              <w:t>Online Backup_No</w:t>
            </w:r>
          </w:p>
        </w:tc>
        <w:tc>
          <w:tcPr>
            <w:tcW w:type="dxa" w:w="3135"/>
            <w:shd w:val="clear" w:color="auto" w:fill="f7f8fa"/>
          </w:tcPr>
          <w:p>
            <w:pPr>
              <w:jc w:val="center"/>
            </w:pPr>
            <w:r>
              <w:rPr>
                <w:rFonts w:ascii="Calibri" w:hAnsi="Calibri"/>
                <w:b/>
                <w:color w:val="3B82D4"/>
                <w:sz w:val="20"/>
              </w:rPr>
              <w:t>0.0193</w:t>
            </w:r>
          </w:p>
        </w:tc>
      </w:tr>
      <w:tr>
        <w:tc>
          <w:tcPr>
            <w:tcW w:type="dxa" w:w="3135"/>
            <w:shd w:val="clear" w:color="auto" w:fill="ffffff"/>
          </w:tcPr>
          <w:p>
            <w:pPr>
              <w:jc w:val="center"/>
            </w:pPr>
            <w:r>
              <w:rPr>
                <w:rFonts w:ascii="Calibri" w:hAnsi="Calibri"/>
                <w:i w:val="0"/>
                <w:sz w:val="20"/>
              </w:rPr>
              <w:t>14</w:t>
            </w:r>
          </w:p>
        </w:tc>
        <w:tc>
          <w:tcPr>
            <w:tcW w:type="dxa" w:w="3135"/>
            <w:shd w:val="clear" w:color="auto" w:fill="ffffff"/>
          </w:tcPr>
          <w:p>
            <w:r>
              <w:rPr>
                <w:rFonts w:ascii="Calibri" w:hAnsi="Calibri"/>
                <w:i w:val="0"/>
                <w:sz w:val="20"/>
              </w:rPr>
              <w:t>Contract_One year</w:t>
            </w:r>
          </w:p>
        </w:tc>
        <w:tc>
          <w:tcPr>
            <w:tcW w:type="dxa" w:w="3135"/>
            <w:shd w:val="clear" w:color="auto" w:fill="ffffff"/>
          </w:tcPr>
          <w:p>
            <w:pPr>
              <w:jc w:val="center"/>
            </w:pPr>
            <w:r>
              <w:rPr>
                <w:rFonts w:ascii="Calibri" w:hAnsi="Calibri"/>
                <w:b/>
                <w:color w:val="3B82D4"/>
                <w:sz w:val="20"/>
              </w:rPr>
              <w:t>0.0167</w:t>
            </w:r>
          </w:p>
        </w:tc>
      </w:tr>
      <w:tr>
        <w:tc>
          <w:tcPr>
            <w:tcW w:type="dxa" w:w="3135"/>
            <w:shd w:val="clear" w:color="auto" w:fill="f7f8fa"/>
          </w:tcPr>
          <w:p>
            <w:pPr>
              <w:jc w:val="center"/>
            </w:pPr>
            <w:r>
              <w:rPr>
                <w:rFonts w:ascii="Calibri" w:hAnsi="Calibri"/>
                <w:i w:val="0"/>
                <w:sz w:val="20"/>
              </w:rPr>
              <w:t>15</w:t>
            </w:r>
          </w:p>
        </w:tc>
        <w:tc>
          <w:tcPr>
            <w:tcW w:type="dxa" w:w="3135"/>
            <w:shd w:val="clear" w:color="auto" w:fill="f7f8fa"/>
          </w:tcPr>
          <w:p>
            <w:r>
              <w:rPr>
                <w:rFonts w:ascii="Calibri" w:hAnsi="Calibri"/>
                <w:i w:val="0"/>
                <w:sz w:val="20"/>
              </w:rPr>
              <w:t>Online Security_Yes</w:t>
            </w:r>
          </w:p>
        </w:tc>
        <w:tc>
          <w:tcPr>
            <w:tcW w:type="dxa" w:w="3135"/>
            <w:shd w:val="clear" w:color="auto" w:fill="f7f8fa"/>
          </w:tcPr>
          <w:p>
            <w:pPr>
              <w:jc w:val="center"/>
            </w:pPr>
            <w:r>
              <w:rPr>
                <w:rFonts w:ascii="Calibri" w:hAnsi="Calibri"/>
                <w:b/>
                <w:color w:val="3B82D4"/>
                <w:sz w:val="20"/>
              </w:rPr>
              <w:t>0.0152</w:t>
            </w:r>
          </w:p>
        </w:tc>
      </w:tr>
    </w:tbl>
    <w:p/>
    <w:p>
      <w:pPr>
        <w:pStyle w:val="Heading2"/>
        <w:spacing w:before="200" w:after="120"/>
      </w:pPr>
      <w:r>
        <w:rPr>
          <w:rFonts w:ascii="Calibri" w:hAnsi="Calibri"/>
          <w:color w:val="1A1A2E"/>
        </w:rPr>
        <w:t>Top 15 — Gradient Boosting</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a1a2e"/>
          </w:tcPr>
          <w:p>
            <w:r>
              <w:rPr>
                <w:rFonts w:ascii="Calibri" w:hAnsi="Calibri"/>
                <w:b/>
                <w:color w:val="FFFFFF"/>
                <w:sz w:val="20"/>
              </w:rPr>
              <w:t>Rank</w:t>
            </w:r>
          </w:p>
        </w:tc>
        <w:tc>
          <w:tcPr>
            <w:tcW w:type="dxa" w:w="3135"/>
            <w:shd w:val="clear" w:color="auto" w:fill="1a1a2e"/>
          </w:tcPr>
          <w:p>
            <w:pPr>
              <w:jc w:val="center"/>
            </w:pPr>
            <w:r>
              <w:rPr>
                <w:rFonts w:ascii="Calibri" w:hAnsi="Calibri"/>
                <w:b/>
                <w:color w:val="FFFFFF"/>
                <w:sz w:val="20"/>
              </w:rPr>
              <w:t>Feature</w:t>
            </w:r>
          </w:p>
        </w:tc>
        <w:tc>
          <w:tcPr>
            <w:tcW w:type="dxa" w:w="3135"/>
            <w:shd w:val="clear" w:color="auto" w:fill="1a1a2e"/>
          </w:tcPr>
          <w:p>
            <w:pPr>
              <w:jc w:val="center"/>
            </w:pPr>
            <w:r>
              <w:rPr>
                <w:rFonts w:ascii="Calibri" w:hAnsi="Calibri"/>
                <w:b/>
                <w:color w:val="FFFFFF"/>
                <w:sz w:val="20"/>
              </w:rPr>
              <w:t>Importance</w:t>
            </w:r>
          </w:p>
        </w:tc>
      </w:tr>
      <w:tr>
        <w:tc>
          <w:tcPr>
            <w:tcW w:type="dxa" w:w="3135"/>
            <w:shd w:val="clear" w:color="auto" w:fill="f7f8fa"/>
          </w:tcPr>
          <w:p>
            <w:pPr>
              <w:jc w:val="center"/>
            </w:pPr>
            <w:r>
              <w:rPr>
                <w:rFonts w:ascii="Calibri" w:hAnsi="Calibri"/>
                <w:i w:val="0"/>
                <w:sz w:val="20"/>
              </w:rPr>
              <w:t>1</w:t>
            </w:r>
          </w:p>
        </w:tc>
        <w:tc>
          <w:tcPr>
            <w:tcW w:type="dxa" w:w="3135"/>
            <w:shd w:val="clear" w:color="auto" w:fill="f7f8fa"/>
          </w:tcPr>
          <w:p>
            <w:r>
              <w:rPr>
                <w:rFonts w:ascii="Calibri" w:hAnsi="Calibri"/>
                <w:i w:val="0"/>
                <w:sz w:val="20"/>
              </w:rPr>
              <w:t>Contract_Month-to-month</w:t>
            </w:r>
          </w:p>
        </w:tc>
        <w:tc>
          <w:tcPr>
            <w:tcW w:type="dxa" w:w="3135"/>
            <w:shd w:val="clear" w:color="auto" w:fill="f7f8fa"/>
          </w:tcPr>
          <w:p>
            <w:pPr>
              <w:jc w:val="center"/>
            </w:pPr>
            <w:r>
              <w:rPr>
                <w:rFonts w:ascii="Calibri" w:hAnsi="Calibri"/>
                <w:b/>
                <w:color w:val="3B82D4"/>
                <w:sz w:val="20"/>
              </w:rPr>
              <w:t>0.3097</w:t>
            </w:r>
          </w:p>
        </w:tc>
      </w:tr>
      <w:tr>
        <w:tc>
          <w:tcPr>
            <w:tcW w:type="dxa" w:w="3135"/>
            <w:shd w:val="clear" w:color="auto" w:fill="ffffff"/>
          </w:tcPr>
          <w:p>
            <w:pPr>
              <w:jc w:val="center"/>
            </w:pPr>
            <w:r>
              <w:rPr>
                <w:rFonts w:ascii="Calibri" w:hAnsi="Calibri"/>
                <w:i w:val="0"/>
                <w:sz w:val="20"/>
              </w:rPr>
              <w:t>2</w:t>
            </w:r>
          </w:p>
        </w:tc>
        <w:tc>
          <w:tcPr>
            <w:tcW w:type="dxa" w:w="3135"/>
            <w:shd w:val="clear" w:color="auto" w:fill="ffffff"/>
          </w:tcPr>
          <w:p>
            <w:r>
              <w:rPr>
                <w:rFonts w:ascii="Calibri" w:hAnsi="Calibri"/>
                <w:i w:val="0"/>
                <w:sz w:val="20"/>
              </w:rPr>
              <w:t>Total Charges</w:t>
            </w:r>
          </w:p>
        </w:tc>
        <w:tc>
          <w:tcPr>
            <w:tcW w:type="dxa" w:w="3135"/>
            <w:shd w:val="clear" w:color="auto" w:fill="ffffff"/>
          </w:tcPr>
          <w:p>
            <w:pPr>
              <w:jc w:val="center"/>
            </w:pPr>
            <w:r>
              <w:rPr>
                <w:rFonts w:ascii="Calibri" w:hAnsi="Calibri"/>
                <w:b/>
                <w:color w:val="3B82D4"/>
                <w:sz w:val="20"/>
              </w:rPr>
              <w:t>0.1312</w:t>
            </w:r>
          </w:p>
        </w:tc>
      </w:tr>
      <w:tr>
        <w:tc>
          <w:tcPr>
            <w:tcW w:type="dxa" w:w="3135"/>
            <w:shd w:val="clear" w:color="auto" w:fill="f7f8fa"/>
          </w:tcPr>
          <w:p>
            <w:pPr>
              <w:jc w:val="center"/>
            </w:pPr>
            <w:r>
              <w:rPr>
                <w:rFonts w:ascii="Calibri" w:hAnsi="Calibri"/>
                <w:i w:val="0"/>
                <w:sz w:val="20"/>
              </w:rPr>
              <w:t>3</w:t>
            </w:r>
          </w:p>
        </w:tc>
        <w:tc>
          <w:tcPr>
            <w:tcW w:type="dxa" w:w="3135"/>
            <w:shd w:val="clear" w:color="auto" w:fill="f7f8fa"/>
          </w:tcPr>
          <w:p>
            <w:r>
              <w:rPr>
                <w:rFonts w:ascii="Calibri" w:hAnsi="Calibri"/>
                <w:i w:val="0"/>
                <w:sz w:val="20"/>
              </w:rPr>
              <w:t>Tenure Months</w:t>
            </w:r>
          </w:p>
        </w:tc>
        <w:tc>
          <w:tcPr>
            <w:tcW w:type="dxa" w:w="3135"/>
            <w:shd w:val="clear" w:color="auto" w:fill="f7f8fa"/>
          </w:tcPr>
          <w:p>
            <w:pPr>
              <w:jc w:val="center"/>
            </w:pPr>
            <w:r>
              <w:rPr>
                <w:rFonts w:ascii="Calibri" w:hAnsi="Calibri"/>
                <w:b/>
                <w:color w:val="3B82D4"/>
                <w:sz w:val="20"/>
              </w:rPr>
              <w:t>0.1177</w:t>
            </w:r>
          </w:p>
        </w:tc>
      </w:tr>
      <w:tr>
        <w:tc>
          <w:tcPr>
            <w:tcW w:type="dxa" w:w="3135"/>
            <w:shd w:val="clear" w:color="auto" w:fill="ffffff"/>
          </w:tcPr>
          <w:p>
            <w:pPr>
              <w:jc w:val="center"/>
            </w:pPr>
            <w:r>
              <w:rPr>
                <w:rFonts w:ascii="Calibri" w:hAnsi="Calibri"/>
                <w:i w:val="0"/>
                <w:sz w:val="20"/>
              </w:rPr>
              <w:t>4</w:t>
            </w:r>
          </w:p>
        </w:tc>
        <w:tc>
          <w:tcPr>
            <w:tcW w:type="dxa" w:w="3135"/>
            <w:shd w:val="clear" w:color="auto" w:fill="ffffff"/>
          </w:tcPr>
          <w:p>
            <w:r>
              <w:rPr>
                <w:rFonts w:ascii="Calibri" w:hAnsi="Calibri"/>
                <w:i w:val="0"/>
                <w:sz w:val="20"/>
              </w:rPr>
              <w:t>Monthly Charges</w:t>
            </w:r>
          </w:p>
        </w:tc>
        <w:tc>
          <w:tcPr>
            <w:tcW w:type="dxa" w:w="3135"/>
            <w:shd w:val="clear" w:color="auto" w:fill="ffffff"/>
          </w:tcPr>
          <w:p>
            <w:pPr>
              <w:jc w:val="center"/>
            </w:pPr>
            <w:r>
              <w:rPr>
                <w:rFonts w:ascii="Calibri" w:hAnsi="Calibri"/>
                <w:b/>
                <w:color w:val="3B82D4"/>
                <w:sz w:val="20"/>
              </w:rPr>
              <w:t>0.0996</w:t>
            </w:r>
          </w:p>
        </w:tc>
      </w:tr>
      <w:tr>
        <w:tc>
          <w:tcPr>
            <w:tcW w:type="dxa" w:w="3135"/>
            <w:shd w:val="clear" w:color="auto" w:fill="f7f8fa"/>
          </w:tcPr>
          <w:p>
            <w:pPr>
              <w:jc w:val="center"/>
            </w:pPr>
            <w:r>
              <w:rPr>
                <w:rFonts w:ascii="Calibri" w:hAnsi="Calibri"/>
                <w:i w:val="0"/>
                <w:sz w:val="20"/>
              </w:rPr>
              <w:t>5</w:t>
            </w:r>
          </w:p>
        </w:tc>
        <w:tc>
          <w:tcPr>
            <w:tcW w:type="dxa" w:w="3135"/>
            <w:shd w:val="clear" w:color="auto" w:fill="f7f8fa"/>
          </w:tcPr>
          <w:p>
            <w:r>
              <w:rPr>
                <w:rFonts w:ascii="Calibri" w:hAnsi="Calibri"/>
                <w:i w:val="0"/>
                <w:sz w:val="20"/>
              </w:rPr>
              <w:t>Internet Service_Fiber optic</w:t>
            </w:r>
          </w:p>
        </w:tc>
        <w:tc>
          <w:tcPr>
            <w:tcW w:type="dxa" w:w="3135"/>
            <w:shd w:val="clear" w:color="auto" w:fill="f7f8fa"/>
          </w:tcPr>
          <w:p>
            <w:pPr>
              <w:jc w:val="center"/>
            </w:pPr>
            <w:r>
              <w:rPr>
                <w:rFonts w:ascii="Calibri" w:hAnsi="Calibri"/>
                <w:b/>
                <w:color w:val="3B82D4"/>
                <w:sz w:val="20"/>
              </w:rPr>
              <w:t>0.0759</w:t>
            </w:r>
          </w:p>
        </w:tc>
      </w:tr>
      <w:tr>
        <w:tc>
          <w:tcPr>
            <w:tcW w:type="dxa" w:w="3135"/>
            <w:shd w:val="clear" w:color="auto" w:fill="ffffff"/>
          </w:tcPr>
          <w:p>
            <w:pPr>
              <w:jc w:val="center"/>
            </w:pPr>
            <w:r>
              <w:rPr>
                <w:rFonts w:ascii="Calibri" w:hAnsi="Calibri"/>
                <w:i w:val="0"/>
                <w:sz w:val="20"/>
              </w:rPr>
              <w:t>6</w:t>
            </w:r>
          </w:p>
        </w:tc>
        <w:tc>
          <w:tcPr>
            <w:tcW w:type="dxa" w:w="3135"/>
            <w:shd w:val="clear" w:color="auto" w:fill="ffffff"/>
          </w:tcPr>
          <w:p>
            <w:r>
              <w:rPr>
                <w:rFonts w:ascii="Calibri" w:hAnsi="Calibri"/>
                <w:i w:val="0"/>
                <w:sz w:val="20"/>
              </w:rPr>
              <w:t>Online Security_No</w:t>
            </w:r>
          </w:p>
        </w:tc>
        <w:tc>
          <w:tcPr>
            <w:tcW w:type="dxa" w:w="3135"/>
            <w:shd w:val="clear" w:color="auto" w:fill="ffffff"/>
          </w:tcPr>
          <w:p>
            <w:pPr>
              <w:jc w:val="center"/>
            </w:pPr>
            <w:r>
              <w:rPr>
                <w:rFonts w:ascii="Calibri" w:hAnsi="Calibri"/>
                <w:b/>
                <w:color w:val="3B82D4"/>
                <w:sz w:val="20"/>
              </w:rPr>
              <w:t>0.0427</w:t>
            </w:r>
          </w:p>
        </w:tc>
      </w:tr>
      <w:tr>
        <w:tc>
          <w:tcPr>
            <w:tcW w:type="dxa" w:w="3135"/>
            <w:shd w:val="clear" w:color="auto" w:fill="f7f8fa"/>
          </w:tcPr>
          <w:p>
            <w:pPr>
              <w:jc w:val="center"/>
            </w:pPr>
            <w:r>
              <w:rPr>
                <w:rFonts w:ascii="Calibri" w:hAnsi="Calibri"/>
                <w:i w:val="0"/>
                <w:sz w:val="20"/>
              </w:rPr>
              <w:t>7</w:t>
            </w:r>
          </w:p>
        </w:tc>
        <w:tc>
          <w:tcPr>
            <w:tcW w:type="dxa" w:w="3135"/>
            <w:shd w:val="clear" w:color="auto" w:fill="f7f8fa"/>
          </w:tcPr>
          <w:p>
            <w:r>
              <w:rPr>
                <w:rFonts w:ascii="Calibri" w:hAnsi="Calibri"/>
                <w:i w:val="0"/>
                <w:sz w:val="20"/>
              </w:rPr>
              <w:t>Dependents_Yes</w:t>
            </w:r>
          </w:p>
        </w:tc>
        <w:tc>
          <w:tcPr>
            <w:tcW w:type="dxa" w:w="3135"/>
            <w:shd w:val="clear" w:color="auto" w:fill="f7f8fa"/>
          </w:tcPr>
          <w:p>
            <w:pPr>
              <w:jc w:val="center"/>
            </w:pPr>
            <w:r>
              <w:rPr>
                <w:rFonts w:ascii="Calibri" w:hAnsi="Calibri"/>
                <w:b/>
                <w:color w:val="3B82D4"/>
                <w:sz w:val="20"/>
              </w:rPr>
              <w:t>0.0402</w:t>
            </w:r>
          </w:p>
        </w:tc>
      </w:tr>
      <w:tr>
        <w:tc>
          <w:tcPr>
            <w:tcW w:type="dxa" w:w="3135"/>
            <w:shd w:val="clear" w:color="auto" w:fill="ffffff"/>
          </w:tcPr>
          <w:p>
            <w:pPr>
              <w:jc w:val="center"/>
            </w:pPr>
            <w:r>
              <w:rPr>
                <w:rFonts w:ascii="Calibri" w:hAnsi="Calibri"/>
                <w:i w:val="0"/>
                <w:sz w:val="20"/>
              </w:rPr>
              <w:t>8</w:t>
            </w:r>
          </w:p>
        </w:tc>
        <w:tc>
          <w:tcPr>
            <w:tcW w:type="dxa" w:w="3135"/>
            <w:shd w:val="clear" w:color="auto" w:fill="ffffff"/>
          </w:tcPr>
          <w:p>
            <w:r>
              <w:rPr>
                <w:rFonts w:ascii="Calibri" w:hAnsi="Calibri"/>
                <w:i w:val="0"/>
                <w:sz w:val="20"/>
              </w:rPr>
              <w:t>Dependents_No</w:t>
            </w:r>
          </w:p>
        </w:tc>
        <w:tc>
          <w:tcPr>
            <w:tcW w:type="dxa" w:w="3135"/>
            <w:shd w:val="clear" w:color="auto" w:fill="ffffff"/>
          </w:tcPr>
          <w:p>
            <w:pPr>
              <w:jc w:val="center"/>
            </w:pPr>
            <w:r>
              <w:rPr>
                <w:rFonts w:ascii="Calibri" w:hAnsi="Calibri"/>
                <w:b/>
                <w:color w:val="3B82D4"/>
                <w:sz w:val="20"/>
              </w:rPr>
              <w:t>0.0325</w:t>
            </w:r>
          </w:p>
        </w:tc>
      </w:tr>
      <w:tr>
        <w:tc>
          <w:tcPr>
            <w:tcW w:type="dxa" w:w="3135"/>
            <w:shd w:val="clear" w:color="auto" w:fill="f7f8fa"/>
          </w:tcPr>
          <w:p>
            <w:pPr>
              <w:jc w:val="center"/>
            </w:pPr>
            <w:r>
              <w:rPr>
                <w:rFonts w:ascii="Calibri" w:hAnsi="Calibri"/>
                <w:i w:val="0"/>
                <w:sz w:val="20"/>
              </w:rPr>
              <w:t>9</w:t>
            </w:r>
          </w:p>
        </w:tc>
        <w:tc>
          <w:tcPr>
            <w:tcW w:type="dxa" w:w="3135"/>
            <w:shd w:val="clear" w:color="auto" w:fill="f7f8fa"/>
          </w:tcPr>
          <w:p>
            <w:r>
              <w:rPr>
                <w:rFonts w:ascii="Calibri" w:hAnsi="Calibri"/>
                <w:i w:val="0"/>
                <w:sz w:val="20"/>
              </w:rPr>
              <w:t>Payment Method_Electronic check</w:t>
            </w:r>
          </w:p>
        </w:tc>
        <w:tc>
          <w:tcPr>
            <w:tcW w:type="dxa" w:w="3135"/>
            <w:shd w:val="clear" w:color="auto" w:fill="f7f8fa"/>
          </w:tcPr>
          <w:p>
            <w:pPr>
              <w:jc w:val="center"/>
            </w:pPr>
            <w:r>
              <w:rPr>
                <w:rFonts w:ascii="Calibri" w:hAnsi="Calibri"/>
                <w:b/>
                <w:color w:val="3B82D4"/>
                <w:sz w:val="20"/>
              </w:rPr>
              <w:t>0.0295</w:t>
            </w:r>
          </w:p>
        </w:tc>
      </w:tr>
      <w:tr>
        <w:tc>
          <w:tcPr>
            <w:tcW w:type="dxa" w:w="3135"/>
            <w:shd w:val="clear" w:color="auto" w:fill="ffffff"/>
          </w:tcPr>
          <w:p>
            <w:pPr>
              <w:jc w:val="center"/>
            </w:pPr>
            <w:r>
              <w:rPr>
                <w:rFonts w:ascii="Calibri" w:hAnsi="Calibri"/>
                <w:i w:val="0"/>
                <w:sz w:val="20"/>
              </w:rPr>
              <w:t>10</w:t>
            </w:r>
          </w:p>
        </w:tc>
        <w:tc>
          <w:tcPr>
            <w:tcW w:type="dxa" w:w="3135"/>
            <w:shd w:val="clear" w:color="auto" w:fill="ffffff"/>
          </w:tcPr>
          <w:p>
            <w:r>
              <w:rPr>
                <w:rFonts w:ascii="Calibri" w:hAnsi="Calibri"/>
                <w:i w:val="0"/>
                <w:sz w:val="20"/>
              </w:rPr>
              <w:t>Tech Support_No</w:t>
            </w:r>
          </w:p>
        </w:tc>
        <w:tc>
          <w:tcPr>
            <w:tcW w:type="dxa" w:w="3135"/>
            <w:shd w:val="clear" w:color="auto" w:fill="ffffff"/>
          </w:tcPr>
          <w:p>
            <w:pPr>
              <w:jc w:val="center"/>
            </w:pPr>
            <w:r>
              <w:rPr>
                <w:rFonts w:ascii="Calibri" w:hAnsi="Calibri"/>
                <w:b/>
                <w:color w:val="3B82D4"/>
                <w:sz w:val="20"/>
              </w:rPr>
              <w:t>0.0265</w:t>
            </w:r>
          </w:p>
        </w:tc>
      </w:tr>
      <w:tr>
        <w:tc>
          <w:tcPr>
            <w:tcW w:type="dxa" w:w="3135"/>
            <w:shd w:val="clear" w:color="auto" w:fill="f7f8fa"/>
          </w:tcPr>
          <w:p>
            <w:pPr>
              <w:jc w:val="center"/>
            </w:pPr>
            <w:r>
              <w:rPr>
                <w:rFonts w:ascii="Calibri" w:hAnsi="Calibri"/>
                <w:i w:val="0"/>
                <w:sz w:val="20"/>
              </w:rPr>
              <w:t>11</w:t>
            </w:r>
          </w:p>
        </w:tc>
        <w:tc>
          <w:tcPr>
            <w:tcW w:type="dxa" w:w="3135"/>
            <w:shd w:val="clear" w:color="auto" w:fill="f7f8fa"/>
          </w:tcPr>
          <w:p>
            <w:r>
              <w:rPr>
                <w:rFonts w:ascii="Calibri" w:hAnsi="Calibri"/>
                <w:i w:val="0"/>
                <w:sz w:val="20"/>
              </w:rPr>
              <w:t>Paperless Billing_No</w:t>
            </w:r>
          </w:p>
        </w:tc>
        <w:tc>
          <w:tcPr>
            <w:tcW w:type="dxa" w:w="3135"/>
            <w:shd w:val="clear" w:color="auto" w:fill="f7f8fa"/>
          </w:tcPr>
          <w:p>
            <w:pPr>
              <w:jc w:val="center"/>
            </w:pPr>
            <w:r>
              <w:rPr>
                <w:rFonts w:ascii="Calibri" w:hAnsi="Calibri"/>
                <w:b/>
                <w:color w:val="3B82D4"/>
                <w:sz w:val="20"/>
              </w:rPr>
              <w:t>0.0092</w:t>
            </w:r>
          </w:p>
        </w:tc>
      </w:tr>
      <w:tr>
        <w:tc>
          <w:tcPr>
            <w:tcW w:type="dxa" w:w="3135"/>
            <w:shd w:val="clear" w:color="auto" w:fill="ffffff"/>
          </w:tcPr>
          <w:p>
            <w:pPr>
              <w:jc w:val="center"/>
            </w:pPr>
            <w:r>
              <w:rPr>
                <w:rFonts w:ascii="Calibri" w:hAnsi="Calibri"/>
                <w:i w:val="0"/>
                <w:sz w:val="20"/>
              </w:rPr>
              <w:t>12</w:t>
            </w:r>
          </w:p>
        </w:tc>
        <w:tc>
          <w:tcPr>
            <w:tcW w:type="dxa" w:w="3135"/>
            <w:shd w:val="clear" w:color="auto" w:fill="ffffff"/>
          </w:tcPr>
          <w:p>
            <w:r>
              <w:rPr>
                <w:rFonts w:ascii="Calibri" w:hAnsi="Calibri"/>
                <w:i w:val="0"/>
                <w:sz w:val="20"/>
              </w:rPr>
              <w:t>Multiple Lines_No</w:t>
            </w:r>
          </w:p>
        </w:tc>
        <w:tc>
          <w:tcPr>
            <w:tcW w:type="dxa" w:w="3135"/>
            <w:shd w:val="clear" w:color="auto" w:fill="ffffff"/>
          </w:tcPr>
          <w:p>
            <w:pPr>
              <w:jc w:val="center"/>
            </w:pPr>
            <w:r>
              <w:rPr>
                <w:rFonts w:ascii="Calibri" w:hAnsi="Calibri"/>
                <w:b/>
                <w:color w:val="3B82D4"/>
                <w:sz w:val="20"/>
              </w:rPr>
              <w:t>0.0089</w:t>
            </w:r>
          </w:p>
        </w:tc>
      </w:tr>
      <w:tr>
        <w:tc>
          <w:tcPr>
            <w:tcW w:type="dxa" w:w="3135"/>
            <w:shd w:val="clear" w:color="auto" w:fill="f7f8fa"/>
          </w:tcPr>
          <w:p>
            <w:pPr>
              <w:jc w:val="center"/>
            </w:pPr>
            <w:r>
              <w:rPr>
                <w:rFonts w:ascii="Calibri" w:hAnsi="Calibri"/>
                <w:i w:val="0"/>
                <w:sz w:val="20"/>
              </w:rPr>
              <w:t>13</w:t>
            </w:r>
          </w:p>
        </w:tc>
        <w:tc>
          <w:tcPr>
            <w:tcW w:type="dxa" w:w="3135"/>
            <w:shd w:val="clear" w:color="auto" w:fill="f7f8fa"/>
          </w:tcPr>
          <w:p>
            <w:r>
              <w:rPr>
                <w:rFonts w:ascii="Calibri" w:hAnsi="Calibri"/>
                <w:i w:val="0"/>
                <w:sz w:val="20"/>
              </w:rPr>
              <w:t>Paperless Billing_Yes</w:t>
            </w:r>
          </w:p>
        </w:tc>
        <w:tc>
          <w:tcPr>
            <w:tcW w:type="dxa" w:w="3135"/>
            <w:shd w:val="clear" w:color="auto" w:fill="f7f8fa"/>
          </w:tcPr>
          <w:p>
            <w:pPr>
              <w:jc w:val="center"/>
            </w:pPr>
            <w:r>
              <w:rPr>
                <w:rFonts w:ascii="Calibri" w:hAnsi="Calibri"/>
                <w:b/>
                <w:color w:val="3B82D4"/>
                <w:sz w:val="20"/>
              </w:rPr>
              <w:t>0.0082</w:t>
            </w:r>
          </w:p>
        </w:tc>
      </w:tr>
      <w:tr>
        <w:tc>
          <w:tcPr>
            <w:tcW w:type="dxa" w:w="3135"/>
            <w:shd w:val="clear" w:color="auto" w:fill="ffffff"/>
          </w:tcPr>
          <w:p>
            <w:pPr>
              <w:jc w:val="center"/>
            </w:pPr>
            <w:r>
              <w:rPr>
                <w:rFonts w:ascii="Calibri" w:hAnsi="Calibri"/>
                <w:i w:val="0"/>
                <w:sz w:val="20"/>
              </w:rPr>
              <w:t>14</w:t>
            </w:r>
          </w:p>
        </w:tc>
        <w:tc>
          <w:tcPr>
            <w:tcW w:type="dxa" w:w="3135"/>
            <w:shd w:val="clear" w:color="auto" w:fill="ffffff"/>
          </w:tcPr>
          <w:p>
            <w:r>
              <w:rPr>
                <w:rFonts w:ascii="Calibri" w:hAnsi="Calibri"/>
                <w:i w:val="0"/>
                <w:sz w:val="20"/>
              </w:rPr>
              <w:t>Partner_No</w:t>
            </w:r>
          </w:p>
        </w:tc>
        <w:tc>
          <w:tcPr>
            <w:tcW w:type="dxa" w:w="3135"/>
            <w:shd w:val="clear" w:color="auto" w:fill="ffffff"/>
          </w:tcPr>
          <w:p>
            <w:pPr>
              <w:jc w:val="center"/>
            </w:pPr>
            <w:r>
              <w:rPr>
                <w:rFonts w:ascii="Calibri" w:hAnsi="Calibri"/>
                <w:b/>
                <w:color w:val="3B82D4"/>
                <w:sz w:val="20"/>
              </w:rPr>
              <w:t>0.0071</w:t>
            </w:r>
          </w:p>
        </w:tc>
      </w:tr>
      <w:tr>
        <w:tc>
          <w:tcPr>
            <w:tcW w:type="dxa" w:w="3135"/>
            <w:shd w:val="clear" w:color="auto" w:fill="f7f8fa"/>
          </w:tcPr>
          <w:p>
            <w:pPr>
              <w:jc w:val="center"/>
            </w:pPr>
            <w:r>
              <w:rPr>
                <w:rFonts w:ascii="Calibri" w:hAnsi="Calibri"/>
                <w:i w:val="0"/>
                <w:sz w:val="20"/>
              </w:rPr>
              <w:t>15</w:t>
            </w:r>
          </w:p>
        </w:tc>
        <w:tc>
          <w:tcPr>
            <w:tcW w:type="dxa" w:w="3135"/>
            <w:shd w:val="clear" w:color="auto" w:fill="f7f8fa"/>
          </w:tcPr>
          <w:p>
            <w:r>
              <w:rPr>
                <w:rFonts w:ascii="Calibri" w:hAnsi="Calibri"/>
                <w:i w:val="0"/>
                <w:sz w:val="20"/>
              </w:rPr>
              <w:t>Streaming Movies_Yes</w:t>
            </w:r>
          </w:p>
        </w:tc>
        <w:tc>
          <w:tcPr>
            <w:tcW w:type="dxa" w:w="3135"/>
            <w:shd w:val="clear" w:color="auto" w:fill="f7f8fa"/>
          </w:tcPr>
          <w:p>
            <w:pPr>
              <w:jc w:val="center"/>
            </w:pPr>
            <w:r>
              <w:rPr>
                <w:rFonts w:ascii="Calibri" w:hAnsi="Calibri"/>
                <w:b/>
                <w:color w:val="3B82D4"/>
                <w:sz w:val="20"/>
              </w:rPr>
              <w:t>0.0061</w:t>
            </w:r>
          </w:p>
        </w:tc>
      </w:tr>
    </w:tbl>
    <w:p/>
    <w:p>
      <w:pPr>
        <w:pStyle w:val="Heading1"/>
        <w:spacing w:before="320" w:after="120"/>
      </w:pPr>
      <w:r>
        <w:rPr>
          <w:rFonts w:ascii="Calibri" w:hAnsi="Calibri"/>
          <w:color w:val="1A1A2E"/>
        </w:rPr>
        <w:t>9. Business Recommendations</w:t>
      </w:r>
    </w:p>
    <w:p>
      <w:pPr>
        <w:pStyle w:val="Heading2"/>
        <w:spacing w:before="200" w:after="120"/>
      </w:pPr>
      <w:r>
        <w:rPr>
          <w:rFonts w:ascii="Calibri" w:hAnsi="Calibri"/>
          <w:color w:val="1A1A2E"/>
        </w:rPr>
        <w:t>9.1 Target Month-to-Month Customers with Contract Upgrade Incentives</w:t>
      </w:r>
    </w:p>
    <w:p>
      <w:pPr>
        <w:spacing w:after="160"/>
      </w:pPr>
      <w:r>
        <w:rPr>
          <w:rFonts w:ascii="Calibri" w:hAnsi="Calibri"/>
          <w:sz w:val="22"/>
        </w:rPr>
        <w:t>Month-to-month contract customers churn at 43% vs 3% on two-year contracts. Offering a 10-15% discount for committing to a one- or two-year contract is the single highest-impact retention lever.</w:t>
      </w:r>
    </w:p>
    <w:p>
      <w:pPr>
        <w:pStyle w:val="Heading2"/>
        <w:spacing w:before="200" w:after="120"/>
      </w:pPr>
      <w:r>
        <w:rPr>
          <w:rFonts w:ascii="Calibri" w:hAnsi="Calibri"/>
          <w:color w:val="1A1A2E"/>
        </w:rPr>
        <w:t>9.2 Intervene Early in the Customer Lifecycle</w:t>
      </w:r>
    </w:p>
    <w:p>
      <w:pPr>
        <w:spacing w:after="160"/>
      </w:pPr>
      <w:r>
        <w:rPr>
          <w:rFonts w:ascii="Calibri" w:hAnsi="Calibri"/>
          <w:sz w:val="22"/>
        </w:rPr>
        <w:t>Churned customers average only 18.0 months of tenure vs 37.6 months for retained customers. Implement a structured 90-day onboarding programme with a dedicated success manager for new subscribers.</w:t>
      </w:r>
    </w:p>
    <w:p>
      <w:pPr>
        <w:pStyle w:val="Heading2"/>
        <w:spacing w:before="200" w:after="120"/>
      </w:pPr>
      <w:r>
        <w:rPr>
          <w:rFonts w:ascii="Calibri" w:hAnsi="Calibri"/>
          <w:color w:val="1A1A2E"/>
        </w:rPr>
        <w:t>9.3 Address Price Sensitivity with Loyalty Discounts</w:t>
      </w:r>
    </w:p>
    <w:p>
      <w:pPr>
        <w:spacing w:after="160"/>
      </w:pPr>
      <w:r>
        <w:rPr>
          <w:rFonts w:ascii="Calibri" w:hAnsi="Calibri"/>
          <w:sz w:val="22"/>
        </w:rPr>
        <w:t>Churned customers pay $74.44/month on average vs $61.27 for retained customers. Introduce a tiered loyalty discount for customers who have been with the company for 6+ months and have monthly charges above $75.</w:t>
      </w:r>
    </w:p>
    <w:p>
      <w:pPr>
        <w:pStyle w:val="Heading2"/>
        <w:spacing w:before="200" w:after="120"/>
      </w:pPr>
      <w:r>
        <w:rPr>
          <w:rFonts w:ascii="Calibri" w:hAnsi="Calibri"/>
          <w:color w:val="1A1A2E"/>
        </w:rPr>
        <w:t>9.4 Bundle Security and Support Add-Ons</w:t>
      </w:r>
    </w:p>
    <w:p>
      <w:pPr>
        <w:spacing w:after="160"/>
      </w:pPr>
      <w:r>
        <w:rPr>
          <w:rFonts w:ascii="Calibri" w:hAnsi="Calibri"/>
          <w:sz w:val="22"/>
        </w:rPr>
        <w:t>Customers without Online Security, Tech Support, or Device Protection churn significantly more. Bundle these services into base plans or offer a 3-month free trial to increase perceived value and reduce switching intent.</w:t>
      </w:r>
    </w:p>
    <w:p>
      <w:pPr>
        <w:pStyle w:val="Heading2"/>
        <w:spacing w:before="200" w:after="120"/>
      </w:pPr>
      <w:r>
        <w:rPr>
          <w:rFonts w:ascii="Calibri" w:hAnsi="Calibri"/>
          <w:color w:val="1A1A2E"/>
        </w:rPr>
        <w:t>9.5 Investigate Electronic Check Payment Customers</w:t>
      </w:r>
    </w:p>
    <w:p>
      <w:pPr>
        <w:spacing w:after="160"/>
      </w:pPr>
      <w:r>
        <w:rPr>
          <w:rFonts w:ascii="Calibri" w:hAnsi="Calibri"/>
          <w:sz w:val="22"/>
        </w:rPr>
        <w:t>Electronic check payers show disproportionately high churn rates. Consider incentivising a switch to automatic payment methods (bank transfer or credit card) with a monthly bill credit, which also reduces payment failure risk.</w:t>
      </w:r>
    </w:p>
    <w:p>
      <w:pPr>
        <w:pStyle w:val="Heading2"/>
        <w:spacing w:before="200" w:after="120"/>
      </w:pPr>
      <w:r>
        <w:rPr>
          <w:rFonts w:ascii="Calibri" w:hAnsi="Calibri"/>
          <w:color w:val="1A1A2E"/>
        </w:rPr>
        <w:t>9.6 Deploy Predictive Model for Monthly Scoring</w:t>
      </w:r>
    </w:p>
    <w:p>
      <w:pPr>
        <w:spacing w:after="160"/>
      </w:pPr>
      <w:r>
        <w:rPr>
          <w:rFonts w:ascii="Calibri" w:hAnsi="Calibri"/>
          <w:sz w:val="22"/>
        </w:rPr>
        <w:t>Score the entire customer base monthly using the Random Forest model (ROC-AUC 0.8539). Route the top 30% highest-probability churners to a retention campaign queue for proactive outreach by the customer success team.</w:t>
      </w:r>
    </w:p>
    <w:p>
      <w:pPr>
        <w:pStyle w:val="Heading1"/>
        <w:spacing w:before="320" w:after="120"/>
      </w:pPr>
      <w:r>
        <w:rPr>
          <w:rFonts w:ascii="Calibri" w:hAnsi="Calibri"/>
          <w:color w:val="1A1A2E"/>
        </w:rPr>
        <w:t>10. Application &amp; Deployment</w:t>
      </w:r>
    </w:p>
    <w:p>
      <w:pPr>
        <w:spacing w:after="160"/>
      </w:pPr>
      <w:r>
        <w:rPr>
          <w:rFonts w:ascii="Calibri" w:hAnsi="Calibri"/>
          <w:sz w:val="22"/>
        </w:rPr>
        <w:t>A full interactive Streamlit dashboard has been built as the frontend for this project. It allows business users to explore the data, compare model performance, and predict churn for individual customers without any coding knowledge.</w:t>
      </w:r>
    </w:p>
    <w:tbl>
      <w:tblPr>
        <w:tblStyle w:val="TableGrid"/>
        <w:tblW w:type="auto" w:w="0"/>
        <w:tblLook w:firstColumn="1" w:firstRow="1" w:lastColumn="0" w:lastRow="0" w:noHBand="0" w:noVBand="1" w:val="04A0"/>
      </w:tblPr>
      <w:tblGrid>
        <w:gridCol w:w="4703"/>
        <w:gridCol w:w="4703"/>
      </w:tblGrid>
      <w:tr>
        <w:tc>
          <w:tcPr>
            <w:tcW w:type="dxa" w:w="4703"/>
            <w:shd w:val="clear" w:color="auto" w:fill="1a1a2e"/>
          </w:tcPr>
          <w:p>
            <w:r>
              <w:rPr>
                <w:rFonts w:ascii="Calibri" w:hAnsi="Calibri"/>
                <w:b/>
                <w:color w:val="FFFFFF"/>
                <w:sz w:val="20"/>
              </w:rPr>
              <w:t>Page</w:t>
            </w:r>
          </w:p>
        </w:tc>
        <w:tc>
          <w:tcPr>
            <w:tcW w:type="dxa" w:w="4703"/>
            <w:shd w:val="clear" w:color="auto" w:fill="1a1a2e"/>
          </w:tcPr>
          <w:p>
            <w:r>
              <w:rPr>
                <w:rFonts w:ascii="Calibri" w:hAnsi="Calibri"/>
                <w:b/>
                <w:color w:val="FFFFFF"/>
                <w:sz w:val="20"/>
              </w:rPr>
              <w:t>Description</w:t>
            </w:r>
          </w:p>
        </w:tc>
      </w:tr>
      <w:tr>
        <w:tc>
          <w:tcPr>
            <w:tcW w:type="dxa" w:w="4703"/>
            <w:shd w:val="clear" w:color="auto" w:fill="f7f8fa"/>
          </w:tcPr>
          <w:p>
            <w:r>
              <w:rPr>
                <w:rFonts w:ascii="Calibri" w:hAnsi="Calibri"/>
                <w:b/>
                <w:color w:val="1A1A2E"/>
                <w:sz w:val="20"/>
              </w:rPr>
              <w:t>Home</w:t>
            </w:r>
          </w:p>
        </w:tc>
        <w:tc>
          <w:tcPr>
            <w:tcW w:type="dxa" w:w="4703"/>
            <w:shd w:val="clear" w:color="auto" w:fill="f7f8fa"/>
          </w:tcPr>
          <w:p>
            <w:r>
              <w:rPr>
                <w:rFonts w:ascii="Calibri" w:hAnsi="Calibri"/>
                <w:i w:val="0"/>
                <w:sz w:val="20"/>
              </w:rPr>
              <w:t>KPI dashboard, project overview, ML pipeline diagram</w:t>
            </w:r>
          </w:p>
        </w:tc>
      </w:tr>
      <w:tr>
        <w:tc>
          <w:tcPr>
            <w:tcW w:type="dxa" w:w="4703"/>
            <w:shd w:val="clear" w:color="auto" w:fill="ffffff"/>
          </w:tcPr>
          <w:p>
            <w:r>
              <w:rPr>
                <w:rFonts w:ascii="Calibri" w:hAnsi="Calibri"/>
                <w:b/>
                <w:color w:val="1A1A2E"/>
                <w:sz w:val="20"/>
              </w:rPr>
              <w:t>Exploratory Analysis</w:t>
            </w:r>
          </w:p>
        </w:tc>
        <w:tc>
          <w:tcPr>
            <w:tcW w:type="dxa" w:w="4703"/>
            <w:shd w:val="clear" w:color="auto" w:fill="ffffff"/>
          </w:tcPr>
          <w:p>
            <w:r>
              <w:rPr>
                <w:rFonts w:ascii="Calibri" w:hAnsi="Calibri"/>
                <w:i w:val="0"/>
                <w:sz w:val="20"/>
              </w:rPr>
              <w:t>Interactive charts: distributions, breakdowns, heatmap, churn reasons</w:t>
            </w:r>
          </w:p>
        </w:tc>
      </w:tr>
      <w:tr>
        <w:tc>
          <w:tcPr>
            <w:tcW w:type="dxa" w:w="4703"/>
            <w:shd w:val="clear" w:color="auto" w:fill="f7f8fa"/>
          </w:tcPr>
          <w:p>
            <w:r>
              <w:rPr>
                <w:rFonts w:ascii="Calibri" w:hAnsi="Calibri"/>
                <w:b/>
                <w:color w:val="1A1A2E"/>
                <w:sz w:val="20"/>
              </w:rPr>
              <w:t>Model Performance</w:t>
            </w:r>
          </w:p>
        </w:tc>
        <w:tc>
          <w:tcPr>
            <w:tcW w:type="dxa" w:w="4703"/>
            <w:shd w:val="clear" w:color="auto" w:fill="f7f8fa"/>
          </w:tcPr>
          <w:p>
            <w:r>
              <w:rPr>
                <w:rFonts w:ascii="Calibri" w:hAnsi="Calibri"/>
                <w:i w:val="0"/>
                <w:sz w:val="20"/>
              </w:rPr>
              <w:t>Metrics table, ROC curves, confusion matrices, feature importances</w:t>
            </w:r>
          </w:p>
        </w:tc>
      </w:tr>
      <w:tr>
        <w:tc>
          <w:tcPr>
            <w:tcW w:type="dxa" w:w="4703"/>
            <w:shd w:val="clear" w:color="auto" w:fill="ffffff"/>
          </w:tcPr>
          <w:p>
            <w:r>
              <w:rPr>
                <w:rFonts w:ascii="Calibri" w:hAnsi="Calibri"/>
                <w:b/>
                <w:color w:val="1A1A2E"/>
                <w:sz w:val="20"/>
              </w:rPr>
              <w:t>Predict Churn</w:t>
            </w:r>
          </w:p>
        </w:tc>
        <w:tc>
          <w:tcPr>
            <w:tcW w:type="dxa" w:w="4703"/>
            <w:shd w:val="clear" w:color="auto" w:fill="ffffff"/>
          </w:tcPr>
          <w:p>
            <w:r>
              <w:rPr>
                <w:rFonts w:ascii="Calibri" w:hAnsi="Calibri"/>
                <w:i w:val="0"/>
                <w:sz w:val="20"/>
              </w:rPr>
              <w:t>Customer input form -&gt; churn probability + risk badge + gauge chart</w:t>
            </w:r>
          </w:p>
        </w:tc>
      </w:tr>
      <w:tr>
        <w:tc>
          <w:tcPr>
            <w:tcW w:type="dxa" w:w="4703"/>
            <w:shd w:val="clear" w:color="auto" w:fill="f7f8fa"/>
          </w:tcPr>
          <w:p>
            <w:r>
              <w:rPr>
                <w:rFonts w:ascii="Calibri" w:hAnsi="Calibri"/>
                <w:b/>
                <w:color w:val="1A1A2E"/>
                <w:sz w:val="20"/>
              </w:rPr>
              <w:t>Dataset Viewer</w:t>
            </w:r>
          </w:p>
        </w:tc>
        <w:tc>
          <w:tcPr>
            <w:tcW w:type="dxa" w:w="4703"/>
            <w:shd w:val="clear" w:color="auto" w:fill="f7f8fa"/>
          </w:tcPr>
          <w:p>
            <w:r>
              <w:rPr>
                <w:rFonts w:ascii="Calibri" w:hAnsi="Calibri"/>
                <w:i w:val="0"/>
                <w:sz w:val="20"/>
              </w:rPr>
              <w:t>Multi-filter table, column selector, CSV download</w:t>
            </w:r>
          </w:p>
        </w:tc>
      </w:tr>
    </w:tbl>
    <w:p/>
    <w:p>
      <w:pPr>
        <w:pStyle w:val="Heading2"/>
        <w:spacing w:before="200" w:after="120"/>
      </w:pPr>
      <w:r>
        <w:rPr>
          <w:rFonts w:ascii="Calibri" w:hAnsi="Calibri"/>
          <w:color w:val="1A1A2E"/>
        </w:rPr>
        <w:t>Running the Application</w:t>
      </w:r>
    </w:p>
    <w:p>
      <w:pPr>
        <w:pStyle w:val="NoSpacing"/>
        <w:spacing w:after="40"/>
      </w:pPr>
      <w:r>
        <w:rPr>
          <w:rFonts w:ascii="Courier New" w:hAnsi="Courier New"/>
          <w:color w:val="1A1A2E"/>
          <w:sz w:val="20"/>
        </w:rPr>
        <w:t>cd churn_prediction</w:t>
      </w:r>
    </w:p>
    <w:p>
      <w:pPr>
        <w:pStyle w:val="NoSpacing"/>
        <w:spacing w:after="40"/>
      </w:pPr>
      <w:r>
        <w:rPr>
          <w:rFonts w:ascii="Courier New" w:hAnsi="Courier New"/>
          <w:color w:val="1A1A2E"/>
          <w:sz w:val="20"/>
        </w:rPr>
        <w:t>pip install -r requirements.txt</w:t>
      </w:r>
    </w:p>
    <w:p>
      <w:pPr>
        <w:pStyle w:val="NoSpacing"/>
        <w:spacing w:after="40"/>
      </w:pPr>
      <w:r>
        <w:rPr>
          <w:rFonts w:ascii="Courier New" w:hAnsi="Courier New"/>
          <w:color w:val="1A1A2E"/>
          <w:sz w:val="20"/>
        </w:rPr>
        <w:t>streamlit run app.py</w:t>
      </w:r>
    </w:p>
    <w:p>
      <w:pPr>
        <w:pStyle w:val="NoSpacing"/>
        <w:spacing w:after="40"/>
      </w:pPr>
      <w:r>
        <w:rPr>
          <w:rFonts w:ascii="Courier New" w:hAnsi="Courier New"/>
          <w:color w:val="1A1A2E"/>
          <w:sz w:val="20"/>
        </w:rPr>
        <w:t># Open http://localhost:8501 in your browser</w:t>
      </w:r>
    </w:p>
    <w:p/>
    <w:p>
      <w:pPr>
        <w:pStyle w:val="Heading1"/>
        <w:spacing w:before="320" w:after="120"/>
      </w:pPr>
      <w:r>
        <w:rPr>
          <w:rFonts w:ascii="Calibri" w:hAnsi="Calibri"/>
          <w:color w:val="1A1A2E"/>
        </w:rPr>
        <w:t>11. Conclusion</w:t>
      </w:r>
    </w:p>
    <w:p>
      <w:pPr>
        <w:spacing w:after="160"/>
      </w:pPr>
      <w:r>
        <w:rPr>
          <w:rFonts w:ascii="Calibri" w:hAnsi="Calibri"/>
          <w:sz w:val="22"/>
        </w:rPr>
        <w:t>This project successfully built a complete machine learning pipeline for predicting telecom customer churn. The Random Forest model is recommended for production deployment with a ROC-AUC of 0.8539 and Accuracy of 0.8062.</w:t>
      </w:r>
    </w:p>
    <w:p>
      <w:pPr>
        <w:spacing w:after="160"/>
      </w:pPr>
      <w:r>
        <w:rPr>
          <w:rFonts w:ascii="Calibri" w:hAnsi="Calibri"/>
          <w:sz w:val="22"/>
        </w:rPr>
        <w:t>Tenure, Total Charges, Contract type, and the absence of security/support add-ons are the dominant churn predictors. Targeting month-to-month customers in the first 12 months of tenure — particularly those on fiber optic internet with high monthly charges — offers the greatest opportunity to reduce attrition.</w:t>
      </w:r>
    </w:p>
    <w:p>
      <w:pPr>
        <w:spacing w:after="160"/>
      </w:pPr>
      <w:r>
        <w:rPr>
          <w:rFonts w:ascii="Calibri" w:hAnsi="Calibri"/>
          <w:sz w:val="22"/>
        </w:rPr>
        <w:t>The interactive Streamlit dashboard makes predictions and insights accessible to non-technical stakeholders, enabling data-driven retention decisions at scale. Monthly batch scoring of the customer base against the trained model is recommended as the first production deployment step.</w:t>
      </w:r>
    </w:p>
    <w:p>
      <w:pPr>
        <w:pStyle w:val="Heading1"/>
        <w:spacing w:before="320" w:after="120"/>
      </w:pPr>
      <w:r>
        <w:rPr>
          <w:rFonts w:ascii="Calibri" w:hAnsi="Calibri"/>
          <w:color w:val="1A1A2E"/>
        </w:rPr>
        <w:t>12. Technical Appendix</w:t>
      </w:r>
    </w:p>
    <w:p>
      <w:pPr>
        <w:pStyle w:val="Heading2"/>
        <w:spacing w:before="200" w:after="120"/>
      </w:pPr>
      <w:r>
        <w:rPr>
          <w:rFonts w:ascii="Calibri" w:hAnsi="Calibri"/>
          <w:color w:val="1A1A2E"/>
        </w:rPr>
        <w:t>12.1 Technology Stack</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1a2e"/>
          </w:tcPr>
          <w:p>
            <w:r>
              <w:rPr>
                <w:rFonts w:ascii="Calibri" w:hAnsi="Calibri"/>
                <w:b/>
                <w:color w:val="FFFFFF"/>
                <w:sz w:val="20"/>
              </w:rPr>
              <w:t>Layer</w:t>
            </w:r>
          </w:p>
        </w:tc>
        <w:tc>
          <w:tcPr>
            <w:tcW w:type="dxa" w:w="3135"/>
            <w:shd w:val="clear" w:color="auto" w:fill="1a1a2e"/>
          </w:tcPr>
          <w:p>
            <w:r>
              <w:rPr>
                <w:rFonts w:ascii="Calibri" w:hAnsi="Calibri"/>
                <w:b/>
                <w:color w:val="FFFFFF"/>
                <w:sz w:val="20"/>
              </w:rPr>
              <w:t>Library</w:t>
            </w:r>
          </w:p>
        </w:tc>
        <w:tc>
          <w:tcPr>
            <w:tcW w:type="dxa" w:w="3135"/>
            <w:shd w:val="clear" w:color="auto" w:fill="1a1a2e"/>
          </w:tcPr>
          <w:p>
            <w:r>
              <w:rPr>
                <w:rFonts w:ascii="Calibri" w:hAnsi="Calibri"/>
                <w:b/>
                <w:color w:val="FFFFFF"/>
                <w:sz w:val="20"/>
              </w:rPr>
              <w:t>Version</w:t>
            </w:r>
          </w:p>
        </w:tc>
      </w:tr>
      <w:tr>
        <w:tc>
          <w:tcPr>
            <w:tcW w:type="dxa" w:w="3135"/>
            <w:shd w:val="clear" w:color="auto" w:fill="f7f8fa"/>
          </w:tcPr>
          <w:p>
            <w:r>
              <w:rPr>
                <w:rFonts w:ascii="Calibri" w:hAnsi="Calibri"/>
                <w:i w:val="0"/>
                <w:sz w:val="20"/>
              </w:rPr>
              <w:t>Frontend</w:t>
            </w:r>
          </w:p>
        </w:tc>
        <w:tc>
          <w:tcPr>
            <w:tcW w:type="dxa" w:w="3135"/>
            <w:shd w:val="clear" w:color="auto" w:fill="f7f8fa"/>
          </w:tcPr>
          <w:p>
            <w:r>
              <w:rPr>
                <w:rFonts w:ascii="Calibri" w:hAnsi="Calibri"/>
                <w:b/>
                <w:color w:val="1A1A2E"/>
                <w:sz w:val="20"/>
              </w:rPr>
              <w:t>Streamlit</w:t>
            </w:r>
          </w:p>
        </w:tc>
        <w:tc>
          <w:tcPr>
            <w:tcW w:type="dxa" w:w="3135"/>
            <w:shd w:val="clear" w:color="auto" w:fill="f7f8fa"/>
          </w:tcPr>
          <w:p>
            <w:r>
              <w:rPr>
                <w:rFonts w:ascii="Calibri" w:hAnsi="Calibri"/>
                <w:i w:val="0"/>
                <w:sz w:val="20"/>
              </w:rPr>
              <w:t>1.64.0</w:t>
            </w:r>
          </w:p>
        </w:tc>
      </w:tr>
      <w:tr>
        <w:tc>
          <w:tcPr>
            <w:tcW w:type="dxa" w:w="3135"/>
            <w:shd w:val="clear" w:color="auto" w:fill="ffffff"/>
          </w:tcPr>
          <w:p>
            <w:r>
              <w:rPr>
                <w:rFonts w:ascii="Calibri" w:hAnsi="Calibri"/>
                <w:i w:val="0"/>
                <w:sz w:val="20"/>
              </w:rPr>
              <w:t>Visualisation</w:t>
            </w:r>
          </w:p>
        </w:tc>
        <w:tc>
          <w:tcPr>
            <w:tcW w:type="dxa" w:w="3135"/>
            <w:shd w:val="clear" w:color="auto" w:fill="ffffff"/>
          </w:tcPr>
          <w:p>
            <w:r>
              <w:rPr>
                <w:rFonts w:ascii="Calibri" w:hAnsi="Calibri"/>
                <w:b/>
                <w:color w:val="1A1A2E"/>
                <w:sz w:val="20"/>
              </w:rPr>
              <w:t>Plotly Express/GO</w:t>
            </w:r>
          </w:p>
        </w:tc>
        <w:tc>
          <w:tcPr>
            <w:tcW w:type="dxa" w:w="3135"/>
            <w:shd w:val="clear" w:color="auto" w:fill="ffffff"/>
          </w:tcPr>
          <w:p>
            <w:r>
              <w:rPr>
                <w:rFonts w:ascii="Calibri" w:hAnsi="Calibri"/>
                <w:i w:val="0"/>
                <w:sz w:val="20"/>
              </w:rPr>
              <w:t>7.1.0</w:t>
            </w:r>
          </w:p>
        </w:tc>
      </w:tr>
      <w:tr>
        <w:tc>
          <w:tcPr>
            <w:tcW w:type="dxa" w:w="3135"/>
            <w:shd w:val="clear" w:color="auto" w:fill="f7f8fa"/>
          </w:tcPr>
          <w:p>
            <w:r>
              <w:rPr>
                <w:rFonts w:ascii="Calibri" w:hAnsi="Calibri"/>
                <w:i w:val="0"/>
                <w:sz w:val="20"/>
              </w:rPr>
              <w:t>ML Framework</w:t>
            </w:r>
          </w:p>
        </w:tc>
        <w:tc>
          <w:tcPr>
            <w:tcW w:type="dxa" w:w="3135"/>
            <w:shd w:val="clear" w:color="auto" w:fill="f7f8fa"/>
          </w:tcPr>
          <w:p>
            <w:r>
              <w:rPr>
                <w:rFonts w:ascii="Calibri" w:hAnsi="Calibri"/>
                <w:b/>
                <w:color w:val="1A1A2E"/>
                <w:sz w:val="20"/>
              </w:rPr>
              <w:t>scikit-learn</w:t>
            </w:r>
          </w:p>
        </w:tc>
        <w:tc>
          <w:tcPr>
            <w:tcW w:type="dxa" w:w="3135"/>
            <w:shd w:val="clear" w:color="auto" w:fill="f7f8fa"/>
          </w:tcPr>
          <w:p>
            <w:r>
              <w:rPr>
                <w:rFonts w:ascii="Calibri" w:hAnsi="Calibri"/>
                <w:i w:val="0"/>
                <w:sz w:val="20"/>
              </w:rPr>
              <w:t>1.9.1</w:t>
            </w:r>
          </w:p>
        </w:tc>
      </w:tr>
      <w:tr>
        <w:tc>
          <w:tcPr>
            <w:tcW w:type="dxa" w:w="3135"/>
            <w:shd w:val="clear" w:color="auto" w:fill="ffffff"/>
          </w:tcPr>
          <w:p>
            <w:r>
              <w:rPr>
                <w:rFonts w:ascii="Calibri" w:hAnsi="Calibri"/>
                <w:i w:val="0"/>
                <w:sz w:val="20"/>
              </w:rPr>
              <w:t>Data Processing</w:t>
            </w:r>
          </w:p>
        </w:tc>
        <w:tc>
          <w:tcPr>
            <w:tcW w:type="dxa" w:w="3135"/>
            <w:shd w:val="clear" w:color="auto" w:fill="ffffff"/>
          </w:tcPr>
          <w:p>
            <w:r>
              <w:rPr>
                <w:rFonts w:ascii="Calibri" w:hAnsi="Calibri"/>
                <w:b/>
                <w:color w:val="1A1A2E"/>
                <w:sz w:val="20"/>
              </w:rPr>
              <w:t>pandas + openpyxl</w:t>
            </w:r>
          </w:p>
        </w:tc>
        <w:tc>
          <w:tcPr>
            <w:tcW w:type="dxa" w:w="3135"/>
            <w:shd w:val="clear" w:color="auto" w:fill="ffffff"/>
          </w:tcPr>
          <w:p>
            <w:r>
              <w:rPr>
                <w:rFonts w:ascii="Calibri" w:hAnsi="Calibri"/>
                <w:i w:val="0"/>
                <w:sz w:val="20"/>
              </w:rPr>
              <w:t>3.0.0 / 3.1.5</w:t>
            </w:r>
          </w:p>
        </w:tc>
      </w:tr>
      <w:tr>
        <w:tc>
          <w:tcPr>
            <w:tcW w:type="dxa" w:w="3135"/>
            <w:shd w:val="clear" w:color="auto" w:fill="f7f8fa"/>
          </w:tcPr>
          <w:p>
            <w:r>
              <w:rPr>
                <w:rFonts w:ascii="Calibri" w:hAnsi="Calibri"/>
                <w:i w:val="0"/>
                <w:sz w:val="20"/>
              </w:rPr>
              <w:t>Numerics</w:t>
            </w:r>
          </w:p>
        </w:tc>
        <w:tc>
          <w:tcPr>
            <w:tcW w:type="dxa" w:w="3135"/>
            <w:shd w:val="clear" w:color="auto" w:fill="f7f8fa"/>
          </w:tcPr>
          <w:p>
            <w:r>
              <w:rPr>
                <w:rFonts w:ascii="Calibri" w:hAnsi="Calibri"/>
                <w:b/>
                <w:color w:val="1A1A2E"/>
                <w:sz w:val="20"/>
              </w:rPr>
              <w:t>NumPy</w:t>
            </w:r>
          </w:p>
        </w:tc>
        <w:tc>
          <w:tcPr>
            <w:tcW w:type="dxa" w:w="3135"/>
            <w:shd w:val="clear" w:color="auto" w:fill="f7f8fa"/>
          </w:tcPr>
          <w:p>
            <w:r>
              <w:rPr>
                <w:rFonts w:ascii="Calibri" w:hAnsi="Calibri"/>
                <w:i w:val="0"/>
                <w:sz w:val="20"/>
              </w:rPr>
              <w:t>2.4.2</w:t>
            </w:r>
          </w:p>
        </w:tc>
      </w:tr>
      <w:tr>
        <w:tc>
          <w:tcPr>
            <w:tcW w:type="dxa" w:w="3135"/>
            <w:shd w:val="clear" w:color="auto" w:fill="ffffff"/>
          </w:tcPr>
          <w:p>
            <w:r>
              <w:rPr>
                <w:rFonts w:ascii="Calibri" w:hAnsi="Calibri"/>
                <w:i w:val="0"/>
                <w:sz w:val="20"/>
              </w:rPr>
              <w:t>Runtime</w:t>
            </w:r>
          </w:p>
        </w:tc>
        <w:tc>
          <w:tcPr>
            <w:tcW w:type="dxa" w:w="3135"/>
            <w:shd w:val="clear" w:color="auto" w:fill="ffffff"/>
          </w:tcPr>
          <w:p>
            <w:r>
              <w:rPr>
                <w:rFonts w:ascii="Calibri" w:hAnsi="Calibri"/>
                <w:b/>
                <w:color w:val="1A1A2E"/>
                <w:sz w:val="20"/>
              </w:rPr>
              <w:t>Python</w:t>
            </w:r>
          </w:p>
        </w:tc>
        <w:tc>
          <w:tcPr>
            <w:tcW w:type="dxa" w:w="3135"/>
            <w:shd w:val="clear" w:color="auto" w:fill="ffffff"/>
          </w:tcPr>
          <w:p>
            <w:r>
              <w:rPr>
                <w:rFonts w:ascii="Calibri" w:hAnsi="Calibri"/>
                <w:i w:val="0"/>
                <w:sz w:val="20"/>
              </w:rPr>
              <w:t>3.14.0</w:t>
            </w:r>
          </w:p>
        </w:tc>
      </w:tr>
    </w:tbl>
    <w:p/>
    <w:p>
      <w:pPr>
        <w:pStyle w:val="Heading2"/>
        <w:spacing w:before="200" w:after="120"/>
      </w:pPr>
      <w:r>
        <w:rPr>
          <w:rFonts w:ascii="Calibri" w:hAnsi="Calibri"/>
          <w:color w:val="1A1A2E"/>
        </w:rPr>
        <w:t>12.2 Project File Structure</w:t>
      </w:r>
    </w:p>
    <w:p>
      <w:pPr>
        <w:pStyle w:val="NoSpacing"/>
        <w:spacing w:after="20"/>
      </w:pPr>
      <w:r>
        <w:rPr>
          <w:rFonts w:ascii="Courier New" w:hAnsi="Courier New"/>
          <w:color w:val="57606A"/>
          <w:sz w:val="18"/>
        </w:rPr>
        <w:t>churn_prediction/</w:t>
      </w:r>
    </w:p>
    <w:p>
      <w:pPr>
        <w:pStyle w:val="NoSpacing"/>
        <w:spacing w:after="20"/>
      </w:pPr>
      <w:r>
        <w:rPr>
          <w:rFonts w:ascii="Courier New" w:hAnsi="Courier New"/>
          <w:color w:val="57606A"/>
          <w:sz w:val="18"/>
        </w:rPr>
        <w:t xml:space="preserve">  app.py                   &lt;- Streamlit entry point</w:t>
      </w:r>
    </w:p>
    <w:p>
      <w:pPr>
        <w:pStyle w:val="NoSpacing"/>
        <w:spacing w:after="20"/>
      </w:pPr>
      <w:r>
        <w:rPr>
          <w:rFonts w:ascii="Courier New" w:hAnsi="Courier New"/>
          <w:color w:val="57606A"/>
          <w:sz w:val="18"/>
        </w:rPr>
        <w:t xml:space="preserve">  train_model.py           &lt;- Standalone training CLI</w:t>
      </w:r>
    </w:p>
    <w:p>
      <w:pPr>
        <w:pStyle w:val="NoSpacing"/>
        <w:spacing w:after="20"/>
      </w:pPr>
      <w:r>
        <w:rPr>
          <w:rFonts w:ascii="Courier New" w:hAnsi="Courier New"/>
          <w:color w:val="57606A"/>
          <w:sz w:val="18"/>
        </w:rPr>
        <w:t xml:space="preserve">  generate_report.py       &lt;- HTML report generator</w:t>
      </w:r>
    </w:p>
    <w:p>
      <w:pPr>
        <w:pStyle w:val="NoSpacing"/>
        <w:spacing w:after="20"/>
      </w:pPr>
      <w:r>
        <w:rPr>
          <w:rFonts w:ascii="Courier New" w:hAnsi="Courier New"/>
          <w:color w:val="57606A"/>
          <w:sz w:val="18"/>
        </w:rPr>
        <w:t xml:space="preserve">  generate_docx_report.py  &lt;- This DOCX report generator</w:t>
      </w:r>
    </w:p>
    <w:p>
      <w:pPr>
        <w:pStyle w:val="NoSpacing"/>
        <w:spacing w:after="20"/>
      </w:pPr>
      <w:r>
        <w:rPr>
          <w:rFonts w:ascii="Courier New" w:hAnsi="Courier New"/>
          <w:color w:val="57606A"/>
          <w:sz w:val="18"/>
        </w:rPr>
        <w:t xml:space="preserve">  requirements.txt</w:t>
      </w:r>
    </w:p>
    <w:p>
      <w:pPr>
        <w:pStyle w:val="NoSpacing"/>
        <w:spacing w:after="20"/>
      </w:pPr>
      <w:r>
        <w:rPr>
          <w:rFonts w:ascii="Courier New" w:hAnsi="Courier New"/>
          <w:color w:val="57606A"/>
          <w:sz w:val="18"/>
        </w:rPr>
        <w:t xml:space="preserve">  data/</w:t>
      </w:r>
    </w:p>
    <w:p>
      <w:pPr>
        <w:pStyle w:val="NoSpacing"/>
        <w:spacing w:after="20"/>
      </w:pPr>
      <w:r>
        <w:rPr>
          <w:rFonts w:ascii="Courier New" w:hAnsi="Courier New"/>
          <w:color w:val="57606A"/>
          <w:sz w:val="18"/>
        </w:rPr>
        <w:t xml:space="preserve">    Telco_customer_churn.xlsx</w:t>
      </w:r>
    </w:p>
    <w:p>
      <w:pPr>
        <w:pStyle w:val="NoSpacing"/>
        <w:spacing w:after="20"/>
      </w:pPr>
      <w:r>
        <w:rPr>
          <w:rFonts w:ascii="Courier New" w:hAnsi="Courier New"/>
          <w:color w:val="57606A"/>
          <w:sz w:val="18"/>
        </w:rPr>
        <w:t xml:space="preserve">  models/</w:t>
      </w:r>
    </w:p>
    <w:p>
      <w:pPr>
        <w:pStyle w:val="NoSpacing"/>
        <w:spacing w:after="20"/>
      </w:pPr>
      <w:r>
        <w:rPr>
          <w:rFonts w:ascii="Courier New" w:hAnsi="Courier New"/>
          <w:color w:val="57606A"/>
          <w:sz w:val="18"/>
        </w:rPr>
        <w:t xml:space="preserve">    best_model.pkl  random_forest.pkl</w:t>
      </w:r>
    </w:p>
    <w:p>
      <w:pPr>
        <w:pStyle w:val="NoSpacing"/>
        <w:spacing w:after="20"/>
      </w:pPr>
      <w:r>
        <w:rPr>
          <w:rFonts w:ascii="Courier New" w:hAnsi="Courier New"/>
          <w:color w:val="57606A"/>
          <w:sz w:val="18"/>
        </w:rPr>
        <w:t xml:space="preserve">    logistic_regression.pkl  gradient_boosting.pkl</w:t>
      </w:r>
    </w:p>
    <w:p>
      <w:pPr>
        <w:pStyle w:val="NoSpacing"/>
        <w:spacing w:after="20"/>
      </w:pPr>
      <w:r>
        <w:rPr>
          <w:rFonts w:ascii="Courier New" w:hAnsi="Courier New"/>
          <w:color w:val="57606A"/>
          <w:sz w:val="18"/>
        </w:rPr>
        <w:t xml:space="preserve">    feature_columns.pkl</w:t>
      </w:r>
    </w:p>
    <w:p>
      <w:pPr>
        <w:pStyle w:val="NoSpacing"/>
        <w:spacing w:after="20"/>
      </w:pPr>
      <w:r>
        <w:rPr>
          <w:rFonts w:ascii="Courier New" w:hAnsi="Courier New"/>
          <w:color w:val="57606A"/>
          <w:sz w:val="18"/>
        </w:rPr>
        <w:t xml:space="preserve">  utils/</w:t>
      </w:r>
    </w:p>
    <w:p>
      <w:pPr>
        <w:pStyle w:val="NoSpacing"/>
        <w:spacing w:after="20"/>
      </w:pPr>
      <w:r>
        <w:rPr>
          <w:rFonts w:ascii="Courier New" w:hAnsi="Courier New"/>
          <w:color w:val="57606A"/>
          <w:sz w:val="18"/>
        </w:rPr>
        <w:t xml:space="preserve">    preprocessing.py</w:t>
      </w:r>
    </w:p>
    <w:p>
      <w:pPr>
        <w:pStyle w:val="NoSpacing"/>
        <w:spacing w:after="20"/>
      </w:pPr>
      <w:r>
        <w:rPr>
          <w:rFonts w:ascii="Courier New" w:hAnsi="Courier New"/>
          <w:color w:val="57606A"/>
          <w:sz w:val="18"/>
        </w:rPr>
        <w:t xml:space="preserve">    model.py</w:t>
      </w:r>
    </w:p>
    <w:p>
      <w:pPr>
        <w:pStyle w:val="NoSpacing"/>
        <w:spacing w:after="20"/>
      </w:pPr>
      <w:r>
        <w:rPr>
          <w:rFonts w:ascii="Courier New" w:hAnsi="Courier New"/>
          <w:color w:val="57606A"/>
          <w:sz w:val="18"/>
        </w:rPr>
        <w:t xml:space="preserve">    session.py</w:t>
      </w:r>
    </w:p>
    <w:p>
      <w:pPr>
        <w:pStyle w:val="NoSpacing"/>
        <w:spacing w:after="20"/>
      </w:pPr>
      <w:r>
        <w:rPr>
          <w:rFonts w:ascii="Courier New" w:hAnsi="Courier New"/>
          <w:color w:val="57606A"/>
          <w:sz w:val="18"/>
        </w:rPr>
        <w:t xml:space="preserve">  pages/</w:t>
      </w:r>
    </w:p>
    <w:p>
      <w:pPr>
        <w:pStyle w:val="NoSpacing"/>
        <w:spacing w:after="20"/>
      </w:pPr>
      <w:r>
        <w:rPr>
          <w:rFonts w:ascii="Courier New" w:hAnsi="Courier New"/>
          <w:color w:val="57606A"/>
          <w:sz w:val="18"/>
        </w:rPr>
        <w:t xml:space="preserve">    home.py  eda.py  model_performance.py</w:t>
      </w:r>
    </w:p>
    <w:p>
      <w:pPr>
        <w:pStyle w:val="NoSpacing"/>
        <w:spacing w:after="20"/>
      </w:pPr>
      <w:r>
        <w:rPr>
          <w:rFonts w:ascii="Courier New" w:hAnsi="Courier New"/>
          <w:color w:val="57606A"/>
          <w:sz w:val="18"/>
        </w:rPr>
        <w:t xml:space="preserve">    predict.py  dataset_viewer.py</w:t>
      </w:r>
    </w:p>
    <w:p/>
    <w:p/>
    <w:p>
      <w:r>
        <w:rPr>
          <w:rFonts w:ascii="Calibri" w:hAnsi="Calibri"/>
          <w:i w:val="0"/>
          <w:color w:val="57606A"/>
          <w:sz w:val="18"/>
        </w:rPr>
        <w:t>________________________________________________________________________________</w:t>
      </w:r>
    </w:p>
    <w:p>
      <w:pPr>
        <w:jc w:val="center"/>
      </w:pPr>
      <w:r>
        <w:rPr>
          <w:rFonts w:ascii="Calibri" w:hAnsi="Calibri"/>
          <w:i w:val="0"/>
          <w:color w:val="57606A"/>
          <w:sz w:val="18"/>
        </w:rPr>
        <w:t>Telco Customer Churn Prediction  |  Machine Learning Project Report  |  Generated 23 September 2026, 21:42  |  Made with IBM Bob</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