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2937"/>
          <w:sz w:val="40"/>
        </w:rPr>
        <w:t>PROJECT REPORT: SENTIMENT ANALYSIS SYSTEM</w:t>
        <w:br/>
      </w:r>
      <w:r>
        <w:rPr>
          <w:i/>
          <w:color w:val="6B7280"/>
          <w:sz w:val="20"/>
        </w:rPr>
        <w:t>Date: July 14, 2026 | Focus Area: Natural Language Processing (NLP)</w:t>
        <w:br/>
        <w:t>Technology Stack: Python, FastAPI, PyTorch, Scikit-Learn</w:t>
      </w:r>
    </w:p>
    <w:p>
      <w:pPr>
        <w:jc w:val="center"/>
      </w:pPr>
      <w:r>
        <w:rPr>
          <w:color w:val="E5E7EB"/>
        </w:rPr>
        <w:t>━━━━━━━━━━━━━━━━━━━━━━━━━━━━━━━━━━━━━━━━━━━━━━━━━━</w:t>
      </w:r>
    </w:p>
    <w:p>
      <w:pPr>
        <w:pStyle w:val="Heading1"/>
      </w:pPr>
      <w:r>
        <w:rPr>
          <w:rFonts w:ascii="Arial" w:hAnsi="Arial"/>
          <w:b/>
          <w:color w:val="1F2937"/>
          <w:sz w:val="28"/>
        </w:rPr>
        <w:t>1. Problem Definition</w:t>
      </w:r>
    </w:p>
    <w:p>
      <w:pPr>
        <w:spacing w:line="276" w:lineRule="auto" w:after="200"/>
      </w:pPr>
      <w:r>
        <w:t>Sentiment analysis is a core subfield of Natural Language Processing (NLP) that aims to determine the emotional tone, opinion, or polarity behind a body of text. Businesses, organizations, and developers frequently use sentiment analysis to process large amounts of customer reviews, social media feedback, and product ratings to extract actionable insights. This project implements a binary text classification system designed to classify movie reviews into one of two sentiment polarities: Positive or Negative.</w:t>
      </w:r>
    </w:p>
    <w:p>
      <w:pPr>
        <w:spacing w:line="276" w:lineRule="auto" w:after="240"/>
      </w:pPr>
      <w:r>
        <w:t>To evaluate diverse computational approaches to text classification, the system implements, trains, and contrasts three different mathematical architectures: a probabilistic classifier (Multinomial Naïve Bayes), a linear classifier (Logistic Regression), and a deep sequence-learning model (Bidirectional Long Short-Term Memory neural network in PyTorch). Furthermore, to test the system in an interactive real-world context, a glassmorphic chatbot interface was deployed, adjusting its avatar emoji and reply demeanor dynamically to match the user's detected review sentiment.</w:t>
      </w:r>
    </w:p>
    <w:p>
      <w:pPr>
        <w:pStyle w:val="Heading1"/>
      </w:pPr>
      <w:r>
        <w:rPr>
          <w:rFonts w:ascii="Arial" w:hAnsi="Arial"/>
          <w:b/>
          <w:color w:val="1F2937"/>
          <w:sz w:val="28"/>
        </w:rPr>
        <w:t>2. Dataset Description</w:t>
      </w:r>
    </w:p>
    <w:p>
      <w:pPr>
        <w:spacing w:after="120"/>
      </w:pPr>
      <w:r>
        <w:t>The models are trained using the IMDB Movie Reviews Dataset. This dataset is widely recognized as a benchmark for binary sentiment classification tasks in NLP literature. It features the following statistics and structures:</w:t>
      </w:r>
    </w:p>
    <w:p>
      <w:pPr>
        <w:pStyle w:val="ListBullet"/>
        <w:spacing w:after="80"/>
      </w:pPr>
      <w:r>
        <w:rPr>
          <w:b/>
          <w:color w:val="333333"/>
        </w:rPr>
        <w:t xml:space="preserve">Total Records: </w:t>
      </w:r>
      <w:r>
        <w:rPr>
          <w:color w:val="333333"/>
        </w:rPr>
        <w:t>50,000 reviews collected from the Internet Movie Database (IMDB).</w:t>
      </w:r>
    </w:p>
    <w:p>
      <w:pPr>
        <w:pStyle w:val="ListBullet"/>
        <w:spacing w:after="80"/>
      </w:pPr>
      <w:r>
        <w:rPr>
          <w:b/>
          <w:color w:val="333333"/>
        </w:rPr>
        <w:t xml:space="preserve">Labels: </w:t>
      </w:r>
      <w:r>
        <w:rPr>
          <w:color w:val="333333"/>
        </w:rPr>
        <w:t>Evenly divided into binary categories: 25,000 Positive reviews and 25,000 Negative reviews.</w:t>
      </w:r>
    </w:p>
    <w:p>
      <w:pPr>
        <w:pStyle w:val="ListBullet"/>
        <w:spacing w:after="80"/>
      </w:pPr>
      <w:r>
        <w:rPr>
          <w:b/>
          <w:color w:val="333333"/>
        </w:rPr>
        <w:t xml:space="preserve">Balance: </w:t>
      </w:r>
      <w:r>
        <w:rPr>
          <w:color w:val="333333"/>
        </w:rPr>
        <w:t>Exactly 50/50 balance, which eliminates the need for class weighting or sampling adjustment techniques during training.</w:t>
      </w:r>
    </w:p>
    <w:p>
      <w:pPr>
        <w:pStyle w:val="ListBullet"/>
        <w:spacing w:after="80"/>
      </w:pPr>
      <w:r>
        <w:rPr>
          <w:b/>
          <w:color w:val="333333"/>
        </w:rPr>
        <w:t xml:space="preserve">Noise: </w:t>
      </w:r>
      <w:r>
        <w:rPr>
          <w:color w:val="333333"/>
        </w:rPr>
        <w:t>The text reviews are highly unstructured, scraped from web domains, and contain multiple anomalies including HTML break tags (&lt;br /&gt;), web hyperlink strings, and non-alphanumeric punctuation.</w:t>
      </w:r>
    </w:p>
    <w:p>
      <w:pPr>
        <w:spacing w:after="120"/>
      </w:pPr>
    </w:p>
    <w:p>
      <w:pPr>
        <w:pStyle w:val="Heading2"/>
      </w:pPr>
      <w:r>
        <w:rPr>
          <w:rFonts w:ascii="Arial" w:hAnsi="Arial"/>
          <w:b/>
          <w:color w:val="1F2937"/>
          <w:sz w:val="24"/>
        </w:rPr>
        <w:t>Preprocessing Pipeline</w:t>
      </w:r>
    </w:p>
    <w:p>
      <w:pPr>
        <w:spacing w:line="276" w:lineRule="auto" w:after="240"/>
      </w:pPr>
      <w:r>
        <w:t>To ensure high-quality feature extraction, all reviews undergo a rigorous preprocessing pipeline:</w:t>
        <w:br/>
        <w:t>1. HTML and URL Stripping: Regular expressions clear HTML tags (&lt;[^&gt;]+&gt;) and URLs to prevent noisy tokens.</w:t>
        <w:br/>
        <w:t>2. Case Normalization: Text is converted entirely to lowercase.</w:t>
        <w:br/>
        <w:t>3. Alphanumeric Filtering: Non-alphanumeric characters are stripped, keeping only words and whitespace.</w:t>
        <w:br/>
        <w:t>4. Tokenization: Sentences are split into lists of tokenized strings.</w:t>
        <w:br/>
        <w:t>5. Stopword Filtering: Tokens are filtered against a set of 150 standard English stopwords (e.g. 'the', 'is') that carry no sentiment weight.</w:t>
        <w:br/>
        <w:t>6. Vectorization: Traditional models use a TF-IDF Vectorizer with max features capped at 5,000. The PyTorch LSTM maps tokens to indices from a 10,000-word vocabulary, padded or truncated to a length of 100 tokens.</w:t>
      </w:r>
    </w:p>
    <w:p>
      <w:pPr>
        <w:pStyle w:val="Heading1"/>
      </w:pPr>
      <w:r>
        <w:rPr>
          <w:rFonts w:ascii="Arial" w:hAnsi="Arial"/>
          <w:b/>
          <w:color w:val="1F2937"/>
          <w:sz w:val="28"/>
        </w:rPr>
        <w:t>3. Models Used</w:t>
      </w:r>
    </w:p>
    <w:p>
      <w:pPr>
        <w:spacing w:line="276" w:lineRule="auto" w:after="160"/>
      </w:pPr>
      <w:r>
        <w:rPr>
          <w:b/>
          <w:color w:val="1F2937"/>
        </w:rPr>
        <w:t xml:space="preserve">Multinomial Naïve Bayes (MNB): </w:t>
      </w:r>
      <w:r>
        <w:rPr>
          <w:color w:val="333333"/>
        </w:rPr>
        <w:t>A probabilistic model based on Bayes' Theorem, operating under the assumption of feature independence. Given a text sequence converted to TF-IDF frequencies, it computes joint probabilities of reviews belonging to positive/negative classes. It is highly efficient, has low computational cost, and serves as an excellent baseline.</w:t>
      </w:r>
    </w:p>
    <w:p>
      <w:pPr>
        <w:spacing w:line="276" w:lineRule="auto" w:after="160"/>
      </w:pPr>
      <w:r>
        <w:rPr>
          <w:b/>
          <w:color w:val="1F2937"/>
        </w:rPr>
        <w:t xml:space="preserve">Logistic Regression (LR): </w:t>
      </w:r>
      <w:r>
        <w:rPr>
          <w:color w:val="333333"/>
        </w:rPr>
        <w:t>A linear classifier that fits a sigmoid logistic curve to determine class boundaries on high-dimensional TF-IDF vectors. It estimates feature coefficients for each word in the 5,000-token feature space, projecting predictions between 0.0 and 1.0. It provides high predictive accuracy with low resource consumption.</w:t>
      </w:r>
    </w:p>
    <w:p>
      <w:pPr>
        <w:spacing w:line="276" w:lineRule="auto" w:after="160"/>
      </w:pPr>
      <w:r>
        <w:rPr>
          <w:b/>
          <w:color w:val="1F2937"/>
        </w:rPr>
        <w:t xml:space="preserve">PyTorch Bidirectional LSTM: </w:t>
      </w:r>
      <w:r>
        <w:rPr>
          <w:color w:val="333333"/>
        </w:rPr>
        <w:t>A recurrent neural network (RNN) designed for sequential text analysis. The architecture comprises an embedding layer (10,000 vocab size, 128 embedding dimensions), a Bidirectional LSTM layer (128 hidden nodes) to capture dependencies from both forward and backward directions, a dropout layer (p=0.5) to mitigate overfitting, and a final linear layer with sigmoid activation. Unlike MNB or LR, LSTM processes word order and context structures dynamically.</w:t>
      </w:r>
    </w:p>
    <w:p>
      <w:pPr>
        <w:spacing w:after="120"/>
      </w:pPr>
    </w:p>
    <w:p>
      <w:pPr>
        <w:pStyle w:val="Heading1"/>
      </w:pPr>
      <w:r>
        <w:rPr>
          <w:rFonts w:ascii="Arial" w:hAnsi="Arial"/>
          <w:b/>
          <w:color w:val="1F2937"/>
          <w:sz w:val="28"/>
        </w:rPr>
        <w:t>4. Results and Analysis</w:t>
      </w:r>
    </w:p>
    <w:p>
      <w:pPr>
        <w:spacing w:after="160"/>
      </w:pPr>
      <w:r>
        <w:t>The models were trained and validated on a 20% split of a 10,000-sample IMDB review subset. The comparative evaluation performance is summarized in the table below:</w:t>
      </w:r>
    </w:p>
    <w:tbl>
      <w:tblPr>
        <w:tblStyle w:val="LightShading-Accent1"/>
        <w:tblW w:type="auto" w:w="0"/>
        <w:tblLook w:firstColumn="1" w:firstRow="1" w:lastColumn="0" w:lastRow="0" w:noHBand="0" w:noVBand="1" w:val="04A0"/>
      </w:tblPr>
      <w:tblGrid>
        <w:gridCol w:w="1872"/>
        <w:gridCol w:w="1872"/>
        <w:gridCol w:w="1872"/>
        <w:gridCol w:w="1872"/>
        <w:gridCol w:w="1872"/>
      </w:tblGrid>
      <w:tr>
        <w:tc>
          <w:tcPr>
            <w:tcW w:type="dxa" w:w="1872"/>
            <w:shd w:val="clear" w:color="auto" w:fill="1F2937"/>
          </w:tcPr>
          <w:p>
            <w:r>
              <w:rPr>
                <w:rFonts w:ascii="Arial" w:hAnsi="Arial"/>
                <w:b/>
                <w:color w:val="FFFFFF"/>
              </w:rPr>
              <w:t>Model</w:t>
            </w:r>
          </w:p>
        </w:tc>
        <w:tc>
          <w:tcPr>
            <w:tcW w:type="dxa" w:w="1872"/>
            <w:shd w:val="clear" w:color="auto" w:fill="1F2937"/>
          </w:tcPr>
          <w:p>
            <w:r>
              <w:rPr>
                <w:rFonts w:ascii="Arial" w:hAnsi="Arial"/>
                <w:b/>
                <w:color w:val="FFFFFF"/>
              </w:rPr>
              <w:t>Accuracy</w:t>
            </w:r>
          </w:p>
        </w:tc>
        <w:tc>
          <w:tcPr>
            <w:tcW w:type="dxa" w:w="1872"/>
            <w:shd w:val="clear" w:color="auto" w:fill="1F2937"/>
          </w:tcPr>
          <w:p>
            <w:r>
              <w:rPr>
                <w:rFonts w:ascii="Arial" w:hAnsi="Arial"/>
                <w:b/>
                <w:color w:val="FFFFFF"/>
              </w:rPr>
              <w:t>Precision</w:t>
            </w:r>
          </w:p>
        </w:tc>
        <w:tc>
          <w:tcPr>
            <w:tcW w:type="dxa" w:w="1872"/>
            <w:shd w:val="clear" w:color="auto" w:fill="1F2937"/>
          </w:tcPr>
          <w:p>
            <w:r>
              <w:rPr>
                <w:rFonts w:ascii="Arial" w:hAnsi="Arial"/>
                <w:b/>
                <w:color w:val="FFFFFF"/>
              </w:rPr>
              <w:t>Recall</w:t>
            </w:r>
          </w:p>
        </w:tc>
        <w:tc>
          <w:tcPr>
            <w:tcW w:type="dxa" w:w="1872"/>
            <w:shd w:val="clear" w:color="auto" w:fill="1F2937"/>
          </w:tcPr>
          <w:p>
            <w:r>
              <w:rPr>
                <w:rFonts w:ascii="Arial" w:hAnsi="Arial"/>
                <w:b/>
                <w:color w:val="FFFFFF"/>
              </w:rPr>
              <w:t>F1-Score</w:t>
            </w:r>
          </w:p>
        </w:tc>
      </w:tr>
      <w:tr>
        <w:tc>
          <w:tcPr>
            <w:tcW w:type="dxa" w:w="1872"/>
            <w:shd w:val="clear" w:color="auto" w:fill="FFFFFF"/>
          </w:tcPr>
          <w:p>
            <w:r>
              <w:rPr>
                <w:rFonts w:ascii="Arial" w:hAnsi="Arial"/>
                <w:b/>
              </w:rPr>
              <w:t>Naïve Bayes</w:t>
            </w:r>
          </w:p>
        </w:tc>
        <w:tc>
          <w:tcPr>
            <w:tcW w:type="dxa" w:w="1872"/>
            <w:shd w:val="clear" w:color="auto" w:fill="FFFFFF"/>
          </w:tcPr>
          <w:p>
            <w:r>
              <w:rPr>
                <w:rFonts w:ascii="Arial" w:hAnsi="Arial"/>
              </w:rPr>
              <w:t>83.1%</w:t>
            </w:r>
          </w:p>
        </w:tc>
        <w:tc>
          <w:tcPr>
            <w:tcW w:type="dxa" w:w="1872"/>
            <w:shd w:val="clear" w:color="auto" w:fill="FFFFFF"/>
          </w:tcPr>
          <w:p>
            <w:r>
              <w:rPr>
                <w:rFonts w:ascii="Arial" w:hAnsi="Arial"/>
              </w:rPr>
              <w:t>85.1%</w:t>
            </w:r>
          </w:p>
        </w:tc>
        <w:tc>
          <w:tcPr>
            <w:tcW w:type="dxa" w:w="1872"/>
            <w:shd w:val="clear" w:color="auto" w:fill="FFFFFF"/>
          </w:tcPr>
          <w:p>
            <w:r>
              <w:rPr>
                <w:rFonts w:ascii="Arial" w:hAnsi="Arial"/>
              </w:rPr>
              <w:t>80.2%</w:t>
            </w:r>
          </w:p>
        </w:tc>
        <w:tc>
          <w:tcPr>
            <w:tcW w:type="dxa" w:w="1872"/>
            <w:shd w:val="clear" w:color="auto" w:fill="FFFFFF"/>
          </w:tcPr>
          <w:p>
            <w:r>
              <w:rPr>
                <w:rFonts w:ascii="Arial" w:hAnsi="Arial"/>
              </w:rPr>
              <w:t>82.6%</w:t>
            </w:r>
          </w:p>
        </w:tc>
      </w:tr>
      <w:tr>
        <w:tc>
          <w:tcPr>
            <w:tcW w:type="dxa" w:w="1872"/>
            <w:shd w:val="clear" w:color="auto" w:fill="F9FAFB"/>
          </w:tcPr>
          <w:p>
            <w:r>
              <w:rPr>
                <w:rFonts w:ascii="Arial" w:hAnsi="Arial"/>
                <w:b/>
              </w:rPr>
              <w:t>Logistic Regression</w:t>
            </w:r>
          </w:p>
        </w:tc>
        <w:tc>
          <w:tcPr>
            <w:tcW w:type="dxa" w:w="1872"/>
            <w:shd w:val="clear" w:color="auto" w:fill="F9FAFB"/>
          </w:tcPr>
          <w:p>
            <w:r>
              <w:rPr>
                <w:rFonts w:ascii="Arial" w:hAnsi="Arial"/>
              </w:rPr>
              <w:t>86.4%</w:t>
            </w:r>
          </w:p>
        </w:tc>
        <w:tc>
          <w:tcPr>
            <w:tcW w:type="dxa" w:w="1872"/>
            <w:shd w:val="clear" w:color="auto" w:fill="F9FAFB"/>
          </w:tcPr>
          <w:p>
            <w:r>
              <w:rPr>
                <w:rFonts w:ascii="Arial" w:hAnsi="Arial"/>
              </w:rPr>
              <w:t>86.1%</w:t>
            </w:r>
          </w:p>
        </w:tc>
        <w:tc>
          <w:tcPr>
            <w:tcW w:type="dxa" w:w="1872"/>
            <w:shd w:val="clear" w:color="auto" w:fill="F9FAFB"/>
          </w:tcPr>
          <w:p>
            <w:r>
              <w:rPr>
                <w:rFonts w:ascii="Arial" w:hAnsi="Arial"/>
              </w:rPr>
              <w:t>86.8%</w:t>
            </w:r>
          </w:p>
        </w:tc>
        <w:tc>
          <w:tcPr>
            <w:tcW w:type="dxa" w:w="1872"/>
            <w:shd w:val="clear" w:color="auto" w:fill="F9FAFB"/>
          </w:tcPr>
          <w:p>
            <w:r>
              <w:rPr>
                <w:rFonts w:ascii="Arial" w:hAnsi="Arial"/>
              </w:rPr>
              <w:t>86.4%</w:t>
            </w:r>
          </w:p>
        </w:tc>
      </w:tr>
      <w:tr>
        <w:tc>
          <w:tcPr>
            <w:tcW w:type="dxa" w:w="1872"/>
            <w:shd w:val="clear" w:color="auto" w:fill="FFFFFF"/>
          </w:tcPr>
          <w:p>
            <w:r>
              <w:rPr>
                <w:rFonts w:ascii="Arial" w:hAnsi="Arial"/>
                <w:b/>
              </w:rPr>
              <w:t>LSTM (PyTorch)</w:t>
            </w:r>
          </w:p>
        </w:tc>
        <w:tc>
          <w:tcPr>
            <w:tcW w:type="dxa" w:w="1872"/>
            <w:shd w:val="clear" w:color="auto" w:fill="FFFFFF"/>
          </w:tcPr>
          <w:p>
            <w:r>
              <w:rPr>
                <w:rFonts w:ascii="Arial" w:hAnsi="Arial"/>
              </w:rPr>
              <w:t>79.5%</w:t>
            </w:r>
          </w:p>
        </w:tc>
        <w:tc>
          <w:tcPr>
            <w:tcW w:type="dxa" w:w="1872"/>
            <w:shd w:val="clear" w:color="auto" w:fill="FFFFFF"/>
          </w:tcPr>
          <w:p>
            <w:r>
              <w:rPr>
                <w:rFonts w:ascii="Arial" w:hAnsi="Arial"/>
              </w:rPr>
              <w:t>77.2%</w:t>
            </w:r>
          </w:p>
        </w:tc>
        <w:tc>
          <w:tcPr>
            <w:tcW w:type="dxa" w:w="1872"/>
            <w:shd w:val="clear" w:color="auto" w:fill="FFFFFF"/>
          </w:tcPr>
          <w:p>
            <w:r>
              <w:rPr>
                <w:rFonts w:ascii="Arial" w:hAnsi="Arial"/>
              </w:rPr>
              <w:t>83.1%</w:t>
            </w:r>
          </w:p>
        </w:tc>
        <w:tc>
          <w:tcPr>
            <w:tcW w:type="dxa" w:w="1872"/>
            <w:shd w:val="clear" w:color="auto" w:fill="FFFFFF"/>
          </w:tcPr>
          <w:p>
            <w:r>
              <w:rPr>
                <w:rFonts w:ascii="Arial" w:hAnsi="Arial"/>
              </w:rPr>
              <w:t>80.0%</w:t>
            </w:r>
          </w:p>
        </w:tc>
      </w:tr>
    </w:tbl>
    <w:p>
      <w:pPr>
        <w:spacing w:after="160"/>
      </w:pPr>
    </w:p>
    <w:p>
      <w:pPr>
        <w:spacing w:line="276" w:lineRule="auto" w:after="240"/>
      </w:pPr>
      <w:r>
        <w:t>Logistic Regression outperformed the other models, reaching 86.4% accuracy. High performance is due to TF-IDF vector features scaling down repetitive common words and highlighting descriptive words in high-dimensional space. Naïve Bayes operates as an excellent baseline (83.1% accuracy) and trains near-instantaneously (under 0.1 seconds).</w:t>
        <w:br/>
        <w:br/>
        <w:t>The PyTorch LSTM model scored 79.5% accuracy. Deep learning sequences require significantly larger sizes of data (e.g., the complete 50,000 dataset) and longer epochs to surpass linear TF-IDF representations. Under resource-constrained CPU environments, Logistic Regression and Naïve Bayes provide ideal tradeoffs of deployment latency and predictive accuracy.</w:t>
      </w:r>
    </w:p>
    <w:p>
      <w:pPr>
        <w:pStyle w:val="Heading1"/>
      </w:pPr>
      <w:r>
        <w:rPr>
          <w:rFonts w:ascii="Arial" w:hAnsi="Arial"/>
          <w:b/>
          <w:color w:val="1F2937"/>
          <w:sz w:val="28"/>
        </w:rPr>
        <w:t>5. Future Improvements</w:t>
      </w:r>
    </w:p>
    <w:p>
      <w:pPr>
        <w:spacing w:line="276" w:lineRule="auto" w:after="160"/>
      </w:pPr>
      <w:r>
        <w:rPr>
          <w:b/>
          <w:color w:val="1F2937"/>
        </w:rPr>
        <w:t xml:space="preserve">Transfer Learning &amp; Transformers: </w:t>
      </w:r>
      <w:r>
        <w:rPr>
          <w:color w:val="333333"/>
        </w:rPr>
        <w:t>Deploy pre-trained modern models such as BERT (Bidirectional Encoder Representations from Transformers) or RoBERTa. Their self-attention layers capture deep semantic nuances and context relations far better than LSTMs.</w:t>
      </w:r>
    </w:p>
    <w:p>
      <w:pPr>
        <w:spacing w:line="276" w:lineRule="auto" w:after="160"/>
      </w:pPr>
      <w:r>
        <w:rPr>
          <w:b/>
          <w:color w:val="1F2937"/>
        </w:rPr>
        <w:t xml:space="preserve">Pre-trained Embeddings: </w:t>
      </w:r>
      <w:r>
        <w:rPr>
          <w:color w:val="333333"/>
        </w:rPr>
        <w:t>Integrate static GloVe or Word2Vec vectors into PyTorch embeddings to boot-strap sequence modeling, enabling the LSTM to benefit from semantic relations learned on billions of external tokens.</w:t>
      </w:r>
    </w:p>
    <w:p>
      <w:pPr>
        <w:spacing w:line="276" w:lineRule="auto" w:after="160"/>
      </w:pPr>
      <w:r>
        <w:rPr>
          <w:b/>
          <w:color w:val="1F2937"/>
        </w:rPr>
        <w:t xml:space="preserve">Multi-Class Labels: </w:t>
      </w:r>
      <w:r>
        <w:rPr>
          <w:color w:val="333333"/>
        </w:rPr>
        <w:t>Scale the classification outputs from binary polarities to fine-grained categories, enabling the models to predict rating scores (1-10 stars) or emotional types (joy, anger, sadness, disgust).</w:t>
      </w:r>
    </w:p>
    <w:p>
      <w:pPr>
        <w:spacing w:line="276" w:lineRule="auto" w:after="160"/>
      </w:pPr>
      <w:r>
        <w:rPr>
          <w:b/>
          <w:color w:val="1F2937"/>
        </w:rPr>
        <w:t xml:space="preserve">Active Human-in-the-Loop Learning: </w:t>
      </w:r>
      <w:r>
        <w:rPr>
          <w:color w:val="333333"/>
        </w:rPr>
        <w:t>Extend the deployed FastAPI chatbot interface to collect user-flagged corrections on misclassified reviews. These reviews can be dynamically logged and leveraged for iterative model retraining.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