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jc w:val="left"/>
      </w:pPr>
      <w:r>
        <w:rPr>
          <w:rFonts w:ascii="Arial" w:cs="Arial" w:eastAsia="Arial" w:hAnsi="Arial"/>
          <w:sz w:val="22"/>
          <w:szCs w:val="22"/>
        </w:rPr>
        <w:t xml:space="preserve"/>
      </w:r>
    </w:p>
    <w:p>
      <w:pPr>
        <w:spacing w:after="80" w:before="0"/>
        <w:jc w:val="center"/>
      </w:pPr>
      <w:r>
        <w:rPr>
          <w:rFonts w:ascii="Arial" w:cs="Arial" w:eastAsia="Arial" w:hAnsi="Arial"/>
          <w:b/>
          <w:bCs/>
          <w:color w:val="0A4D2E"/>
          <w:sz w:val="96"/>
          <w:szCs w:val="96"/>
        </w:rPr>
        <w:t xml:space="preserve">CIRCL</w:t>
      </w:r>
    </w:p>
    <w:p>
      <w:pPr>
        <w:spacing w:after="60" w:before="0"/>
        <w:jc w:val="center"/>
      </w:pPr>
      <w:r>
        <w:rPr>
          <w:rFonts w:ascii="Arial" w:cs="Arial" w:eastAsia="Arial" w:hAnsi="Arial"/>
          <w:b/>
          <w:bCs/>
          <w:color w:val="0D6E5A"/>
          <w:sz w:val="40"/>
          <w:szCs w:val="40"/>
        </w:rPr>
        <w:t xml:space="preserve">Complete Execution Roadmap</w:t>
      </w:r>
    </w:p>
    <w:p>
      <w:pPr>
        <w:spacing w:after="240" w:before="0"/>
        <w:jc w:val="center"/>
      </w:pPr>
      <w:r>
        <w:rPr>
          <w:rFonts w:ascii="Arial" w:cs="Arial" w:eastAsia="Arial" w:hAnsi="Arial"/>
          <w:i/>
          <w:iCs/>
          <w:color w:val="4A5A4A"/>
          <w:sz w:val="20"/>
          <w:szCs w:val="20"/>
        </w:rPr>
        <w:t xml:space="preserve">Week-by-Week  ·  Month-by-Month  ·  Quarter-by-Quarter  ·  Year-by-Year</w:t>
      </w:r>
    </w:p>
    <w:p>
      <w:pPr>
        <w:pBdr>
          <w:bottom w:val="single" w:color="0D6E5A" w:sz="8" w:space="1"/>
        </w:pBdr>
        <w:spacing w:after="80" w:before="60"/>
      </w:pPr>
      <w:r>
        <w:rPr>
          <w:rFonts w:ascii="Arial" w:cs="Arial" w:eastAsia="Arial" w:hAnsi="Arial"/>
          <w:sz w:val="22"/>
          <w:szCs w:val="22"/>
        </w:rPr>
        <w:t xml:space="preserve"/>
      </w:r>
    </w:p>
    <w:p>
      <w:pPr>
        <w:spacing w:after="0" w:before="200"/>
        <w:jc w:val="left"/>
      </w:pPr>
      <w:r>
        <w:rPr>
          <w:rFonts w:ascii="Arial" w:cs="Arial" w:eastAsia="Arial" w:hAnsi="Arial"/>
          <w:sz w:val="22"/>
          <w:szCs w:val="22"/>
        </w:rPr>
        <w:t xml:space="preserve"/>
      </w:r>
    </w:p>
    <w:p>
      <w:pPr>
        <w:spacing w:after="80" w:before="0"/>
        <w:jc w:val="center"/>
      </w:pPr>
      <w:r>
        <w:rPr>
          <w:rFonts w:ascii="Arial" w:cs="Arial" w:eastAsia="Arial" w:hAnsi="Arial"/>
          <w:color w:val="2D3A2D"/>
          <w:sz w:val="26"/>
          <w:szCs w:val="26"/>
        </w:rPr>
        <w:t xml:space="preserve">From Zero to India's Circular Commerce Leader in 30 Months</w:t>
      </w:r>
    </w:p>
    <w:p>
      <w:pPr>
        <w:spacing w:after="0" w:before="0"/>
        <w:jc w:val="center"/>
      </w:pPr>
      <w:r>
        <w:rPr>
          <w:rFonts w:ascii="Arial" w:cs="Arial" w:eastAsia="Arial" w:hAnsi="Arial"/>
          <w:i/>
          <w:iCs/>
          <w:color w:val="4A5A4A"/>
          <w:sz w:val="19"/>
          <w:szCs w:val="19"/>
        </w:rPr>
        <w:t xml:space="preserve">Phase 0: Foundation  ·  Phase 1: Electronics Launch  ·  Phase 2: Multi-Category Scale  ·  Phase 3: Market Leadership</w:t>
      </w:r>
    </w:p>
    <w:p>
      <w:pPr>
        <w:spacing w:after="0" w:before="460"/>
        <w:jc w:val="left"/>
      </w:pPr>
      <w:r>
        <w:rPr>
          <w:rFonts w:ascii="Arial" w:cs="Arial" w:eastAsia="Arial" w:hAnsi="Arial"/>
          <w:sz w:val="22"/>
          <w:szCs w:val="22"/>
        </w:rPr>
        <w:t xml:space="preserve"/>
      </w:r>
    </w:p>
    <w:p>
      <w:pPr>
        <w:jc w:val="center"/>
      </w:pPr>
      <w:r>
        <w:rPr>
          <w:rFonts w:ascii="Arial" w:cs="Arial" w:eastAsia="Arial" w:hAnsi="Arial"/>
          <w:color w:val="9CA3AF"/>
          <w:sz w:val="20"/>
          <w:szCs w:val="20"/>
        </w:rPr>
        <w:t xml:space="preserve">Version 1.0   ·   April 2026   ·   Strictly Confidential</w:t>
      </w:r>
    </w:p>
    <w:p>
      <w:pPr>
        <w:spacing w:after="0" w:before="0"/>
      </w:pPr>
      <w:r>
        <w:br w:type="page"/>
      </w:r>
    </w:p>
    <w:p>
      <w:pPr>
        <w:pStyle w:val="Heading1"/>
        <w:spacing w:after="160" w:before="300"/>
      </w:pPr>
      <w:r>
        <w:rPr>
          <w:rFonts w:ascii="Arial" w:cs="Arial" w:eastAsia="Arial" w:hAnsi="Arial"/>
          <w:b/>
          <w:bCs/>
          <w:color w:val="0A4D2E"/>
        </w:rPr>
        <w:t xml:space="preserve">1. Roadmap Overview</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p>
      <w:pPr>
        <w:spacing w:after="180" w:before="0"/>
        <w:jc w:val="left"/>
      </w:pPr>
      <w:r>
        <w:rPr>
          <w:rFonts w:ascii="Arial" w:cs="Arial" w:eastAsia="Arial" w:hAnsi="Arial"/>
          <w:color w:val="2D3A2D"/>
          <w:sz w:val="22"/>
          <w:szCs w:val="22"/>
        </w:rPr>
        <w:t xml:space="preserve">This document is the operational blueprint for building Circl from incorporation to market leadership. It is structured as a 30-month execution plan divided into four phases, each with weekly task breakdowns, monthly milestones, KPI targets, team hiring triggers, budget allocation, and phase-gate decisions. This is not a vision document — it is the playbook you execute from Day 1.</w:t>
      </w:r>
    </w:p>
    <w:p>
      <w:pPr>
        <w:pStyle w:val="Heading2"/>
        <w:spacing w:after="120" w:before="240"/>
      </w:pPr>
      <w:r>
        <w:rPr>
          <w:rFonts w:ascii="Arial" w:cs="Arial" w:eastAsia="Arial" w:hAnsi="Arial"/>
          <w:b/>
          <w:bCs/>
          <w:color w:val="0D6E5A"/>
        </w:rPr>
        <w:t xml:space="preserve">1.1 The Four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2000"/>
        <w:gridCol w:w="2360"/>
      </w:tblGrid>
      <w:tr>
        <w:tc>
          <w:tcPr>
            <w:tcW w:type="dxa" w:w="1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Phase</w:t>
            </w:r>
          </w:p>
        </w:tc>
        <w:tc>
          <w:tcPr>
            <w:tcW w:type="dxa" w:w="1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Period</w:t>
            </w:r>
          </w:p>
        </w:tc>
        <w:tc>
          <w:tcPr>
            <w:tcW w:type="dxa" w:w="22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Theme</w:t>
            </w:r>
          </w:p>
        </w:tc>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Target</w:t>
            </w:r>
          </w:p>
        </w:tc>
        <w:tc>
          <w:tcPr>
            <w:tcW w:type="dxa" w:w="23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Gate to Next Phase</w:t>
            </w:r>
          </w:p>
        </w:tc>
      </w:tr>
      <w:tr>
        <w:tc>
          <w:tcPr>
            <w:tcW w:type="dxa" w:w="1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0</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0–2</w:t>
            </w:r>
          </w:p>
        </w:tc>
        <w:tc>
          <w:tcPr>
            <w:tcW w:type="dxa" w:w="2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Foundation &amp; Validation</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0 → 3 LOIs signed</w:t>
            </w:r>
          </w:p>
        </w:tc>
        <w:tc>
          <w:tcPr>
            <w:tcW w:type="dxa" w:w="2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3 brand LOIs + ₹75L angel raised + MVP wireframes approved</w:t>
            </w:r>
          </w:p>
        </w:tc>
      </w:tr>
      <w:tr>
        <w:tc>
          <w:tcPr>
            <w:tcW w:type="dxa" w:w="1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1</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3–9</w:t>
            </w:r>
          </w:p>
        </w:tc>
        <w:tc>
          <w:tcPr>
            <w:tcW w:type="dxa" w:w="2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Electronics Launch</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3 → 12 live brands</w:t>
            </w:r>
          </w:p>
        </w:tc>
        <w:tc>
          <w:tcPr>
            <w:tcW w:type="dxa" w:w="2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₹5Cr GMV + unit economics proven + seed round closed</w:t>
            </w:r>
          </w:p>
        </w:tc>
      </w:tr>
      <w:tr>
        <w:tc>
          <w:tcPr>
            <w:tcW w:type="dxa" w:w="1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2</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10–20</w:t>
            </w:r>
          </w:p>
        </w:tc>
        <w:tc>
          <w:tcPr>
            <w:tcW w:type="dxa" w:w="2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Multi-Category Scale</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12 → 60 live brands</w:t>
            </w:r>
          </w:p>
        </w:tc>
        <w:tc>
          <w:tcPr>
            <w:tcW w:type="dxa" w:w="2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₹60Cr GMV + ESG module live + Series A closed</w:t>
            </w:r>
          </w:p>
        </w:tc>
      </w:tr>
      <w:tr>
        <w:tc>
          <w:tcPr>
            <w:tcW w:type="dxa" w:w="1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3</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21–30</w:t>
            </w:r>
          </w:p>
        </w:tc>
        <w:tc>
          <w:tcPr>
            <w:tcW w:type="dxa" w:w="2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Market Leadership</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60 → 150+ brands</w:t>
            </w:r>
          </w:p>
        </w:tc>
        <w:tc>
          <w:tcPr>
            <w:tcW w:type="dxa" w:w="2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₹300Cr GMV + repair network + SE Asia scoping</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1.2 The North Star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800"/>
        <w:gridCol w:w="1960"/>
      </w:tblGrid>
      <w:tr>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Metric</w:t>
            </w:r>
          </w:p>
        </w:tc>
        <w:tc>
          <w:tcPr>
            <w:tcW w:type="dxa" w:w="16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End of Phase 0</w:t>
            </w:r>
          </w:p>
        </w:tc>
        <w:tc>
          <w:tcPr>
            <w:tcW w:type="dxa" w:w="16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End of Phase 1</w:t>
            </w:r>
          </w:p>
        </w:tc>
        <w:tc>
          <w:tcPr>
            <w:tcW w:type="dxa" w:w="1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End of Phase 2</w:t>
            </w:r>
          </w:p>
        </w:tc>
        <w:tc>
          <w:tcPr>
            <w:tcW w:type="dxa" w:w="19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End of Phase 3</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Live brand partners</w:t>
            </w:r>
          </w:p>
        </w:tc>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0 (3 LOIs)</w:t>
            </w:r>
          </w:p>
        </w:tc>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12</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60</w:t>
            </w:r>
          </w:p>
        </w:tc>
        <w:tc>
          <w:tcPr>
            <w:tcW w:type="dxa" w:w="1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150+</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Monthly GMV processed</w:t>
            </w:r>
          </w:p>
        </w:tc>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₹0</w:t>
            </w:r>
          </w:p>
        </w:tc>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₹4Cr/mo</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₹30Cr/mo</w:t>
            </w:r>
          </w:p>
        </w:tc>
        <w:tc>
          <w:tcPr>
            <w:tcW w:type="dxa" w:w="1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₹100Cr/mo</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Monthly recurring revenue</w:t>
            </w:r>
          </w:p>
        </w:tc>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₹0</w:t>
            </w:r>
          </w:p>
        </w:tc>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₹35L/mo</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₹2Cr/mo</w:t>
            </w:r>
          </w:p>
        </w:tc>
        <w:tc>
          <w:tcPr>
            <w:tcW w:type="dxa" w:w="1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₹8Cr/mo</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Returns processed/month</w:t>
            </w:r>
          </w:p>
        </w:tc>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0</w:t>
            </w:r>
          </w:p>
        </w:tc>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5,000+</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30,000+</w:t>
            </w:r>
          </w:p>
        </w:tc>
        <w:tc>
          <w:tcPr>
            <w:tcW w:type="dxa" w:w="1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1,00,000+</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Refurb centers operating</w:t>
            </w:r>
          </w:p>
        </w:tc>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0 (1 POC)</w:t>
            </w:r>
          </w:p>
        </w:tc>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4</w:t>
            </w:r>
          </w:p>
        </w:tc>
        <w:tc>
          <w:tcPr>
            <w:tcW w:type="dxa" w:w="1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8</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Team size</w:t>
            </w:r>
          </w:p>
        </w:tc>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4–5</w:t>
            </w:r>
          </w:p>
        </w:tc>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18–22</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50–65</w:t>
            </w:r>
          </w:p>
        </w:tc>
        <w:tc>
          <w:tcPr>
            <w:tcW w:type="dxa" w:w="1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100–120</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Funding stage</w:t>
            </w:r>
          </w:p>
        </w:tc>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Angel (₹75L–1.5Cr)</w:t>
            </w:r>
          </w:p>
        </w:tc>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Seed closed (₹3–6Cr)</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Series A closed (₹20–40Cr)</w:t>
            </w:r>
          </w:p>
        </w:tc>
        <w:tc>
          <w:tcPr>
            <w:tcW w:type="dxa" w:w="1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Series B prep</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1.3 How to Use This Roadmap</w:t>
      </w:r>
    </w:p>
    <w:p>
      <w:pPr>
        <w:spacing w:after="80" w:before="0"/>
        <w:jc w:val="left"/>
      </w:pPr>
      <w:r>
        <w:rPr>
          <w:rFonts w:ascii="Arial" w:cs="Arial" w:eastAsia="Arial" w:hAnsi="Arial"/>
          <w:color w:val="2D3A2D"/>
          <w:sz w:val="22"/>
          <w:szCs w:val="22"/>
        </w:rPr>
        <w:t xml:space="preserve">This roadmap is structured in three levels of granularity:</w:t>
      </w:r>
    </w:p>
    <w:p>
      <w:pPr>
        <w:pStyle w:val="ListParagraph"/>
        <w:numPr>
          <w:ilvl w:val="0"/>
          <w:numId w:val="2"/>
        </w:numPr>
        <w:spacing w:after="40" w:before="40"/>
      </w:pPr>
      <w:r>
        <w:rPr>
          <w:rFonts w:ascii="Arial" w:cs="Arial" w:eastAsia="Arial" w:hAnsi="Arial"/>
          <w:color w:val="2D3A2D"/>
          <w:sz w:val="22"/>
          <w:szCs w:val="22"/>
        </w:rPr>
        <w:t xml:space="preserve">Weekly task lists (Phases 0 and 1): Day-by-day operational guidance for the first 9 months when every week matters.</w:t>
      </w:r>
    </w:p>
    <w:p>
      <w:pPr>
        <w:pStyle w:val="ListParagraph"/>
        <w:numPr>
          <w:ilvl w:val="0"/>
          <w:numId w:val="2"/>
        </w:numPr>
        <w:spacing w:after="40" w:before="40"/>
      </w:pPr>
      <w:r>
        <w:rPr>
          <w:rFonts w:ascii="Arial" w:cs="Arial" w:eastAsia="Arial" w:hAnsi="Arial"/>
          <w:color w:val="2D3A2D"/>
          <w:sz w:val="22"/>
          <w:szCs w:val="22"/>
        </w:rPr>
        <w:t xml:space="preserve">Monthly milestone tables (Phase 2): What must be true at the end of each month to stay on track.</w:t>
      </w:r>
    </w:p>
    <w:p>
      <w:pPr>
        <w:pStyle w:val="ListParagraph"/>
        <w:numPr>
          <w:ilvl w:val="0"/>
          <w:numId w:val="2"/>
        </w:numPr>
        <w:spacing w:after="40" w:before="40"/>
      </w:pPr>
      <w:r>
        <w:rPr>
          <w:rFonts w:ascii="Arial" w:cs="Arial" w:eastAsia="Arial" w:hAnsi="Arial"/>
          <w:color w:val="2D3A2D"/>
          <w:sz w:val="22"/>
          <w:szCs w:val="22"/>
        </w:rPr>
        <w:t xml:space="preserve">Quarterly OKRs (Phase 3): High-level objectives with key results as the company scales beyond early-stage execution.</w:t>
      </w:r>
    </w:p>
    <w:p>
      <w:pPr>
        <w:spacing w:after="0" w:before="80"/>
        <w:jc w:val="left"/>
      </w:pPr>
      <w:r>
        <w:rPr>
          <w:rFonts w:ascii="Arial" w:cs="Arial" w:eastAsia="Arial" w:hAnsi="Arial"/>
          <w:sz w:val="22"/>
          <w:szCs w:val="22"/>
        </w:rPr>
        <w:t xml:space="preserve"/>
      </w:r>
    </w:p>
    <w:p>
      <w:pPr>
        <w:spacing w:after="120" w:before="0"/>
        <w:jc w:val="left"/>
      </w:pPr>
      <w:r>
        <w:rPr>
          <w:rFonts w:ascii="Arial" w:cs="Arial" w:eastAsia="Arial" w:hAnsi="Arial"/>
          <w:color w:val="2D3A2D"/>
          <w:sz w:val="22"/>
          <w:szCs w:val="22"/>
        </w:rPr>
        <w:t xml:space="preserve">Each phase ends with a Phase Gate — a set of mandatory criteria that must be met before proceeding to the next phase. If a gate is not passed, the phase is extended until criteria are met, not rushed through. These gates protect the company from scaling broken economics or a product that hasn't found market fit.</w:t>
      </w:r>
    </w:p>
    <w:p>
      <w:pPr>
        <w:spacing w:after="0" w:before="120"/>
        <w:jc w:val="left"/>
      </w:pPr>
      <w:r>
        <w:rPr>
          <w:rFonts w:ascii="Arial" w:cs="Arial" w:eastAsia="Arial" w:hAnsi="Arial"/>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4D2E" w:val="clear"/>
            <w:tcMar>
              <w:top w:type="dxa" w:w="200"/>
              <w:left w:type="dxa" w:w="240"/>
              <w:bottom w:type="dxa" w:w="200"/>
              <w:right w:type="dxa" w:w="240"/>
            </w:tcMar>
          </w:tcPr>
          <w:p>
            <w:pPr>
              <w:spacing w:after="60" w:before="0"/>
            </w:pPr>
            <w:r>
              <w:rPr>
                <w:rFonts w:ascii="Arial" w:cs="Arial" w:eastAsia="Arial" w:hAnsi="Arial"/>
                <w:b/>
                <w:bCs/>
                <w:color w:val="FFFFFF"/>
                <w:sz w:val="18"/>
                <w:szCs w:val="18"/>
              </w:rPr>
              <w:t xml:space="preserve">PHASE 0  ·  Month 0–2  (Weeks 1–8)</w:t>
            </w:r>
          </w:p>
          <w:p>
            <w:pPr>
              <w:spacing w:after="40" w:before="0"/>
            </w:pPr>
            <w:r>
              <w:rPr>
                <w:rFonts w:ascii="Arial" w:cs="Arial" w:eastAsia="Arial" w:hAnsi="Arial"/>
                <w:b/>
                <w:bCs/>
                <w:color w:val="FFFFFF"/>
                <w:sz w:val="32"/>
                <w:szCs w:val="32"/>
              </w:rPr>
              <w:t xml:space="preserve">Foundation &amp; Validation</w:t>
            </w:r>
          </w:p>
          <w:p>
            <w:pPr>
              <w:spacing w:after="0" w:before="0"/>
            </w:pPr>
            <w:r>
              <w:rPr>
                <w:rFonts w:ascii="Arial" w:cs="Arial" w:eastAsia="Arial" w:hAnsi="Arial"/>
                <w:i/>
                <w:iCs/>
                <w:color w:val="FFFFFF"/>
                <w:sz w:val="20"/>
                <w:szCs w:val="20"/>
              </w:rPr>
              <w:t xml:space="preserve">Before building the product — validate the pain, sign the first LOIs, raise angel capital, hire co-founders.</w:t>
            </w:r>
          </w:p>
        </w:tc>
      </w:tr>
    </w:tbl>
    <w:p>
      <w:pPr>
        <w:spacing w:after="0" w:before="160"/>
        <w:jc w:val="left"/>
      </w:pPr>
      <w:r>
        <w:rPr>
          <w:rFonts w:ascii="Arial" w:cs="Arial" w:eastAsia="Arial" w:hAnsi="Arial"/>
          <w:sz w:val="22"/>
          <w:szCs w:val="22"/>
        </w:rPr>
        <w:t xml:space="preserve"/>
      </w:r>
    </w:p>
    <w:p>
      <w:pPr>
        <w:spacing w:after="160" w:before="0"/>
        <w:jc w:val="left"/>
      </w:pPr>
      <w:r>
        <w:rPr>
          <w:rFonts w:ascii="Arial" w:cs="Arial" w:eastAsia="Arial" w:hAnsi="Arial"/>
          <w:color w:val="2D3A2D"/>
          <w:sz w:val="22"/>
          <w:szCs w:val="22"/>
        </w:rPr>
        <w:t xml:space="preserve">Phase 0 is the most critical and most underestimated phase. The goal is NOT to build product — it is to make sure the product you're about to build is exactly what brands will pay for. Every week of validation now saves 6 months of pivoting later.</w:t>
      </w:r>
    </w:p>
    <w:p>
      <w:pPr>
        <w:pStyle w:val="Heading2"/>
        <w:spacing w:after="120" w:before="240"/>
      </w:pPr>
      <w:r>
        <w:rPr>
          <w:rFonts w:ascii="Arial" w:cs="Arial" w:eastAsia="Arial" w:hAnsi="Arial"/>
          <w:b/>
          <w:bCs/>
          <w:color w:val="0D6E5A"/>
        </w:rPr>
        <w:t xml:space="preserve">Week 1–2: Incorporate + Begin Customer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Week 1</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Register Circl Technologies Pvt Ltd on MCA portal. Choose Private Limited structure for VC fundability.</w:t>
            </w:r>
          </w:p>
          <w:p>
            <w:pPr>
              <w:pStyle w:val="ListParagraph"/>
              <w:numPr>
                <w:ilvl w:val="0"/>
                <w:numId w:val="2"/>
              </w:numPr>
              <w:spacing w:after="30" w:before="30"/>
            </w:pPr>
            <w:r>
              <w:rPr>
                <w:rFonts w:ascii="Arial" w:cs="Arial" w:eastAsia="Arial" w:hAnsi="Arial"/>
                <w:color w:val="2D3A2D"/>
                <w:sz w:val="20"/>
                <w:szCs w:val="20"/>
              </w:rPr>
              <w:t xml:space="preserve">Apply for DPIIT Startup India recognition (online, free, takes 48–72 hours after application).</w:t>
            </w:r>
          </w:p>
          <w:p>
            <w:pPr>
              <w:pStyle w:val="ListParagraph"/>
              <w:numPr>
                <w:ilvl w:val="0"/>
                <w:numId w:val="2"/>
              </w:numPr>
              <w:spacing w:after="30" w:before="30"/>
            </w:pPr>
            <w:r>
              <w:rPr>
                <w:rFonts w:ascii="Arial" w:cs="Arial" w:eastAsia="Arial" w:hAnsi="Arial"/>
                <w:color w:val="2D3A2D"/>
                <w:sz w:val="20"/>
                <w:szCs w:val="20"/>
              </w:rPr>
              <w:t xml:space="preserve">Open business current account (HDFC or Kotak SME — best for startup banking). Apply for startup PAN + GST registration.</w:t>
            </w:r>
          </w:p>
          <w:p>
            <w:pPr>
              <w:pStyle w:val="ListParagraph"/>
              <w:numPr>
                <w:ilvl w:val="0"/>
                <w:numId w:val="2"/>
              </w:numPr>
              <w:spacing w:after="30" w:before="30"/>
            </w:pPr>
            <w:r>
              <w:rPr>
                <w:rFonts w:ascii="Arial" w:cs="Arial" w:eastAsia="Arial" w:hAnsi="Arial"/>
                <w:color w:val="2D3A2D"/>
                <w:sz w:val="20"/>
                <w:szCs w:val="20"/>
              </w:rPr>
              <w:t xml:space="preserve">Buy domain: circl.in (primary) + circlhq.com (international backup). Set up Google Workspace.</w:t>
            </w:r>
          </w:p>
          <w:p>
            <w:pPr>
              <w:pStyle w:val="ListParagraph"/>
              <w:numPr>
                <w:ilvl w:val="0"/>
                <w:numId w:val="2"/>
              </w:numPr>
              <w:spacing w:after="30" w:before="30"/>
            </w:pPr>
            <w:r>
              <w:rPr>
                <w:rFonts w:ascii="Arial" w:cs="Arial" w:eastAsia="Arial" w:hAnsi="Arial"/>
                <w:color w:val="2D3A2D"/>
                <w:sz w:val="20"/>
                <w:szCs w:val="20"/>
              </w:rPr>
              <w:t xml:space="preserve">Create LinkedIn company page, set up Notion workspace for documentation, set up GitHub org for code.</w:t>
            </w:r>
          </w:p>
          <w:p>
            <w:pPr>
              <w:pStyle w:val="ListParagraph"/>
              <w:numPr>
                <w:ilvl w:val="0"/>
                <w:numId w:val="2"/>
              </w:numPr>
              <w:spacing w:after="30" w:before="30"/>
            </w:pPr>
            <w:r>
              <w:rPr>
                <w:rFonts w:ascii="Arial" w:cs="Arial" w:eastAsia="Arial" w:hAnsi="Arial"/>
                <w:color w:val="2D3A2D"/>
                <w:sz w:val="20"/>
                <w:szCs w:val="20"/>
              </w:rPr>
              <w:t xml:space="preserve">Draft a 1-page Circl brief: the problem (returns + ESG + CAC), the solution (circular commerce OS), and initial pricing hypothesis.</w:t>
            </w:r>
          </w:p>
        </w:tc>
      </w:tr>
    </w:tbl>
    <w:p>
      <w:pPr>
        <w:spacing w:after="0" w:before="6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Week 2</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Build the Returns Analysis Tool (no-code version first — Typeform + Google Sheets + Airtable). Brands enter 5 numbers, get an instant ROI calculation.</w:t>
            </w:r>
          </w:p>
          <w:p>
            <w:pPr>
              <w:pStyle w:val="ListParagraph"/>
              <w:numPr>
                <w:ilvl w:val="0"/>
                <w:numId w:val="2"/>
              </w:numPr>
              <w:spacing w:after="30" w:before="30"/>
            </w:pPr>
            <w:r>
              <w:rPr>
                <w:rFonts w:ascii="Arial" w:cs="Arial" w:eastAsia="Arial" w:hAnsi="Arial"/>
                <w:color w:val="2D3A2D"/>
                <w:sz w:val="20"/>
                <w:szCs w:val="20"/>
              </w:rPr>
              <w:t xml:space="preserve">Identify 50 target D2C brands in electronics category. Build a contact list: CEO, CMO, CFO, Head of E-Commerce for each.</w:t>
            </w:r>
          </w:p>
          <w:p>
            <w:pPr>
              <w:pStyle w:val="ListParagraph"/>
              <w:numPr>
                <w:ilvl w:val="0"/>
                <w:numId w:val="2"/>
              </w:numPr>
              <w:spacing w:after="30" w:before="30"/>
            </w:pPr>
            <w:r>
              <w:rPr>
                <w:rFonts w:ascii="Arial" w:cs="Arial" w:eastAsia="Arial" w:hAnsi="Arial"/>
                <w:color w:val="2D3A2D"/>
                <w:sz w:val="20"/>
                <w:szCs w:val="20"/>
              </w:rPr>
              <w:t xml:space="preserve">Start outreach: 15 cold LinkedIn messages + 5 warm intros per day. Goal: 20 discovery calls booked in next 2 weeks.</w:t>
            </w:r>
          </w:p>
          <w:p>
            <w:pPr>
              <w:pStyle w:val="ListParagraph"/>
              <w:numPr>
                <w:ilvl w:val="0"/>
                <w:numId w:val="2"/>
              </w:numPr>
              <w:spacing w:after="30" w:before="30"/>
            </w:pPr>
            <w:r>
              <w:rPr>
                <w:rFonts w:ascii="Arial" w:cs="Arial" w:eastAsia="Arial" w:hAnsi="Arial"/>
                <w:color w:val="2D3A2D"/>
                <w:sz w:val="20"/>
                <w:szCs w:val="20"/>
              </w:rPr>
              <w:t xml:space="preserve">Draft the core discovery interview script: 10 questions focused on returns volume, current recovery rate, and ESG reporting needs.</w:t>
            </w:r>
          </w:p>
          <w:p>
            <w:pPr>
              <w:pStyle w:val="ListParagraph"/>
              <w:numPr>
                <w:ilvl w:val="0"/>
                <w:numId w:val="2"/>
              </w:numPr>
              <w:spacing w:after="30" w:before="30"/>
            </w:pPr>
            <w:r>
              <w:rPr>
                <w:rFonts w:ascii="Arial" w:cs="Arial" w:eastAsia="Arial" w:hAnsi="Arial"/>
                <w:color w:val="2D3A2D"/>
                <w:sz w:val="20"/>
                <w:szCs w:val="20"/>
              </w:rPr>
              <w:t xml:space="preserve">Set up a basic landing page (Webflow or Framer) at circl.in: problem statement + returns calculator embed + 'Get Early Access' CTA.</w:t>
            </w:r>
          </w:p>
        </w:tc>
      </w:tr>
    </w:tbl>
    <w:p>
      <w:pPr>
        <w:spacing w:after="0" w:before="12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Week 3–4: Run 20 Discovery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D6E5A" w:sz="4"/>
              <w:left w:val="single" w:color="0D6E5A" w:sz="4"/>
              <w:bottom w:val="single" w:color="0D6E5A" w:sz="4"/>
              <w:right w:val="single" w:color="0D6E5A" w:sz="4"/>
            </w:tcBorders>
            <w:shd w:fill="0D6E5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Week 3</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Conduct 10 discovery interviews with D2C brand operators (CMO/CFO/Head of E-Commerce). Focus on electronics brands first.</w:t>
            </w:r>
          </w:p>
          <w:p>
            <w:pPr>
              <w:pStyle w:val="ListParagraph"/>
              <w:numPr>
                <w:ilvl w:val="0"/>
                <w:numId w:val="2"/>
              </w:numPr>
              <w:spacing w:after="30" w:before="30"/>
            </w:pPr>
            <w:r>
              <w:rPr>
                <w:rFonts w:ascii="Arial" w:cs="Arial" w:eastAsia="Arial" w:hAnsi="Arial"/>
                <w:color w:val="2D3A2D"/>
                <w:sz w:val="20"/>
                <w:szCs w:val="20"/>
              </w:rPr>
              <w:t xml:space="preserve">Key questions: Monthly returns volume? Current recovery method and recovery rate per unit? Who owns the returns problem — ops, finance, or sustainability? Have you looked at resale programs? What stopped you?</w:t>
            </w:r>
          </w:p>
          <w:p>
            <w:pPr>
              <w:pStyle w:val="ListParagraph"/>
              <w:numPr>
                <w:ilvl w:val="0"/>
                <w:numId w:val="2"/>
              </w:numPr>
              <w:spacing w:after="30" w:before="30"/>
            </w:pPr>
            <w:r>
              <w:rPr>
                <w:rFonts w:ascii="Arial" w:cs="Arial" w:eastAsia="Arial" w:hAnsi="Arial"/>
                <w:color w:val="2D3A2D"/>
                <w:sz w:val="20"/>
                <w:szCs w:val="20"/>
              </w:rPr>
              <w:t xml:space="preserve">After each call: document verbatim pain statements. The exact language brands use will become your sales pitch and landing page copy.</w:t>
            </w:r>
          </w:p>
          <w:p>
            <w:pPr>
              <w:pStyle w:val="ListParagraph"/>
              <w:numPr>
                <w:ilvl w:val="0"/>
                <w:numId w:val="2"/>
              </w:numPr>
              <w:spacing w:after="30" w:before="30"/>
            </w:pPr>
            <w:r>
              <w:rPr>
                <w:rFonts w:ascii="Arial" w:cs="Arial" w:eastAsia="Arial" w:hAnsi="Arial"/>
                <w:color w:val="2D3A2D"/>
                <w:sz w:val="20"/>
                <w:szCs w:val="20"/>
              </w:rPr>
              <w:t xml:space="preserve">Begin cold email outreach to boAt, Noise, Fire-Boltt, Portronics, and realme accessories India teams. Personalize with their specific estimated return volumes.</w:t>
            </w:r>
          </w:p>
          <w:p>
            <w:pPr>
              <w:pStyle w:val="ListParagraph"/>
              <w:numPr>
                <w:ilvl w:val="0"/>
                <w:numId w:val="2"/>
              </w:numPr>
              <w:spacing w:after="30" w:before="30"/>
            </w:pPr>
            <w:r>
              <w:rPr>
                <w:rFonts w:ascii="Arial" w:cs="Arial" w:eastAsia="Arial" w:hAnsi="Arial"/>
                <w:color w:val="2D3A2D"/>
                <w:sz w:val="20"/>
                <w:szCs w:val="20"/>
              </w:rPr>
              <w:t xml:space="preserve">Start building the CV training dataset: photograph 200 product condition samples across 3 SKUs (earphones, smartwatches, phone cases). Label each with condition grade.</w:t>
            </w:r>
          </w:p>
        </w:tc>
      </w:tr>
    </w:tbl>
    <w:p>
      <w:pPr>
        <w:spacing w:after="0" w:before="6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D6E5A" w:sz="4"/>
              <w:left w:val="single" w:color="0D6E5A" w:sz="4"/>
              <w:bottom w:val="single" w:color="0D6E5A" w:sz="4"/>
              <w:right w:val="single" w:color="0D6E5A" w:sz="4"/>
            </w:tcBorders>
            <w:shd w:fill="0D6E5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Week 4</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Conduct 10 more discovery interviews. By end of week: 20 total. Look for pattern: if 15/20 brands mention the same pain in the same way, you have PMF signal.</w:t>
            </w:r>
          </w:p>
          <w:p>
            <w:pPr>
              <w:pStyle w:val="ListParagraph"/>
              <w:numPr>
                <w:ilvl w:val="0"/>
                <w:numId w:val="2"/>
              </w:numPr>
              <w:spacing w:after="30" w:before="30"/>
            </w:pPr>
            <w:r>
              <w:rPr>
                <w:rFonts w:ascii="Arial" w:cs="Arial" w:eastAsia="Arial" w:hAnsi="Arial"/>
                <w:color w:val="2D3A2D"/>
                <w:sz w:val="20"/>
                <w:szCs w:val="20"/>
              </w:rPr>
              <w:t xml:space="preserve">Synthesize interview findings into a 2-page insight document: top 3 pains, exact quotes, willingness to pay signals, category prioritization.</w:t>
            </w:r>
          </w:p>
          <w:p>
            <w:pPr>
              <w:pStyle w:val="ListParagraph"/>
              <w:numPr>
                <w:ilvl w:val="0"/>
                <w:numId w:val="2"/>
              </w:numPr>
              <w:spacing w:after="30" w:before="30"/>
            </w:pPr>
            <w:r>
              <w:rPr>
                <w:rFonts w:ascii="Arial" w:cs="Arial" w:eastAsia="Arial" w:hAnsi="Arial"/>
                <w:color w:val="2D3A2D"/>
                <w:sz w:val="20"/>
                <w:szCs w:val="20"/>
              </w:rPr>
              <w:t xml:space="preserve">Share synthesis document with 3 angel investors to begin warm funding conversations.</w:t>
            </w:r>
          </w:p>
          <w:p>
            <w:pPr>
              <w:pStyle w:val="ListParagraph"/>
              <w:numPr>
                <w:ilvl w:val="0"/>
                <w:numId w:val="2"/>
              </w:numPr>
              <w:spacing w:after="30" w:before="30"/>
            </w:pPr>
            <w:r>
              <w:rPr>
                <w:rFonts w:ascii="Arial" w:cs="Arial" w:eastAsia="Arial" w:hAnsi="Arial"/>
                <w:color w:val="2D3A2D"/>
                <w:sz w:val="20"/>
                <w:szCs w:val="20"/>
              </w:rPr>
              <w:t xml:space="preserve">Apply to D2C-focused accelerators: Fireside Ventures scout program, 100X.VC, Titan Capital's founder community. These give access to 200+ D2C brand relationships.</w:t>
            </w:r>
          </w:p>
          <w:p>
            <w:pPr>
              <w:pStyle w:val="ListParagraph"/>
              <w:numPr>
                <w:ilvl w:val="0"/>
                <w:numId w:val="2"/>
              </w:numPr>
              <w:spacing w:after="30" w:before="30"/>
            </w:pPr>
            <w:r>
              <w:rPr>
                <w:rFonts w:ascii="Arial" w:cs="Arial" w:eastAsia="Arial" w:hAnsi="Arial"/>
                <w:color w:val="2D3A2D"/>
                <w:sz w:val="20"/>
                <w:szCs w:val="20"/>
              </w:rPr>
              <w:t xml:space="preserve">Draft first version of the Circl brand partnership agreement (1-page term sheet, not a full legal contract yet). Use this to gauge seriousness of interested brands.</w:t>
            </w:r>
          </w:p>
        </w:tc>
      </w:tr>
    </w:tbl>
    <w:p>
      <w:pPr>
        <w:spacing w:after="0" w:before="12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Week 5–6: First LOIs + Begin MVP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6B3A" w:sz="4"/>
              <w:left w:val="single" w:color="1A6B3A" w:sz="4"/>
              <w:bottom w:val="single" w:color="1A6B3A" w:sz="4"/>
              <w:right w:val="single" w:color="1A6B3A" w:sz="4"/>
            </w:tcBorders>
            <w:shd w:fill="1A6B3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Week 5</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Follow up on the 3–5 warmest brands from discovery interviews. Offer a free pilot: Circl will build their branded resale storefront for 60 days at zero cost in exchange for data sharing and a public case study.</w:t>
            </w:r>
          </w:p>
          <w:p>
            <w:pPr>
              <w:pStyle w:val="ListParagraph"/>
              <w:numPr>
                <w:ilvl w:val="0"/>
                <w:numId w:val="2"/>
              </w:numPr>
              <w:spacing w:after="30" w:before="30"/>
            </w:pPr>
            <w:r>
              <w:rPr>
                <w:rFonts w:ascii="Arial" w:cs="Arial" w:eastAsia="Arial" w:hAnsi="Arial"/>
                <w:color w:val="2D3A2D"/>
                <w:sz w:val="20"/>
                <w:szCs w:val="20"/>
              </w:rPr>
              <w:t xml:space="preserve">Target: 1 signed LOI (Letter of Intent) from an electronics brand by end of week. This is the most important milestone of Phase 0.</w:t>
            </w:r>
          </w:p>
          <w:p>
            <w:pPr>
              <w:pStyle w:val="ListParagraph"/>
              <w:numPr>
                <w:ilvl w:val="0"/>
                <w:numId w:val="2"/>
              </w:numPr>
              <w:spacing w:after="30" w:before="30"/>
            </w:pPr>
            <w:r>
              <w:rPr>
                <w:rFonts w:ascii="Arial" w:cs="Arial" w:eastAsia="Arial" w:hAnsi="Arial"/>
                <w:color w:val="2D3A2D"/>
                <w:sz w:val="20"/>
                <w:szCs w:val="20"/>
              </w:rPr>
              <w:t xml:space="preserve">Hire CTO / technical co-founder. If not already identified: post on LinkedIn, Pesto, Toptal, and IIT/IIM founder communities. The CTO must have full-stack + CV/ML experience.</w:t>
            </w:r>
          </w:p>
          <w:p>
            <w:pPr>
              <w:pStyle w:val="ListParagraph"/>
              <w:numPr>
                <w:ilvl w:val="0"/>
                <w:numId w:val="2"/>
              </w:numPr>
              <w:spacing w:after="30" w:before="30"/>
            </w:pPr>
            <w:r>
              <w:rPr>
                <w:rFonts w:ascii="Arial" w:cs="Arial" w:eastAsia="Arial" w:hAnsi="Arial"/>
                <w:color w:val="2D3A2D"/>
                <w:sz w:val="20"/>
                <w:szCs w:val="20"/>
              </w:rPr>
              <w:t xml:space="preserve">Set up development environment: AWS ap-south-1 account, GitHub repos for circl-web, circl-api, circl-cv, circl-brand-portal.</w:t>
            </w:r>
          </w:p>
          <w:p>
            <w:pPr>
              <w:pStyle w:val="ListParagraph"/>
              <w:numPr>
                <w:ilvl w:val="0"/>
                <w:numId w:val="2"/>
              </w:numPr>
              <w:spacing w:after="30" w:before="30"/>
            </w:pPr>
            <w:r>
              <w:rPr>
                <w:rFonts w:ascii="Arial" w:cs="Arial" w:eastAsia="Arial" w:hAnsi="Arial"/>
                <w:color w:val="2D3A2D"/>
                <w:sz w:val="20"/>
                <w:szCs w:val="20"/>
              </w:rPr>
              <w:t xml:space="preserve">Begin building CV condition grading model v0.1: train on 200 labeled product images. Goal is not accuracy yet — just a working inference pipeline.</w:t>
            </w:r>
          </w:p>
        </w:tc>
      </w:tr>
    </w:tbl>
    <w:p>
      <w:pPr>
        <w:spacing w:after="0" w:before="6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6B3A" w:sz="4"/>
              <w:left w:val="single" w:color="1A6B3A" w:sz="4"/>
              <w:bottom w:val="single" w:color="1A6B3A" w:sz="4"/>
              <w:right w:val="single" w:color="1A6B3A" w:sz="4"/>
            </w:tcBorders>
            <w:shd w:fill="1A6B3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Week 6</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Sign LOI #2 (second electronics brand). Two LOIs validates the pattern.</w:t>
            </w:r>
          </w:p>
          <w:p>
            <w:pPr>
              <w:pStyle w:val="ListParagraph"/>
              <w:numPr>
                <w:ilvl w:val="0"/>
                <w:numId w:val="2"/>
              </w:numPr>
              <w:spacing w:after="30" w:before="30"/>
            </w:pPr>
            <w:r>
              <w:rPr>
                <w:rFonts w:ascii="Arial" w:cs="Arial" w:eastAsia="Arial" w:hAnsi="Arial"/>
                <w:color w:val="2D3A2D"/>
                <w:sz w:val="20"/>
                <w:szCs w:val="20"/>
              </w:rPr>
              <w:t xml:space="preserve">Complete CTO hiring. On Day 1, CTO reviews the architecture and owns the tech roadmap from this point forward.</w:t>
            </w:r>
          </w:p>
          <w:p>
            <w:pPr>
              <w:pStyle w:val="ListParagraph"/>
              <w:numPr>
                <w:ilvl w:val="0"/>
                <w:numId w:val="2"/>
              </w:numPr>
              <w:spacing w:after="30" w:before="30"/>
            </w:pPr>
            <w:r>
              <w:rPr>
                <w:rFonts w:ascii="Arial" w:cs="Arial" w:eastAsia="Arial" w:hAnsi="Arial"/>
                <w:color w:val="2D3A2D"/>
                <w:sz w:val="20"/>
                <w:szCs w:val="20"/>
              </w:rPr>
              <w:t xml:space="preserve">Build Returns Analysis Tool v2: proper web application (Next.js + Supabase), branded at circl.in/returns-calculator. Adds email capture for qualified leads.</w:t>
            </w:r>
          </w:p>
          <w:p>
            <w:pPr>
              <w:pStyle w:val="ListParagraph"/>
              <w:numPr>
                <w:ilvl w:val="0"/>
                <w:numId w:val="2"/>
              </w:numPr>
              <w:spacing w:after="30" w:before="30"/>
            </w:pPr>
            <w:r>
              <w:rPr>
                <w:rFonts w:ascii="Arial" w:cs="Arial" w:eastAsia="Arial" w:hAnsi="Arial"/>
                <w:color w:val="2D3A2D"/>
                <w:sz w:val="20"/>
                <w:szCs w:val="20"/>
              </w:rPr>
              <w:t xml:space="preserve">Draft full-stack architecture document: API design, database schema, brand portal UX wireframes, trade-in flow diagrams. Get CTO sign-off.</w:t>
            </w:r>
          </w:p>
          <w:p>
            <w:pPr>
              <w:pStyle w:val="ListParagraph"/>
              <w:numPr>
                <w:ilvl w:val="0"/>
                <w:numId w:val="2"/>
              </w:numPr>
              <w:spacing w:after="30" w:before="30"/>
            </w:pPr>
            <w:r>
              <w:rPr>
                <w:rFonts w:ascii="Arial" w:cs="Arial" w:eastAsia="Arial" w:hAnsi="Arial"/>
                <w:color w:val="2D3A2D"/>
                <w:sz w:val="20"/>
                <w:szCs w:val="20"/>
              </w:rPr>
              <w:t xml:space="preserve">Identify Head of Operations (co-founder or early hire): ex-Cashify, Flipkart Returns, Urban Company, or Shiprocket operations team. This hire is as critical as CTO.</w:t>
            </w:r>
          </w:p>
          <w:p>
            <w:pPr>
              <w:pStyle w:val="ListParagraph"/>
              <w:numPr>
                <w:ilvl w:val="0"/>
                <w:numId w:val="2"/>
              </w:numPr>
              <w:spacing w:after="30" w:before="30"/>
            </w:pPr>
            <w:r>
              <w:rPr>
                <w:rFonts w:ascii="Arial" w:cs="Arial" w:eastAsia="Arial" w:hAnsi="Arial"/>
                <w:color w:val="2D3A2D"/>
                <w:sz w:val="20"/>
                <w:szCs w:val="20"/>
              </w:rPr>
              <w:t xml:space="preserve">Begin angel investor fundraise: target ₹75L–1.5Cr from 3–5 angels with D2C/e-commerce/sustainability backgrounds.</w:t>
            </w:r>
          </w:p>
        </w:tc>
      </w:tr>
    </w:tbl>
    <w:p>
      <w:pPr>
        <w:spacing w:after="0" w:before="12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Week 7–8: Close Angel Round + Phase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6B4A1A" w:sz="4"/>
              <w:left w:val="single" w:color="6B4A1A" w:sz="4"/>
              <w:bottom w:val="single" w:color="6B4A1A" w:sz="4"/>
              <w:right w:val="single" w:color="6B4A1A" w:sz="4"/>
            </w:tcBorders>
            <w:shd w:fill="6B4A1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Week 7</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Run angel investor meetings. Target close: 3 investors, ₹75L–1.5Cr total. Use a SAFE note (not equity round) for speed — target 15-day close from term sheet to wire.</w:t>
            </w:r>
          </w:p>
          <w:p>
            <w:pPr>
              <w:pStyle w:val="ListParagraph"/>
              <w:numPr>
                <w:ilvl w:val="0"/>
                <w:numId w:val="2"/>
              </w:numPr>
              <w:spacing w:after="30" w:before="30"/>
            </w:pPr>
            <w:r>
              <w:rPr>
                <w:rFonts w:ascii="Arial" w:cs="Arial" w:eastAsia="Arial" w:hAnsi="Arial"/>
                <w:color w:val="2D3A2D"/>
                <w:sz w:val="20"/>
                <w:szCs w:val="20"/>
              </w:rPr>
              <w:t xml:space="preserve">Sign LOI #3 (third brand — can be fashion or eyewear to validate multi-category interest).</w:t>
            </w:r>
          </w:p>
          <w:p>
            <w:pPr>
              <w:pStyle w:val="ListParagraph"/>
              <w:numPr>
                <w:ilvl w:val="0"/>
                <w:numId w:val="2"/>
              </w:numPr>
              <w:spacing w:after="30" w:before="30"/>
            </w:pPr>
            <w:r>
              <w:rPr>
                <w:rFonts w:ascii="Arial" w:cs="Arial" w:eastAsia="Arial" w:hAnsi="Arial"/>
                <w:color w:val="2D3A2D"/>
                <w:sz w:val="20"/>
                <w:szCs w:val="20"/>
              </w:rPr>
              <w:t xml:space="preserve">Hire Operations lead (full-time or advisory). Task: design the Mumbai refurbishment center POC — location, equipment, staffing, SOP for condition grading and photography.</w:t>
            </w:r>
          </w:p>
          <w:p>
            <w:pPr>
              <w:pStyle w:val="ListParagraph"/>
              <w:numPr>
                <w:ilvl w:val="0"/>
                <w:numId w:val="2"/>
              </w:numPr>
              <w:spacing w:after="30" w:before="30"/>
            </w:pPr>
            <w:r>
              <w:rPr>
                <w:rFonts w:ascii="Arial" w:cs="Arial" w:eastAsia="Arial" w:hAnsi="Arial"/>
                <w:color w:val="2D3A2D"/>
                <w:sz w:val="20"/>
                <w:szCs w:val="20"/>
              </w:rPr>
              <w:t xml:space="preserve">Build MVP scope document: exact features for Phase 1 launch, tech debt allowed vs not, browser/device targets, integration priorities.</w:t>
            </w:r>
          </w:p>
          <w:p>
            <w:pPr>
              <w:pStyle w:val="ListParagraph"/>
              <w:numPr>
                <w:ilvl w:val="0"/>
                <w:numId w:val="2"/>
              </w:numPr>
              <w:spacing w:after="30" w:before="30"/>
            </w:pPr>
            <w:r>
              <w:rPr>
                <w:rFonts w:ascii="Arial" w:cs="Arial" w:eastAsia="Arial" w:hAnsi="Arial"/>
                <w:color w:val="2D3A2D"/>
                <w:sz w:val="20"/>
                <w:szCs w:val="20"/>
              </w:rPr>
              <w:t xml:space="preserve">Set up Razorpay account for brand payments + Razorpay Route for split payments (brand share vs Circl commission).</w:t>
            </w:r>
          </w:p>
        </w:tc>
      </w:tr>
    </w:tbl>
    <w:p>
      <w:pPr>
        <w:spacing w:after="0" w:before="6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6B4A1A" w:sz="4"/>
              <w:left w:val="single" w:color="6B4A1A" w:sz="4"/>
              <w:bottom w:val="single" w:color="6B4A1A" w:sz="4"/>
              <w:right w:val="single" w:color="6B4A1A" w:sz="4"/>
            </w:tcBorders>
            <w:shd w:fill="6B4A1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Week 8 — Phase Gate Review</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Conduct Phase 0 Gate Review. Must be true before proceeding to Phase 1:</w:t>
            </w:r>
          </w:p>
          <w:p>
            <w:pPr>
              <w:pStyle w:val="ListParagraph"/>
              <w:numPr>
                <w:ilvl w:val="0"/>
                <w:numId w:val="2"/>
              </w:numPr>
              <w:spacing w:after="30" w:before="30"/>
            </w:pPr>
            <w:r>
              <w:rPr>
                <w:rFonts w:ascii="Arial" w:cs="Arial" w:eastAsia="Arial" w:hAnsi="Arial"/>
                <w:color w:val="2D3A2D"/>
                <w:sz w:val="20"/>
                <w:szCs w:val="20"/>
              </w:rPr>
              <w:t xml:space="preserve">  ✓  3 signed brand LOIs (at least 2 electronics brands)</w:t>
            </w:r>
          </w:p>
          <w:p>
            <w:pPr>
              <w:pStyle w:val="ListParagraph"/>
              <w:numPr>
                <w:ilvl w:val="0"/>
                <w:numId w:val="2"/>
              </w:numPr>
              <w:spacing w:after="30" w:before="30"/>
            </w:pPr>
            <w:r>
              <w:rPr>
                <w:rFonts w:ascii="Arial" w:cs="Arial" w:eastAsia="Arial" w:hAnsi="Arial"/>
                <w:color w:val="2D3A2D"/>
                <w:sz w:val="20"/>
                <w:szCs w:val="20"/>
              </w:rPr>
              <w:t xml:space="preserve">  ✓  Angel round closed (minimum ₹50L in bank)</w:t>
            </w:r>
          </w:p>
          <w:p>
            <w:pPr>
              <w:pStyle w:val="ListParagraph"/>
              <w:numPr>
                <w:ilvl w:val="0"/>
                <w:numId w:val="2"/>
              </w:numPr>
              <w:spacing w:after="30" w:before="30"/>
            </w:pPr>
            <w:r>
              <w:rPr>
                <w:rFonts w:ascii="Arial" w:cs="Arial" w:eastAsia="Arial" w:hAnsi="Arial"/>
                <w:color w:val="2D3A2D"/>
                <w:sz w:val="20"/>
                <w:szCs w:val="20"/>
              </w:rPr>
              <w:t xml:space="preserve">  ✓  CTO hired and architecture finalized</w:t>
            </w:r>
          </w:p>
          <w:p>
            <w:pPr>
              <w:pStyle w:val="ListParagraph"/>
              <w:numPr>
                <w:ilvl w:val="0"/>
                <w:numId w:val="2"/>
              </w:numPr>
              <w:spacing w:after="30" w:before="30"/>
            </w:pPr>
            <w:r>
              <w:rPr>
                <w:rFonts w:ascii="Arial" w:cs="Arial" w:eastAsia="Arial" w:hAnsi="Arial"/>
                <w:color w:val="2D3A2D"/>
                <w:sz w:val="20"/>
                <w:szCs w:val="20"/>
              </w:rPr>
              <w:t xml:space="preserve">  ✓  Operations lead identified</w:t>
            </w:r>
          </w:p>
          <w:p>
            <w:pPr>
              <w:pStyle w:val="ListParagraph"/>
              <w:numPr>
                <w:ilvl w:val="0"/>
                <w:numId w:val="2"/>
              </w:numPr>
              <w:spacing w:after="30" w:before="30"/>
            </w:pPr>
            <w:r>
              <w:rPr>
                <w:rFonts w:ascii="Arial" w:cs="Arial" w:eastAsia="Arial" w:hAnsi="Arial"/>
                <w:color w:val="2D3A2D"/>
                <w:sz w:val="20"/>
                <w:szCs w:val="20"/>
              </w:rPr>
              <w:t xml:space="preserve">  ✓  Returns Analysis Tool live and generating 20+ leads/week</w:t>
            </w:r>
          </w:p>
          <w:p>
            <w:pPr>
              <w:pStyle w:val="ListParagraph"/>
              <w:numPr>
                <w:ilvl w:val="0"/>
                <w:numId w:val="2"/>
              </w:numPr>
              <w:spacing w:after="30" w:before="30"/>
            </w:pPr>
            <w:r>
              <w:rPr>
                <w:rFonts w:ascii="Arial" w:cs="Arial" w:eastAsia="Arial" w:hAnsi="Arial"/>
                <w:color w:val="2D3A2D"/>
                <w:sz w:val="20"/>
                <w:szCs w:val="20"/>
              </w:rPr>
              <w:t xml:space="preserve">  ✓  CV model v0.1 inference pipeline working (even at low accuracy)</w:t>
            </w:r>
          </w:p>
          <w:p>
            <w:pPr>
              <w:pStyle w:val="ListParagraph"/>
              <w:numPr>
                <w:ilvl w:val="0"/>
                <w:numId w:val="2"/>
              </w:numPr>
              <w:spacing w:after="30" w:before="30"/>
            </w:pPr>
            <w:r>
              <w:rPr>
                <w:rFonts w:ascii="Arial" w:cs="Arial" w:eastAsia="Arial" w:hAnsi="Arial"/>
                <w:color w:val="2D3A2D"/>
                <w:sz w:val="20"/>
                <w:szCs w:val="20"/>
              </w:rPr>
              <w:t xml:space="preserve">If any gate criteria not met: extend Phase 0 by 2 weeks per unmet criterion. Do not rush into Phase 1 with unvalidated demand.</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Phase 0 Budget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Category</w:t>
            </w:r>
          </w:p>
        </w:tc>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Budget (₹)</w:t>
            </w:r>
          </w:p>
        </w:tc>
        <w:tc>
          <w:tcPr>
            <w:tcW w:type="dxa" w:w="37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What It Covers</w:t>
            </w:r>
          </w:p>
        </w:tc>
      </w:tr>
      <w:tr>
        <w:tc>
          <w:tcPr>
            <w:tcW w:type="dxa" w:w="3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Incorporation &amp; legal</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₹15,000–25,000</w:t>
            </w:r>
          </w:p>
        </w:tc>
        <w:tc>
          <w:tcPr>
            <w:tcW w:type="dxa" w:w="3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MCA registration, GST, DPIIT, basic NDA and LOI templates from a startup lawyer</w:t>
            </w:r>
          </w:p>
        </w:tc>
      </w:tr>
      <w:tr>
        <w:tc>
          <w:tcPr>
            <w:tcW w:type="dxa" w:w="3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Infrastructure &amp; tools</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₹30,000/month</w:t>
            </w:r>
          </w:p>
        </w:tc>
        <w:tc>
          <w:tcPr>
            <w:tcW w:type="dxa" w:w="3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AWS, GitHub, Notion, Google Workspace, Webflow, Razorpay setup, domain registration</w:t>
            </w:r>
          </w:p>
        </w:tc>
      </w:tr>
      <w:tr>
        <w:tc>
          <w:tcPr>
            <w:tcW w:type="dxa" w:w="3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CTO hiring (if not co-founder)</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₹80,000–1,20,000/month</w:t>
            </w:r>
          </w:p>
        </w:tc>
        <w:tc>
          <w:tcPr>
            <w:tcW w:type="dxa" w:w="3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Senior full-stack + ML engineer. Offer ESOP-heavy package to conserve cash.</w:t>
            </w:r>
          </w:p>
        </w:tc>
      </w:tr>
      <w:tr>
        <w:tc>
          <w:tcPr>
            <w:tcW w:type="dxa" w:w="3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Customer discovery travel</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₹20,000–40,000</w:t>
            </w:r>
          </w:p>
        </w:tc>
        <w:tc>
          <w:tcPr>
            <w:tcW w:type="dxa" w:w="3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Mumbai + Bangalore + Delhi trips for in-person brand meetings. Video first, in-person for LOI close.</w:t>
            </w:r>
          </w:p>
        </w:tc>
      </w:tr>
      <w:tr>
        <w:tc>
          <w:tcPr>
            <w:tcW w:type="dxa" w:w="3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MVP development (first 8 weeks)</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₹0 (CTO builds)</w:t>
            </w:r>
          </w:p>
        </w:tc>
        <w:tc>
          <w:tcPr>
            <w:tcW w:type="dxa" w:w="3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Founder + CTO build MVP. No agency, no freelancers in Phase 0. Speed over polish.</w:t>
            </w:r>
          </w:p>
        </w:tc>
      </w:tr>
      <w:tr>
        <w:tc>
          <w:tcPr>
            <w:tcW w:type="dxa" w:w="3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Refurbishment POC setup</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₹50,000–80,000</w:t>
            </w:r>
          </w:p>
        </w:tc>
        <w:tc>
          <w:tcPr>
            <w:tcW w:type="dxa" w:w="3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Rent a 200 sq ft space in Mumbai for 3 months. Basic photography station, packaging, laptop.</w:t>
            </w:r>
          </w:p>
        </w:tc>
      </w:tr>
      <w:tr>
        <w:tc>
          <w:tcPr>
            <w:tcW w:type="dxa" w:w="3600"/>
            <w:tcBorders>
              <w:top w:val="single" w:color="C8D4C8" w:sz="4"/>
              <w:left w:val="single" w:color="C8D4C8" w:sz="4"/>
              <w:bottom w:val="single" w:color="C8D4C8" w:sz="4"/>
              <w:right w:val="single" w:color="C8D4C8"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20"/>
                <w:szCs w:val="20"/>
              </w:rPr>
              <w:t xml:space="preserve">Total Phase 0 budget</w:t>
            </w:r>
          </w:p>
        </w:tc>
        <w:tc>
          <w:tcPr>
            <w:tcW w:type="dxa" w:w="2000"/>
            <w:tcBorders>
              <w:top w:val="single" w:color="C8D4C8" w:sz="4"/>
              <w:left w:val="single" w:color="C8D4C8" w:sz="4"/>
              <w:bottom w:val="single" w:color="C8D4C8" w:sz="4"/>
              <w:right w:val="single" w:color="C8D4C8"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20"/>
                <w:szCs w:val="20"/>
              </w:rPr>
              <w:t xml:space="preserve">₹3–5L/month</w:t>
            </w:r>
          </w:p>
        </w:tc>
        <w:tc>
          <w:tcPr>
            <w:tcW w:type="dxa" w:w="3760"/>
            <w:tcBorders>
              <w:top w:val="single" w:color="C8D4C8" w:sz="4"/>
              <w:left w:val="single" w:color="C8D4C8" w:sz="4"/>
              <w:bottom w:val="single" w:color="C8D4C8" w:sz="4"/>
              <w:right w:val="single" w:color="C8D4C8"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FFFFFF"/>
                <w:sz w:val="20"/>
                <w:szCs w:val="20"/>
              </w:rPr>
              <w:t xml:space="preserve">Bootstrap until angel round closes. Angel capital extends Phase 1 runway.</w:t>
            </w:r>
          </w:p>
        </w:tc>
      </w:tr>
    </w:tbl>
    <w:p>
      <w:pPr>
        <w:spacing w:after="0" w:before="120"/>
        <w:jc w:val="left"/>
      </w:pPr>
      <w:r>
        <w:rPr>
          <w:rFonts w:ascii="Arial" w:cs="Arial" w:eastAsia="Arial" w:hAnsi="Arial"/>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6E5A" w:val="clear"/>
            <w:tcMar>
              <w:top w:type="dxa" w:w="200"/>
              <w:left w:type="dxa" w:w="240"/>
              <w:bottom w:type="dxa" w:w="200"/>
              <w:right w:type="dxa" w:w="240"/>
            </w:tcMar>
          </w:tcPr>
          <w:p>
            <w:pPr>
              <w:spacing w:after="60" w:before="0"/>
            </w:pPr>
            <w:r>
              <w:rPr>
                <w:rFonts w:ascii="Arial" w:cs="Arial" w:eastAsia="Arial" w:hAnsi="Arial"/>
                <w:b/>
                <w:bCs/>
                <w:color w:val="FFFFFF"/>
                <w:sz w:val="18"/>
                <w:szCs w:val="18"/>
              </w:rPr>
              <w:t xml:space="preserve">PHASE 1  ·  Month 3–9  (Weeks 9–36)</w:t>
            </w:r>
          </w:p>
          <w:p>
            <w:pPr>
              <w:spacing w:after="40" w:before="0"/>
            </w:pPr>
            <w:r>
              <w:rPr>
                <w:rFonts w:ascii="Arial" w:cs="Arial" w:eastAsia="Arial" w:hAnsi="Arial"/>
                <w:b/>
                <w:bCs/>
                <w:color w:val="FFFFFF"/>
                <w:sz w:val="32"/>
                <w:szCs w:val="32"/>
              </w:rPr>
              <w:t xml:space="preserve">Electronics Launch</w:t>
            </w:r>
          </w:p>
          <w:p>
            <w:pPr>
              <w:spacing w:after="0" w:before="0"/>
            </w:pPr>
            <w:r>
              <w:rPr>
                <w:rFonts w:ascii="Arial" w:cs="Arial" w:eastAsia="Arial" w:hAnsi="Arial"/>
                <w:i/>
                <w:iCs/>
                <w:color w:val="FFFFFF"/>
                <w:sz w:val="20"/>
                <w:szCs w:val="20"/>
              </w:rPr>
              <w:t xml:space="preserve">Build the product, launch live brands, prove unit economics, close the seed round.</w:t>
            </w:r>
          </w:p>
        </w:tc>
      </w:tr>
    </w:tbl>
    <w:p>
      <w:pPr>
        <w:spacing w:after="0" w:before="160"/>
        <w:jc w:val="left"/>
      </w:pPr>
      <w:r>
        <w:rPr>
          <w:rFonts w:ascii="Arial" w:cs="Arial" w:eastAsia="Arial" w:hAnsi="Arial"/>
          <w:sz w:val="22"/>
          <w:szCs w:val="22"/>
        </w:rPr>
        <w:t xml:space="preserve"/>
      </w:r>
    </w:p>
    <w:p>
      <w:pPr>
        <w:spacing w:after="160" w:before="0"/>
        <w:jc w:val="left"/>
      </w:pPr>
      <w:r>
        <w:rPr>
          <w:rFonts w:ascii="Arial" w:cs="Arial" w:eastAsia="Arial" w:hAnsi="Arial"/>
          <w:color w:val="2D3A2D"/>
          <w:sz w:val="22"/>
          <w:szCs w:val="22"/>
        </w:rPr>
        <w:t xml:space="preserve">Phase 1 is about proving one thing: the unit economics work. By the end of Phase 1, you need to demonstrate that a returned electronics product processed through Circl generates more revenue than liquidation — with a margin structure that makes the business sustainable. Everything else is secondary.</w:t>
      </w:r>
    </w:p>
    <w:p>
      <w:pPr>
        <w:pStyle w:val="Heading2"/>
        <w:spacing w:after="120" w:before="240"/>
      </w:pPr>
      <w:r>
        <w:rPr>
          <w:rFonts w:ascii="Arial" w:cs="Arial" w:eastAsia="Arial" w:hAnsi="Arial"/>
          <w:b/>
          <w:bCs/>
          <w:color w:val="0D6E5A"/>
        </w:rPr>
        <w:t xml:space="preserve">Month 3 (Weeks 9–12): Build Core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D6E5A" w:sz="4"/>
              <w:left w:val="single" w:color="0D6E5A" w:sz="4"/>
              <w:bottom w:val="single" w:color="0D6E5A" w:sz="4"/>
              <w:right w:val="single" w:color="0D6E5A" w:sz="4"/>
            </w:tcBorders>
            <w:shd w:fill="0D6E5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Week 9–10 — Condition Grading AI</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Expand CV training dataset to 2,000+ labeled product images across earphones, smartwatches, and phone accessories (5 condition grades).</w:t>
            </w:r>
          </w:p>
          <w:p>
            <w:pPr>
              <w:pStyle w:val="ListParagraph"/>
              <w:numPr>
                <w:ilvl w:val="0"/>
                <w:numId w:val="2"/>
              </w:numPr>
              <w:spacing w:after="30" w:before="30"/>
            </w:pPr>
            <w:r>
              <w:rPr>
                <w:rFonts w:ascii="Arial" w:cs="Arial" w:eastAsia="Arial" w:hAnsi="Arial"/>
                <w:color w:val="2D3A2D"/>
                <w:sz w:val="20"/>
                <w:szCs w:val="20"/>
              </w:rPr>
              <w:t xml:space="preserve">Train EfficientNet-B3 model. Target Week 10 accuracy: 75%+ on held-out test set. Document failure cases for targeted data collection.</w:t>
            </w:r>
          </w:p>
          <w:p>
            <w:pPr>
              <w:pStyle w:val="ListParagraph"/>
              <w:numPr>
                <w:ilvl w:val="0"/>
                <w:numId w:val="2"/>
              </w:numPr>
              <w:spacing w:after="30" w:before="30"/>
            </w:pPr>
            <w:r>
              <w:rPr>
                <w:rFonts w:ascii="Arial" w:cs="Arial" w:eastAsia="Arial" w:hAnsi="Arial"/>
                <w:color w:val="2D3A2D"/>
                <w:sz w:val="20"/>
                <w:szCs w:val="20"/>
              </w:rPr>
              <w:t xml:space="preserve">Build inference API: POST /grade → returns condition score (0–100) + grade label + confidence. Response time target: &lt;3 seconds.</w:t>
            </w:r>
          </w:p>
          <w:p>
            <w:pPr>
              <w:pStyle w:val="ListParagraph"/>
              <w:numPr>
                <w:ilvl w:val="0"/>
                <w:numId w:val="2"/>
              </w:numPr>
              <w:spacing w:after="30" w:before="30"/>
            </w:pPr>
            <w:r>
              <w:rPr>
                <w:rFonts w:ascii="Arial" w:cs="Arial" w:eastAsia="Arial" w:hAnsi="Arial"/>
                <w:color w:val="2D3A2D"/>
                <w:sz w:val="20"/>
                <w:szCs w:val="20"/>
              </w:rPr>
              <w:t xml:space="preserve">Set up automated retraining pipeline: every 500 new graded images trigger a model retrain. Accuracy improves continuously with live data.</w:t>
            </w:r>
          </w:p>
        </w:tc>
      </w:tr>
    </w:tbl>
    <w:p>
      <w:pPr>
        <w:spacing w:after="0" w:before="6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D6E5A" w:sz="4"/>
              <w:left w:val="single" w:color="0D6E5A" w:sz="4"/>
              <w:bottom w:val="single" w:color="0D6E5A" w:sz="4"/>
              <w:right w:val="single" w:color="0D6E5A" w:sz="4"/>
            </w:tcBorders>
            <w:shd w:fill="0D6E5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Week 11–12 — Brand Portal MVP</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Build brand admin portal: brand profile setup, product catalog upload (CSV + Shopify sync), resale storefront customization (logo, colors, banner image).</w:t>
            </w:r>
          </w:p>
          <w:p>
            <w:pPr>
              <w:pStyle w:val="ListParagraph"/>
              <w:numPr>
                <w:ilvl w:val="0"/>
                <w:numId w:val="2"/>
              </w:numPr>
              <w:spacing w:after="30" w:before="30"/>
            </w:pPr>
            <w:r>
              <w:rPr>
                <w:rFonts w:ascii="Arial" w:cs="Arial" w:eastAsia="Arial" w:hAnsi="Arial"/>
                <w:color w:val="2D3A2D"/>
                <w:sz w:val="20"/>
                <w:szCs w:val="20"/>
              </w:rPr>
              <w:t xml:space="preserve">Build customer-facing resale storefront template: product listing cards, condition grade badges, 'How it works' section, cart + Razorpay checkout.</w:t>
            </w:r>
          </w:p>
          <w:p>
            <w:pPr>
              <w:pStyle w:val="ListParagraph"/>
              <w:numPr>
                <w:ilvl w:val="0"/>
                <w:numId w:val="2"/>
              </w:numPr>
              <w:spacing w:after="30" w:before="30"/>
            </w:pPr>
            <w:r>
              <w:rPr>
                <w:rFonts w:ascii="Arial" w:cs="Arial" w:eastAsia="Arial" w:hAnsi="Arial"/>
                <w:color w:val="2D3A2D"/>
                <w:sz w:val="20"/>
                <w:szCs w:val="20"/>
              </w:rPr>
              <w:t xml:space="preserve">Build trade-in flow v1: photo upload (mobile camera), AI grade display, store credit quote, shipment label generation via Shiprocket API.</w:t>
            </w:r>
          </w:p>
          <w:p>
            <w:pPr>
              <w:pStyle w:val="ListParagraph"/>
              <w:numPr>
                <w:ilvl w:val="0"/>
                <w:numId w:val="2"/>
              </w:numPr>
              <w:spacing w:after="30" w:before="30"/>
            </w:pPr>
            <w:r>
              <w:rPr>
                <w:rFonts w:ascii="Arial" w:cs="Arial" w:eastAsia="Arial" w:hAnsi="Arial"/>
                <w:color w:val="2D3A2D"/>
                <w:sz w:val="20"/>
                <w:szCs w:val="20"/>
              </w:rPr>
              <w:t xml:space="preserve">Internal QA: run end-to-end test with 50 mock transactions. Document and fix all critical bugs before first live brand launch.</w:t>
            </w:r>
          </w:p>
          <w:p>
            <w:pPr>
              <w:pStyle w:val="ListParagraph"/>
              <w:numPr>
                <w:ilvl w:val="0"/>
                <w:numId w:val="2"/>
              </w:numPr>
              <w:spacing w:after="30" w:before="30"/>
            </w:pPr>
            <w:r>
              <w:rPr>
                <w:rFonts w:ascii="Arial" w:cs="Arial" w:eastAsia="Arial" w:hAnsi="Arial"/>
                <w:color w:val="2D3A2D"/>
                <w:sz w:val="20"/>
                <w:szCs w:val="20"/>
              </w:rPr>
              <w:t xml:space="preserve">Legal: finalize Brand Partnership Agreement with startup lawyer. Must include: GMV split terms, data ownership, brand guidelines for resale storefront, liability clauses.</w:t>
            </w:r>
          </w:p>
        </w:tc>
      </w:tr>
    </w:tbl>
    <w:p>
      <w:pPr>
        <w:spacing w:after="0" w:before="12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Month 4 (Weeks 13–16): First Live Brand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A3D5C" w:sz="4"/>
              <w:left w:val="single" w:color="0A3D5C" w:sz="4"/>
              <w:bottom w:val="single" w:color="0A3D5C" w:sz="4"/>
              <w:right w:val="single" w:color="0A3D5C" w:sz="4"/>
            </w:tcBorders>
            <w:shd w:fill="0A3D5C"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Week 13 — Pre-Launch Prep</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Convert first LOI brand (target: Noise or Fire-Boltt — approachable mid-size, strong return volumes) to signed Brand Partnership Agreement.</w:t>
            </w:r>
          </w:p>
          <w:p>
            <w:pPr>
              <w:pStyle w:val="ListParagraph"/>
              <w:numPr>
                <w:ilvl w:val="0"/>
                <w:numId w:val="2"/>
              </w:numPr>
              <w:spacing w:after="30" w:before="30"/>
            </w:pPr>
            <w:r>
              <w:rPr>
                <w:rFonts w:ascii="Arial" w:cs="Arial" w:eastAsia="Arial" w:hAnsi="Arial"/>
                <w:color w:val="2D3A2D"/>
                <w:sz w:val="20"/>
                <w:szCs w:val="20"/>
              </w:rPr>
              <w:t xml:space="preserve">Brand onboarding: 4-hour working session with brand's e-commerce team. Upload product catalog, customize storefront, test trade-in flow end-to-end.</w:t>
            </w:r>
          </w:p>
          <w:p>
            <w:pPr>
              <w:pStyle w:val="ListParagraph"/>
              <w:numPr>
                <w:ilvl w:val="0"/>
                <w:numId w:val="2"/>
              </w:numPr>
              <w:spacing w:after="30" w:before="30"/>
            </w:pPr>
            <w:r>
              <w:rPr>
                <w:rFonts w:ascii="Arial" w:cs="Arial" w:eastAsia="Arial" w:hAnsi="Arial"/>
                <w:color w:val="2D3A2D"/>
                <w:sz w:val="20"/>
                <w:szCs w:val="20"/>
              </w:rPr>
              <w:t xml:space="preserve">Set up Mumbai refurbishment center: rent 300 sq ft industrial space in Andheri or Kurla. Install photography station (white background, ring light, 2 cameras). Hire 2 graders + 1 logistics coordinator.</w:t>
            </w:r>
          </w:p>
          <w:p>
            <w:pPr>
              <w:pStyle w:val="ListParagraph"/>
              <w:numPr>
                <w:ilvl w:val="0"/>
                <w:numId w:val="2"/>
              </w:numPr>
              <w:spacing w:after="30" w:before="30"/>
            </w:pPr>
            <w:r>
              <w:rPr>
                <w:rFonts w:ascii="Arial" w:cs="Arial" w:eastAsia="Arial" w:hAnsi="Arial"/>
                <w:color w:val="2D3A2D"/>
                <w:sz w:val="20"/>
                <w:szCs w:val="20"/>
              </w:rPr>
              <w:t xml:space="preserve">Set up Delhivery account for forward logistics (resale delivery). Negotiate rates: target &lt;₹80/500g shipment for Tier 1 cities.</w:t>
            </w:r>
          </w:p>
          <w:p>
            <w:pPr>
              <w:pStyle w:val="ListParagraph"/>
              <w:numPr>
                <w:ilvl w:val="0"/>
                <w:numId w:val="2"/>
              </w:numPr>
              <w:spacing w:after="30" w:before="30"/>
            </w:pPr>
            <w:r>
              <w:rPr>
                <w:rFonts w:ascii="Arial" w:cs="Arial" w:eastAsia="Arial" w:hAnsi="Arial"/>
                <w:color w:val="2D3A2D"/>
                <w:sz w:val="20"/>
                <w:szCs w:val="20"/>
              </w:rPr>
              <w:t xml:space="preserve">Brief the brand's social media team on how to announce 'boAt Renewed' or equivalent — a brand announcement drives the initial trade-in wave.</w:t>
            </w:r>
          </w:p>
        </w:tc>
      </w:tr>
    </w:tbl>
    <w:p>
      <w:pPr>
        <w:spacing w:after="0" w:before="6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A3D5C" w:sz="4"/>
              <w:left w:val="single" w:color="0A3D5C" w:sz="4"/>
              <w:bottom w:val="single" w:color="0A3D5C" w:sz="4"/>
              <w:right w:val="single" w:color="0A3D5C" w:sz="4"/>
            </w:tcBorders>
            <w:shd w:fill="0A3D5C"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Week 14 — Go Live</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LAUNCH DAY: First brand's resale storefront goes live. Brand posts Instagram/LinkedIn announcement.</w:t>
            </w:r>
          </w:p>
          <w:p>
            <w:pPr>
              <w:pStyle w:val="ListParagraph"/>
              <w:numPr>
                <w:ilvl w:val="0"/>
                <w:numId w:val="2"/>
              </w:numPr>
              <w:spacing w:after="30" w:before="30"/>
            </w:pPr>
            <w:r>
              <w:rPr>
                <w:rFonts w:ascii="Arial" w:cs="Arial" w:eastAsia="Arial" w:hAnsi="Arial"/>
                <w:color w:val="2D3A2D"/>
                <w:sz w:val="20"/>
                <w:szCs w:val="20"/>
              </w:rPr>
              <w:t xml:space="preserve">Monitor every transaction manually for first 72 hours. Resolve any payment, logistics, or grading issues same-day.</w:t>
            </w:r>
          </w:p>
          <w:p>
            <w:pPr>
              <w:pStyle w:val="ListParagraph"/>
              <w:numPr>
                <w:ilvl w:val="0"/>
                <w:numId w:val="2"/>
              </w:numPr>
              <w:spacing w:after="30" w:before="30"/>
            </w:pPr>
            <w:r>
              <w:rPr>
                <w:rFonts w:ascii="Arial" w:cs="Arial" w:eastAsia="Arial" w:hAnsi="Arial"/>
                <w:color w:val="2D3A2D"/>
                <w:sz w:val="20"/>
                <w:szCs w:val="20"/>
              </w:rPr>
              <w:t xml:space="preserve">Set up brand dashboard with live GMV, trade-ins submitted, items graded, store credits issued, and ESG carbon savings counter.</w:t>
            </w:r>
          </w:p>
          <w:p>
            <w:pPr>
              <w:pStyle w:val="ListParagraph"/>
              <w:numPr>
                <w:ilvl w:val="0"/>
                <w:numId w:val="2"/>
              </w:numPr>
              <w:spacing w:after="30" w:before="30"/>
            </w:pPr>
            <w:r>
              <w:rPr>
                <w:rFonts w:ascii="Arial" w:cs="Arial" w:eastAsia="Arial" w:hAnsi="Arial"/>
                <w:color w:val="2D3A2D"/>
                <w:sz w:val="20"/>
                <w:szCs w:val="20"/>
              </w:rPr>
              <w:t xml:space="preserve">Capture 5 customer testimonials in first week — both buyers and trade-in sellers. These become the case study that closes the next 5 brands.</w:t>
            </w:r>
          </w:p>
          <w:p>
            <w:pPr>
              <w:pStyle w:val="ListParagraph"/>
              <w:numPr>
                <w:ilvl w:val="0"/>
                <w:numId w:val="2"/>
              </w:numPr>
              <w:spacing w:after="30" w:before="30"/>
            </w:pPr>
            <w:r>
              <w:rPr>
                <w:rFonts w:ascii="Arial" w:cs="Arial" w:eastAsia="Arial" w:hAnsi="Arial"/>
                <w:color w:val="2D3A2D"/>
                <w:sz w:val="20"/>
                <w:szCs w:val="20"/>
              </w:rPr>
              <w:t xml:space="preserve">Debrief with brand e-commerce team at end of week 1: what worked, what confused customers, what needs fixing.</w:t>
            </w:r>
          </w:p>
        </w:tc>
      </w:tr>
    </w:tbl>
    <w:p>
      <w:pPr>
        <w:spacing w:after="0" w:before="6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A3D5C" w:sz="4"/>
              <w:left w:val="single" w:color="0A3D5C" w:sz="4"/>
              <w:bottom w:val="single" w:color="0A3D5C" w:sz="4"/>
              <w:right w:val="single" w:color="0A3D5C" w:sz="4"/>
            </w:tcBorders>
            <w:shd w:fill="0A3D5C"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Week 15–16 — Iterate + Sign Brand #2</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Implement top 5 UX improvements from first brand debrief. Re-deploy within 48 hours.</w:t>
            </w:r>
          </w:p>
          <w:p>
            <w:pPr>
              <w:pStyle w:val="ListParagraph"/>
              <w:numPr>
                <w:ilvl w:val="0"/>
                <w:numId w:val="2"/>
              </w:numPr>
              <w:spacing w:after="30" w:before="30"/>
            </w:pPr>
            <w:r>
              <w:rPr>
                <w:rFonts w:ascii="Arial" w:cs="Arial" w:eastAsia="Arial" w:hAnsi="Arial"/>
                <w:color w:val="2D3A2D"/>
                <w:sz w:val="20"/>
                <w:szCs w:val="20"/>
              </w:rPr>
              <w:t xml:space="preserve">CV model accuracy review: analyze every manually-overridden grade from Week 14. Add those images to training set. Retrain. Target: 82%+ accuracy by Week 16.</w:t>
            </w:r>
          </w:p>
          <w:p>
            <w:pPr>
              <w:pStyle w:val="ListParagraph"/>
              <w:numPr>
                <w:ilvl w:val="0"/>
                <w:numId w:val="2"/>
              </w:numPr>
              <w:spacing w:after="30" w:before="30"/>
            </w:pPr>
            <w:r>
              <w:rPr>
                <w:rFonts w:ascii="Arial" w:cs="Arial" w:eastAsia="Arial" w:hAnsi="Arial"/>
                <w:color w:val="2D3A2D"/>
                <w:sz w:val="20"/>
                <w:szCs w:val="20"/>
              </w:rPr>
              <w:t xml:space="preserve">Sign Brand #2 (second electronics brand). Onboard using the now-documented playbook: target 3-day onboarding vs 4-hour for Brand #1.</w:t>
            </w:r>
          </w:p>
          <w:p>
            <w:pPr>
              <w:pStyle w:val="ListParagraph"/>
              <w:numPr>
                <w:ilvl w:val="0"/>
                <w:numId w:val="2"/>
              </w:numPr>
              <w:spacing w:after="30" w:before="30"/>
            </w:pPr>
            <w:r>
              <w:rPr>
                <w:rFonts w:ascii="Arial" w:cs="Arial" w:eastAsia="Arial" w:hAnsi="Arial"/>
                <w:color w:val="2D3A2D"/>
                <w:sz w:val="20"/>
                <w:szCs w:val="20"/>
              </w:rPr>
              <w:t xml:space="preserve">Begin building returns monetization module: API webhook integration with Shopify to intercept return requests and route to Circl's triage flow.</w:t>
            </w:r>
          </w:p>
          <w:p>
            <w:pPr>
              <w:pStyle w:val="ListParagraph"/>
              <w:numPr>
                <w:ilvl w:val="0"/>
                <w:numId w:val="2"/>
              </w:numPr>
              <w:spacing w:after="30" w:before="30"/>
            </w:pPr>
            <w:r>
              <w:rPr>
                <w:rFonts w:ascii="Arial" w:cs="Arial" w:eastAsia="Arial" w:hAnsi="Arial"/>
                <w:color w:val="2D3A2D"/>
                <w:sz w:val="20"/>
                <w:szCs w:val="20"/>
              </w:rPr>
              <w:t xml:space="preserve">First press: pitch the launch story to Inc42, YourStory, and The D2C Digest. Target: 1 article. Frame as 'D2C brand turns returns into revenue with circular commerce tech'.</w:t>
            </w:r>
          </w:p>
        </w:tc>
      </w:tr>
    </w:tbl>
    <w:p>
      <w:pPr>
        <w:spacing w:after="0" w:before="12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Month 5–6 (Weeks 17–24): Scale to 5 Brands + Returns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6B3A" w:sz="4"/>
              <w:left w:val="single" w:color="1A6B3A" w:sz="4"/>
              <w:bottom w:val="single" w:color="1A6B3A" w:sz="4"/>
              <w:right w:val="single" w:color="1A6B3A" w:sz="4"/>
            </w:tcBorders>
            <w:shd w:fill="1A6B3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Month 5</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Sign Brands #3 and #4. Target: all 4 brands processing at least 500 trade-ins/month each by end of Month 5.</w:t>
            </w:r>
          </w:p>
          <w:p>
            <w:pPr>
              <w:pStyle w:val="ListParagraph"/>
              <w:numPr>
                <w:ilvl w:val="0"/>
                <w:numId w:val="2"/>
              </w:numPr>
              <w:spacing w:after="30" w:before="30"/>
            </w:pPr>
            <w:r>
              <w:rPr>
                <w:rFonts w:ascii="Arial" w:cs="Arial" w:eastAsia="Arial" w:hAnsi="Arial"/>
                <w:color w:val="2D3A2D"/>
                <w:sz w:val="20"/>
                <w:szCs w:val="20"/>
              </w:rPr>
              <w:t xml:space="preserve">Launch returns monetization module with Brand #1 as pilot: every return request gets an automated Circl resale option before cash refund is issued.</w:t>
            </w:r>
          </w:p>
          <w:p>
            <w:pPr>
              <w:pStyle w:val="ListParagraph"/>
              <w:numPr>
                <w:ilvl w:val="0"/>
                <w:numId w:val="2"/>
              </w:numPr>
              <w:spacing w:after="30" w:before="30"/>
            </w:pPr>
            <w:r>
              <w:rPr>
                <w:rFonts w:ascii="Arial" w:cs="Arial" w:eastAsia="Arial" w:hAnsi="Arial"/>
                <w:color w:val="2D3A2D"/>
                <w:sz w:val="20"/>
                <w:szCs w:val="20"/>
              </w:rPr>
              <w:t xml:space="preserve">Integrate Shiprocket return pickup: brand's returns page now offers 'Sell it back' option with pre-paid Shiprocket label.</w:t>
            </w:r>
          </w:p>
          <w:p>
            <w:pPr>
              <w:pStyle w:val="ListParagraph"/>
              <w:numPr>
                <w:ilvl w:val="0"/>
                <w:numId w:val="2"/>
              </w:numPr>
              <w:spacing w:after="30" w:before="30"/>
            </w:pPr>
            <w:r>
              <w:rPr>
                <w:rFonts w:ascii="Arial" w:cs="Arial" w:eastAsia="Arial" w:hAnsi="Arial"/>
                <w:color w:val="2D3A2D"/>
                <w:sz w:val="20"/>
                <w:szCs w:val="20"/>
              </w:rPr>
              <w:t xml:space="preserve">Measure the key metric: what % of customers offered the 'sell it back' option choose it over a cash refund? Target: 15%+. If &lt;10%, iterate on the offer mechanics.</w:t>
            </w:r>
          </w:p>
          <w:p>
            <w:pPr>
              <w:pStyle w:val="ListParagraph"/>
              <w:numPr>
                <w:ilvl w:val="0"/>
                <w:numId w:val="2"/>
              </w:numPr>
              <w:spacing w:after="30" w:before="30"/>
            </w:pPr>
            <w:r>
              <w:rPr>
                <w:rFonts w:ascii="Arial" w:cs="Arial" w:eastAsia="Arial" w:hAnsi="Arial"/>
                <w:color w:val="2D3A2D"/>
                <w:sz w:val="20"/>
                <w:szCs w:val="20"/>
              </w:rPr>
              <w:t xml:space="preserve">Close seed round: target ₹3–5Cr from 2–3 institutional seed investors. Use live brand data (GMV, trade-in volumes, unit economics) as the pitch. Data &gt; deck.</w:t>
            </w:r>
          </w:p>
        </w:tc>
      </w:tr>
    </w:tbl>
    <w:p>
      <w:pPr>
        <w:spacing w:after="0" w:before="6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6B3A" w:sz="4"/>
              <w:left w:val="single" w:color="1A6B3A" w:sz="4"/>
              <w:bottom w:val="single" w:color="1A6B3A" w:sz="4"/>
              <w:right w:val="single" w:color="1A6B3A" w:sz="4"/>
            </w:tcBorders>
            <w:shd w:fill="1A6B3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Month 6</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Sign Brands #5 and #6. Refine the brand onboarding playbook to 1-day onboarding — brand portal setup should be self-serve for standard Shopify brands.</w:t>
            </w:r>
          </w:p>
          <w:p>
            <w:pPr>
              <w:pStyle w:val="ListParagraph"/>
              <w:numPr>
                <w:ilvl w:val="0"/>
                <w:numId w:val="2"/>
              </w:numPr>
              <w:spacing w:after="30" w:before="30"/>
            </w:pPr>
            <w:r>
              <w:rPr>
                <w:rFonts w:ascii="Arial" w:cs="Arial" w:eastAsia="Arial" w:hAnsi="Arial"/>
                <w:color w:val="2D3A2D"/>
                <w:sz w:val="20"/>
                <w:szCs w:val="20"/>
              </w:rPr>
              <w:t xml:space="preserve">Seed round close. Use capital to hire: 2 brand partnership managers, 1 data engineer, 1 operations manager for refurb center.</w:t>
            </w:r>
          </w:p>
          <w:p>
            <w:pPr>
              <w:pStyle w:val="ListParagraph"/>
              <w:numPr>
                <w:ilvl w:val="0"/>
                <w:numId w:val="2"/>
              </w:numPr>
              <w:spacing w:after="30" w:before="30"/>
            </w:pPr>
            <w:r>
              <w:rPr>
                <w:rFonts w:ascii="Arial" w:cs="Arial" w:eastAsia="Arial" w:hAnsi="Arial"/>
                <w:color w:val="2D3A2D"/>
                <w:sz w:val="20"/>
                <w:szCs w:val="20"/>
              </w:rPr>
              <w:t xml:space="preserve">Open second refurbishment processing point in Bangalore (partner with a 3PL for space — don't own the second location yet).</w:t>
            </w:r>
          </w:p>
          <w:p>
            <w:pPr>
              <w:pStyle w:val="ListParagraph"/>
              <w:numPr>
                <w:ilvl w:val="0"/>
                <w:numId w:val="2"/>
              </w:numPr>
              <w:spacing w:after="30" w:before="30"/>
            </w:pPr>
            <w:r>
              <w:rPr>
                <w:rFonts w:ascii="Arial" w:cs="Arial" w:eastAsia="Arial" w:hAnsi="Arial"/>
                <w:color w:val="2D3A2D"/>
                <w:sz w:val="20"/>
                <w:szCs w:val="20"/>
              </w:rPr>
              <w:t xml:space="preserve">Begin building ESG carbon dashboard: per-transaction CO2 savings, cumulative brand impact, BRSR data export for compliance teams.</w:t>
            </w:r>
          </w:p>
          <w:p>
            <w:pPr>
              <w:pStyle w:val="ListParagraph"/>
              <w:numPr>
                <w:ilvl w:val="0"/>
                <w:numId w:val="2"/>
              </w:numPr>
              <w:spacing w:after="30" w:before="30"/>
            </w:pPr>
            <w:r>
              <w:rPr>
                <w:rFonts w:ascii="Arial" w:cs="Arial" w:eastAsia="Arial" w:hAnsi="Arial"/>
                <w:color w:val="2D3A2D"/>
                <w:sz w:val="20"/>
                <w:szCs w:val="20"/>
              </w:rPr>
              <w:t xml:space="preserve">Publish Circl's first 'Returns Benchmark Report': anonymized data from 6 brands showing average return rates, recovery rates, and Circl's improvement. Becomes the #1 lead generation asset.</w:t>
            </w:r>
          </w:p>
        </w:tc>
      </w:tr>
    </w:tbl>
    <w:p>
      <w:pPr>
        <w:spacing w:after="0" w:before="12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Month 7–9 (Weeks 25–36): Scale to 12 Brands + Prove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6B4A1A" w:sz="4"/>
              <w:left w:val="single" w:color="6B4A1A" w:sz="4"/>
              <w:bottom w:val="single" w:color="6B4A1A" w:sz="4"/>
              <w:right w:val="single" w:color="6B4A1A" w:sz="4"/>
            </w:tcBorders>
            <w:shd w:fill="6B4A1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Month 7</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Brands #7 and #8 launched. First fashion brand (Snitch or Bewakoof) onboarded in parallel — use same white-label storefront with apparel-specific condition grades.</w:t>
            </w:r>
          </w:p>
          <w:p>
            <w:pPr>
              <w:pStyle w:val="ListParagraph"/>
              <w:numPr>
                <w:ilvl w:val="0"/>
                <w:numId w:val="2"/>
              </w:numPr>
              <w:spacing w:after="30" w:before="30"/>
            </w:pPr>
            <w:r>
              <w:rPr>
                <w:rFonts w:ascii="Arial" w:cs="Arial" w:eastAsia="Arial" w:hAnsi="Arial"/>
                <w:color w:val="2D3A2D"/>
                <w:sz w:val="20"/>
                <w:szCs w:val="20"/>
              </w:rPr>
              <w:t xml:space="preserve">CV model v2 launched: now covers apparel condition grading (pilling, staining, fabric wear) in addition to electronics. Accuracy target: 88%+.</w:t>
            </w:r>
          </w:p>
          <w:p>
            <w:pPr>
              <w:pStyle w:val="ListParagraph"/>
              <w:numPr>
                <w:ilvl w:val="0"/>
                <w:numId w:val="2"/>
              </w:numPr>
              <w:spacing w:after="30" w:before="30"/>
            </w:pPr>
            <w:r>
              <w:rPr>
                <w:rFonts w:ascii="Arial" w:cs="Arial" w:eastAsia="Arial" w:hAnsi="Arial"/>
                <w:color w:val="2D3A2D"/>
                <w:sz w:val="20"/>
                <w:szCs w:val="20"/>
              </w:rPr>
              <w:t xml:space="preserve">Build multi-channel routing: unsold inventory after 21 days automatically listed on ONDC resale and Amazon Renewed with brand watermarking.</w:t>
            </w:r>
          </w:p>
          <w:p>
            <w:pPr>
              <w:pStyle w:val="ListParagraph"/>
              <w:numPr>
                <w:ilvl w:val="0"/>
                <w:numId w:val="2"/>
              </w:numPr>
              <w:spacing w:after="30" w:before="30"/>
            </w:pPr>
            <w:r>
              <w:rPr>
                <w:rFonts w:ascii="Arial" w:cs="Arial" w:eastAsia="Arial" w:hAnsi="Arial"/>
                <w:color w:val="2D3A2D"/>
                <w:sz w:val="20"/>
                <w:szCs w:val="20"/>
              </w:rPr>
              <w:t xml:space="preserve">Introduce the 'Circl Certified' badge program: brands that process 1,000+ items through quality grading standards earn a 'Circl Certified Recommerce Brand' badge for their website.</w:t>
            </w:r>
          </w:p>
          <w:p>
            <w:pPr>
              <w:pStyle w:val="ListParagraph"/>
              <w:numPr>
                <w:ilvl w:val="0"/>
                <w:numId w:val="2"/>
              </w:numPr>
              <w:spacing w:after="30" w:before="30"/>
            </w:pPr>
            <w:r>
              <w:rPr>
                <w:rFonts w:ascii="Arial" w:cs="Arial" w:eastAsia="Arial" w:hAnsi="Arial"/>
                <w:color w:val="2D3A2D"/>
                <w:sz w:val="20"/>
                <w:szCs w:val="20"/>
              </w:rPr>
              <w:t xml:space="preserve">First unit economics review: for every ₹100 in GMV, what does Circl earn, what does it cost? Target gross margin: 55%+ on electronics transactions.</w:t>
            </w:r>
          </w:p>
        </w:tc>
      </w:tr>
    </w:tbl>
    <w:p>
      <w:pPr>
        <w:spacing w:after="0" w:before="6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6B4A1A" w:sz="4"/>
              <w:left w:val="single" w:color="6B4A1A" w:sz="4"/>
              <w:bottom w:val="single" w:color="6B4A1A" w:sz="4"/>
              <w:right w:val="single" w:color="6B4A1A" w:sz="4"/>
            </w:tcBorders>
            <w:shd w:fill="6B4A1A"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Month 8</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Brands #9 and #10 live. Pipeline for Brands #11–15 in active LOI stage.</w:t>
            </w:r>
          </w:p>
          <w:p>
            <w:pPr>
              <w:pStyle w:val="ListParagraph"/>
              <w:numPr>
                <w:ilvl w:val="0"/>
                <w:numId w:val="2"/>
              </w:numPr>
              <w:spacing w:after="30" w:before="30"/>
            </w:pPr>
            <w:r>
              <w:rPr>
                <w:rFonts w:ascii="Arial" w:cs="Arial" w:eastAsia="Arial" w:hAnsi="Arial"/>
                <w:color w:val="2D3A2D"/>
                <w:sz w:val="20"/>
                <w:szCs w:val="20"/>
              </w:rPr>
              <w:t xml:space="preserve">Launch the brand referral program: a brand that refers another brand and they sign gets 2 months of free SaaS fees. D2C founder community is tight — word of mouth works.</w:t>
            </w:r>
          </w:p>
          <w:p>
            <w:pPr>
              <w:pStyle w:val="ListParagraph"/>
              <w:numPr>
                <w:ilvl w:val="0"/>
                <w:numId w:val="2"/>
              </w:numPr>
              <w:spacing w:after="30" w:before="30"/>
            </w:pPr>
            <w:r>
              <w:rPr>
                <w:rFonts w:ascii="Arial" w:cs="Arial" w:eastAsia="Arial" w:hAnsi="Arial"/>
                <w:color w:val="2D3A2D"/>
                <w:sz w:val="20"/>
                <w:szCs w:val="20"/>
              </w:rPr>
              <w:t xml:space="preserve">Build the resale analytics module: brand sees resale velocity by SKU, price retention by product age, and top-selling pre-owned products. The intelligence product starts here.</w:t>
            </w:r>
          </w:p>
          <w:p>
            <w:pPr>
              <w:pStyle w:val="ListParagraph"/>
              <w:numPr>
                <w:ilvl w:val="0"/>
                <w:numId w:val="2"/>
              </w:numPr>
              <w:spacing w:after="30" w:before="30"/>
            </w:pPr>
            <w:r>
              <w:rPr>
                <w:rFonts w:ascii="Arial" w:cs="Arial" w:eastAsia="Arial" w:hAnsi="Arial"/>
                <w:color w:val="2D3A2D"/>
                <w:sz w:val="20"/>
                <w:szCs w:val="20"/>
              </w:rPr>
              <w:t xml:space="preserve">ESG carbon dashboard v2: now generates a downloadable BRSR Section C Principle 2 data export. First listed brand (target: a D2C brand preparing for IPO) signs up for ESG module.</w:t>
            </w:r>
          </w:p>
          <w:p>
            <w:pPr>
              <w:pStyle w:val="ListParagraph"/>
              <w:numPr>
                <w:ilvl w:val="0"/>
                <w:numId w:val="2"/>
              </w:numPr>
              <w:spacing w:after="30" w:before="30"/>
            </w:pPr>
            <w:r>
              <w:rPr>
                <w:rFonts w:ascii="Arial" w:cs="Arial" w:eastAsia="Arial" w:hAnsi="Arial"/>
                <w:color w:val="2D3A2D"/>
                <w:sz w:val="20"/>
                <w:szCs w:val="20"/>
              </w:rPr>
              <w:t xml:space="preserve">Prepare seed round update for investors: Month 8 metrics review, burn rate, runway projection, Series A timeline.</w:t>
            </w:r>
          </w:p>
        </w:tc>
      </w:tr>
    </w:tbl>
    <w:p>
      <w:pPr>
        <w:spacing w:after="0" w:before="6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Month 9 — Phase 1 Gate Review</w:t>
            </w:r>
          </w:p>
        </w:tc>
        <w:tc>
          <w:tcPr>
            <w:tcW w:type="dxa" w:w="7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pStyle w:val="ListParagraph"/>
              <w:numPr>
                <w:ilvl w:val="0"/>
                <w:numId w:val="2"/>
              </w:numPr>
              <w:spacing w:after="30" w:before="30"/>
            </w:pPr>
            <w:r>
              <w:rPr>
                <w:rFonts w:ascii="Arial" w:cs="Arial" w:eastAsia="Arial" w:hAnsi="Arial"/>
                <w:color w:val="2D3A2D"/>
                <w:sz w:val="20"/>
                <w:szCs w:val="20"/>
              </w:rPr>
              <w:t xml:space="preserve">Conduct Phase 1 Gate Review. Must be true before proceeding to Phase 2:</w:t>
            </w:r>
          </w:p>
          <w:p>
            <w:pPr>
              <w:pStyle w:val="ListParagraph"/>
              <w:numPr>
                <w:ilvl w:val="0"/>
                <w:numId w:val="2"/>
              </w:numPr>
              <w:spacing w:after="30" w:before="30"/>
            </w:pPr>
            <w:r>
              <w:rPr>
                <w:rFonts w:ascii="Arial" w:cs="Arial" w:eastAsia="Arial" w:hAnsi="Arial"/>
                <w:color w:val="2D3A2D"/>
                <w:sz w:val="20"/>
                <w:szCs w:val="20"/>
              </w:rPr>
              <w:t xml:space="preserve">  ✓  12 live brand partners (at least 8 electronics, 2–4 fashion/eyewear)</w:t>
            </w:r>
          </w:p>
          <w:p>
            <w:pPr>
              <w:pStyle w:val="ListParagraph"/>
              <w:numPr>
                <w:ilvl w:val="0"/>
                <w:numId w:val="2"/>
              </w:numPr>
              <w:spacing w:after="30" w:before="30"/>
            </w:pPr>
            <w:r>
              <w:rPr>
                <w:rFonts w:ascii="Arial" w:cs="Arial" w:eastAsia="Arial" w:hAnsi="Arial"/>
                <w:color w:val="2D3A2D"/>
                <w:sz w:val="20"/>
                <w:szCs w:val="20"/>
              </w:rPr>
              <w:t xml:space="preserve">  ✓  ₹5Cr+ cumulative GMV processed</w:t>
            </w:r>
          </w:p>
          <w:p>
            <w:pPr>
              <w:pStyle w:val="ListParagraph"/>
              <w:numPr>
                <w:ilvl w:val="0"/>
                <w:numId w:val="2"/>
              </w:numPr>
              <w:spacing w:after="30" w:before="30"/>
            </w:pPr>
            <w:r>
              <w:rPr>
                <w:rFonts w:ascii="Arial" w:cs="Arial" w:eastAsia="Arial" w:hAnsi="Arial"/>
                <w:color w:val="2D3A2D"/>
                <w:sz w:val="20"/>
                <w:szCs w:val="20"/>
              </w:rPr>
              <w:t xml:space="preserve">  ✓  Gross margin ≥55% on electronics GMV commission</w:t>
            </w:r>
          </w:p>
          <w:p>
            <w:pPr>
              <w:pStyle w:val="ListParagraph"/>
              <w:numPr>
                <w:ilvl w:val="0"/>
                <w:numId w:val="2"/>
              </w:numPr>
              <w:spacing w:after="30" w:before="30"/>
            </w:pPr>
            <w:r>
              <w:rPr>
                <w:rFonts w:ascii="Arial" w:cs="Arial" w:eastAsia="Arial" w:hAnsi="Arial"/>
                <w:color w:val="2D3A2D"/>
                <w:sz w:val="20"/>
                <w:szCs w:val="20"/>
              </w:rPr>
              <w:t xml:space="preserve">  ✓  At least 1 brand reports net returns cost improvement of 30%+</w:t>
            </w:r>
          </w:p>
          <w:p>
            <w:pPr>
              <w:pStyle w:val="ListParagraph"/>
              <w:numPr>
                <w:ilvl w:val="0"/>
                <w:numId w:val="2"/>
              </w:numPr>
              <w:spacing w:after="30" w:before="30"/>
            </w:pPr>
            <w:r>
              <w:rPr>
                <w:rFonts w:ascii="Arial" w:cs="Arial" w:eastAsia="Arial" w:hAnsi="Arial"/>
                <w:color w:val="2D3A2D"/>
                <w:sz w:val="20"/>
                <w:szCs w:val="20"/>
              </w:rPr>
              <w:t xml:space="preserve">  ✓  Returns monetization module live with 2+ brands</w:t>
            </w:r>
          </w:p>
          <w:p>
            <w:pPr>
              <w:pStyle w:val="ListParagraph"/>
              <w:numPr>
                <w:ilvl w:val="0"/>
                <w:numId w:val="2"/>
              </w:numPr>
              <w:spacing w:after="30" w:before="30"/>
            </w:pPr>
            <w:r>
              <w:rPr>
                <w:rFonts w:ascii="Arial" w:cs="Arial" w:eastAsia="Arial" w:hAnsi="Arial"/>
                <w:color w:val="2D3A2D"/>
                <w:sz w:val="20"/>
                <w:szCs w:val="20"/>
              </w:rPr>
              <w:t xml:space="preserve">  ✓  Seed round closed</w:t>
            </w:r>
          </w:p>
          <w:p>
            <w:pPr>
              <w:pStyle w:val="ListParagraph"/>
              <w:numPr>
                <w:ilvl w:val="0"/>
                <w:numId w:val="2"/>
              </w:numPr>
              <w:spacing w:after="30" w:before="30"/>
            </w:pPr>
            <w:r>
              <w:rPr>
                <w:rFonts w:ascii="Arial" w:cs="Arial" w:eastAsia="Arial" w:hAnsi="Arial"/>
                <w:color w:val="2D3A2D"/>
                <w:sz w:val="20"/>
                <w:szCs w:val="20"/>
              </w:rPr>
              <w:t xml:space="preserve">  ✓  Returns Analysis Tool generating 50+ qualified leads/month</w:t>
            </w:r>
          </w:p>
          <w:p>
            <w:pPr>
              <w:pStyle w:val="ListParagraph"/>
              <w:numPr>
                <w:ilvl w:val="0"/>
                <w:numId w:val="2"/>
              </w:numPr>
              <w:spacing w:after="30" w:before="30"/>
            </w:pPr>
            <w:r>
              <w:rPr>
                <w:rFonts w:ascii="Arial" w:cs="Arial" w:eastAsia="Arial" w:hAnsi="Arial"/>
                <w:color w:val="2D3A2D"/>
                <w:sz w:val="20"/>
                <w:szCs w:val="20"/>
              </w:rPr>
              <w:t xml:space="preserve">  ✓  CV grading accuracy ≥88% on electronics + ≥80% on apparel</w:t>
            </w:r>
          </w:p>
          <w:p>
            <w:pPr>
              <w:pStyle w:val="ListParagraph"/>
              <w:numPr>
                <w:ilvl w:val="0"/>
                <w:numId w:val="2"/>
              </w:numPr>
              <w:spacing w:after="30" w:before="30"/>
            </w:pPr>
            <w:r>
              <w:rPr>
                <w:rFonts w:ascii="Arial" w:cs="Arial" w:eastAsia="Arial" w:hAnsi="Arial"/>
                <w:color w:val="2D3A2D"/>
                <w:sz w:val="20"/>
                <w:szCs w:val="20"/>
              </w:rPr>
              <w:t xml:space="preserve">  ✓  Team at 18–22 people</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Phase 1 Team Hiring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c>
          <w:tcPr>
            <w:tcW w:type="dxa" w:w="22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Role</w:t>
            </w:r>
          </w:p>
        </w:tc>
        <w:tc>
          <w:tcPr>
            <w:tcW w:type="dxa" w:w="1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Hire Month</w:t>
            </w:r>
          </w:p>
        </w:tc>
        <w:tc>
          <w:tcPr>
            <w:tcW w:type="dxa" w:w="16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Budget/Month</w:t>
            </w:r>
          </w:p>
        </w:tc>
        <w:tc>
          <w:tcPr>
            <w:tcW w:type="dxa" w:w="41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Why This Hire Now</w:t>
            </w:r>
          </w:p>
        </w:tc>
      </w:tr>
      <w:tr>
        <w:tc>
          <w:tcPr>
            <w:tcW w:type="dxa" w:w="2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CTO (co-founder / hire)</w:t>
            </w:r>
          </w:p>
        </w:tc>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0 (Phase 0)</w:t>
            </w:r>
          </w:p>
        </w:tc>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₹1.5–2.5L + 3–5% ESOP</w:t>
            </w:r>
          </w:p>
        </w:tc>
        <w:tc>
          <w:tcPr>
            <w:tcW w:type="dxa" w:w="41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Technical foundation. Every other tech hire flows from CTO direction. Cannot delay.</w:t>
            </w:r>
          </w:p>
        </w:tc>
      </w:tr>
      <w:tr>
        <w:tc>
          <w:tcPr>
            <w:tcW w:type="dxa" w:w="2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Head of Operations</w:t>
            </w:r>
          </w:p>
        </w:tc>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1–2</w:t>
            </w:r>
          </w:p>
        </w:tc>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₹1.2–2L + 1–2% ESOP</w:t>
            </w:r>
          </w:p>
        </w:tc>
        <w:tc>
          <w:tcPr>
            <w:tcW w:type="dxa" w:w="41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Refurbishment center setup, reverse logistics, SOP documentation. Operations are the product.</w:t>
            </w:r>
          </w:p>
        </w:tc>
      </w:tr>
      <w:tr>
        <w:tc>
          <w:tcPr>
            <w:tcW w:type="dxa" w:w="2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Full-stack engineer #1</w:t>
            </w:r>
          </w:p>
        </w:tc>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3</w:t>
            </w:r>
          </w:p>
        </w:tc>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₹80K–1.2L</w:t>
            </w:r>
          </w:p>
        </w:tc>
        <w:tc>
          <w:tcPr>
            <w:tcW w:type="dxa" w:w="41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Brand portal frontend, trade-in flow, Razorpay/Shiprocket integrations. Unblocks CTO to focus on CV/AI pipeline.</w:t>
            </w:r>
          </w:p>
        </w:tc>
      </w:tr>
      <w:tr>
        <w:tc>
          <w:tcPr>
            <w:tcW w:type="dxa" w:w="2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Brand Partnership Manager #1</w:t>
            </w:r>
          </w:p>
        </w:tc>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5–6 (post seed)</w:t>
            </w:r>
          </w:p>
        </w:tc>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₹60–90K</w:t>
            </w:r>
          </w:p>
        </w:tc>
        <w:tc>
          <w:tcPr>
            <w:tcW w:type="dxa" w:w="41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Owns brand pipeline: outreach, demos, onboarding, and quarterly brand reviews. Enables CEO to focus on strategy.</w:t>
            </w:r>
          </w:p>
        </w:tc>
      </w:tr>
      <w:tr>
        <w:tc>
          <w:tcPr>
            <w:tcW w:type="dxa" w:w="2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Data Engineer</w:t>
            </w:r>
          </w:p>
        </w:tc>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5–6</w:t>
            </w:r>
          </w:p>
        </w:tc>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₹80K–1.2L</w:t>
            </w:r>
          </w:p>
        </w:tc>
        <w:tc>
          <w:tcPr>
            <w:tcW w:type="dxa" w:w="41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Build data pipeline from transaction events to brand analytics dashboards. Enables the intelligence product.</w:t>
            </w:r>
          </w:p>
        </w:tc>
      </w:tr>
      <w:tr>
        <w:tc>
          <w:tcPr>
            <w:tcW w:type="dxa" w:w="2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Operations Manager (Refurb)</w:t>
            </w:r>
          </w:p>
        </w:tc>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5–6</w:t>
            </w:r>
          </w:p>
        </w:tc>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₹50–70K</w:t>
            </w:r>
          </w:p>
        </w:tc>
        <w:tc>
          <w:tcPr>
            <w:tcW w:type="dxa" w:w="41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Manages Mumbai processing center. Quality control, staff scheduling, SLA adherence. Frees up Head of Operations.</w:t>
            </w:r>
          </w:p>
        </w:tc>
      </w:tr>
      <w:tr>
        <w:tc>
          <w:tcPr>
            <w:tcW w:type="dxa" w:w="2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Backend Engineer #2</w:t>
            </w:r>
          </w:p>
        </w:tc>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7</w:t>
            </w:r>
          </w:p>
        </w:tc>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₹80K–1.2L</w:t>
            </w:r>
          </w:p>
        </w:tc>
        <w:tc>
          <w:tcPr>
            <w:tcW w:type="dxa" w:w="41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Returns monetization module, ESG carbon API, multi-channel routing engine. Needed as product scope expands.</w:t>
            </w:r>
          </w:p>
        </w:tc>
      </w:tr>
      <w:tr>
        <w:tc>
          <w:tcPr>
            <w:tcW w:type="dxa" w:w="2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Brand Partnership Manager #2</w:t>
            </w:r>
          </w:p>
        </w:tc>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8</w:t>
            </w:r>
          </w:p>
        </w:tc>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₹60–90K</w:t>
            </w:r>
          </w:p>
        </w:tc>
        <w:tc>
          <w:tcPr>
            <w:tcW w:type="dxa" w:w="41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Second brand PM enables simultaneous management of 15+ brand relationships without quality drop.</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Phase 1 KPI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Metric</w:t>
            </w:r>
          </w:p>
        </w:tc>
        <w:tc>
          <w:tcPr>
            <w:tcW w:type="dxa" w:w="208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Target</w:t>
            </w:r>
          </w:p>
        </w:tc>
        <w:tc>
          <w:tcPr>
            <w:tcW w:type="dxa" w:w="208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Measurement Method</w:t>
            </w:r>
          </w:p>
        </w:tc>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Owner</w:t>
            </w:r>
          </w:p>
        </w:tc>
      </w:tr>
      <w:tr>
        <w:tc>
          <w:tcPr>
            <w:tcW w:type="dxa" w:w="3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Live brand partners</w:t>
            </w:r>
          </w:p>
        </w:tc>
        <w:tc>
          <w:tcPr>
            <w:tcW w:type="dxa" w:w="20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12 by Month 9</w:t>
            </w:r>
          </w:p>
        </w:tc>
        <w:tc>
          <w:tcPr>
            <w:tcW w:type="dxa" w:w="20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Brand dashboard — active storefronts count</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3D5C"/>
                <w:sz w:val="20"/>
                <w:szCs w:val="20"/>
              </w:rPr>
              <w:t xml:space="preserve">CEO</w:t>
            </w:r>
          </w:p>
        </w:tc>
      </w:tr>
      <w:tr>
        <w:tc>
          <w:tcPr>
            <w:tcW w:type="dxa" w:w="3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Monthly GMV processed</w:t>
            </w:r>
          </w:p>
        </w:tc>
        <w:tc>
          <w:tcPr>
            <w:tcW w:type="dxa" w:w="20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₹4Cr by Month 9</w:t>
            </w:r>
          </w:p>
        </w:tc>
        <w:tc>
          <w:tcPr>
            <w:tcW w:type="dxa" w:w="20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Razorpay Route transaction reports</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3D5C"/>
                <w:sz w:val="20"/>
                <w:szCs w:val="20"/>
              </w:rPr>
              <w:t xml:space="preserve">CTO</w:t>
            </w:r>
          </w:p>
        </w:tc>
      </w:tr>
      <w:tr>
        <w:tc>
          <w:tcPr>
            <w:tcW w:type="dxa" w:w="3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Condition grading accuracy</w:t>
            </w:r>
          </w:p>
        </w:tc>
        <w:tc>
          <w:tcPr>
            <w:tcW w:type="dxa" w:w="20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≥88% electronics, ≥80% apparel</w:t>
            </w:r>
          </w:p>
        </w:tc>
        <w:tc>
          <w:tcPr>
            <w:tcW w:type="dxa" w:w="20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Weekly model evaluation on held-out test set</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3D5C"/>
                <w:sz w:val="20"/>
                <w:szCs w:val="20"/>
              </w:rPr>
              <w:t xml:space="preserve">CTO</w:t>
            </w:r>
          </w:p>
        </w:tc>
      </w:tr>
      <w:tr>
        <w:tc>
          <w:tcPr>
            <w:tcW w:type="dxa" w:w="3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Brand onboarding time</w:t>
            </w:r>
          </w:p>
        </w:tc>
        <w:tc>
          <w:tcPr>
            <w:tcW w:type="dxa" w:w="20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≤3 days from LOI to live</w:t>
            </w:r>
          </w:p>
        </w:tc>
        <w:tc>
          <w:tcPr>
            <w:tcW w:type="dxa" w:w="20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Brand onboarding tracker (Notion)</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3D5C"/>
                <w:sz w:val="20"/>
                <w:szCs w:val="20"/>
              </w:rPr>
              <w:t xml:space="preserve">Head of Ops</w:t>
            </w:r>
          </w:p>
        </w:tc>
      </w:tr>
      <w:tr>
        <w:tc>
          <w:tcPr>
            <w:tcW w:type="dxa" w:w="3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Returns conversion rate</w:t>
            </w:r>
          </w:p>
        </w:tc>
        <w:tc>
          <w:tcPr>
            <w:tcW w:type="dxa" w:w="20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≥15% of returns offered resale option choose it</w:t>
            </w:r>
          </w:p>
        </w:tc>
        <w:tc>
          <w:tcPr>
            <w:tcW w:type="dxa" w:w="20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Returns module analytics dashboard</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3D5C"/>
                <w:sz w:val="20"/>
                <w:szCs w:val="20"/>
              </w:rPr>
              <w:t xml:space="preserve">Head of Ops</w:t>
            </w:r>
          </w:p>
        </w:tc>
      </w:tr>
      <w:tr>
        <w:tc>
          <w:tcPr>
            <w:tcW w:type="dxa" w:w="3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Gross margin on GMV commission</w:t>
            </w:r>
          </w:p>
        </w:tc>
        <w:tc>
          <w:tcPr>
            <w:tcW w:type="dxa" w:w="20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≥55%</w:t>
            </w:r>
          </w:p>
        </w:tc>
        <w:tc>
          <w:tcPr>
            <w:tcW w:type="dxa" w:w="20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Monthly P&amp;L review</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3D5C"/>
                <w:sz w:val="20"/>
                <w:szCs w:val="20"/>
              </w:rPr>
              <w:t xml:space="preserve">CEO</w:t>
            </w:r>
          </w:p>
        </w:tc>
      </w:tr>
      <w:tr>
        <w:tc>
          <w:tcPr>
            <w:tcW w:type="dxa" w:w="3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Returns Analysis Tool leads</w:t>
            </w:r>
          </w:p>
        </w:tc>
        <w:tc>
          <w:tcPr>
            <w:tcW w:type="dxa" w:w="20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≥50 qualified leads/month</w:t>
            </w:r>
          </w:p>
        </w:tc>
        <w:tc>
          <w:tcPr>
            <w:tcW w:type="dxa" w:w="20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Airtable CRM pipeline</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3D5C"/>
                <w:sz w:val="20"/>
                <w:szCs w:val="20"/>
              </w:rPr>
              <w:t xml:space="preserve">Brand PM</w:t>
            </w:r>
          </w:p>
        </w:tc>
      </w:tr>
      <w:tr>
        <w:tc>
          <w:tcPr>
            <w:tcW w:type="dxa" w:w="3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Refurb processing SLA</w:t>
            </w:r>
          </w:p>
        </w:tc>
        <w:tc>
          <w:tcPr>
            <w:tcW w:type="dxa" w:w="20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≤48 hours from receipt to listed</w:t>
            </w:r>
          </w:p>
        </w:tc>
        <w:tc>
          <w:tcPr>
            <w:tcW w:type="dxa" w:w="20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Operations dashboard timestamp tracking</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3D5C"/>
                <w:sz w:val="20"/>
                <w:szCs w:val="20"/>
              </w:rPr>
              <w:t xml:space="preserve">Head of Ops</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Phase 1 Budget Allocation (Seed Capital ₹3–6Cr)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Category</w:t>
            </w:r>
          </w:p>
        </w:tc>
        <w:tc>
          <w:tcPr>
            <w:tcW w:type="dxa" w:w="1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Allocation</w:t>
            </w:r>
          </w:p>
        </w:tc>
        <w:tc>
          <w:tcPr>
            <w:tcW w:type="dxa" w:w="45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What It Covers</w:t>
            </w:r>
          </w:p>
        </w:tc>
      </w:tr>
      <w:tr>
        <w:tc>
          <w:tcPr>
            <w:tcW w:type="dxa" w:w="3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Team salaries (7 months)</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₹1.2–1.8Cr</w:t>
            </w:r>
          </w:p>
        </w:tc>
        <w:tc>
          <w:tcPr>
            <w:tcW w:type="dxa" w:w="4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CTO + Ops Head + 2 engineers + 2 brand PMs + 1 data engineer. Lean team, ESOP-heavy compensation.</w:t>
            </w:r>
          </w:p>
        </w:tc>
      </w:tr>
      <w:tr>
        <w:tc>
          <w:tcPr>
            <w:tcW w:type="dxa" w:w="3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Product development &amp; infra</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₹30–50L</w:t>
            </w:r>
          </w:p>
        </w:tc>
        <w:tc>
          <w:tcPr>
            <w:tcW w:type="dxa" w:w="4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AWS costs, third-party APIs (Shiprocket, Razorpay, Delhivery), computer vision GPU training costs, software licenses.</w:t>
            </w:r>
          </w:p>
        </w:tc>
      </w:tr>
      <w:tr>
        <w:tc>
          <w:tcPr>
            <w:tcW w:type="dxa" w:w="3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Refurbishment operations</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₹20–35L</w:t>
            </w:r>
          </w:p>
        </w:tc>
        <w:tc>
          <w:tcPr>
            <w:tcW w:type="dxa" w:w="4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2 processing centers (Mumbai + Bangalore partner space), grading equipment, packaging materials, 3 operations staff.</w:t>
            </w:r>
          </w:p>
        </w:tc>
      </w:tr>
      <w:tr>
        <w:tc>
          <w:tcPr>
            <w:tcW w:type="dxa" w:w="3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Brand acquisition &amp; marketing</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₹15–25L</w:t>
            </w:r>
          </w:p>
        </w:tc>
        <w:tc>
          <w:tcPr>
            <w:tcW w:type="dxa" w:w="4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D2C events sponsorship (D2C Summit, Razorpay events), Returns Benchmark Report production, LinkedIn ads targeting D2C CMOs.</w:t>
            </w:r>
          </w:p>
        </w:tc>
      </w:tr>
      <w:tr>
        <w:tc>
          <w:tcPr>
            <w:tcW w:type="dxa" w:w="3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Legal &amp; compliance</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₹5–10L</w:t>
            </w:r>
          </w:p>
        </w:tc>
        <w:tc>
          <w:tcPr>
            <w:tcW w:type="dxa" w:w="4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Brand Partnership Agreements, IP registration, employment contracts, DPDP Act compliance for platform data.</w:t>
            </w:r>
          </w:p>
        </w:tc>
      </w:tr>
      <w:tr>
        <w:tc>
          <w:tcPr>
            <w:tcW w:type="dxa" w:w="3000"/>
            <w:tcBorders>
              <w:top w:val="single" w:color="C8D4C8" w:sz="4"/>
              <w:left w:val="single" w:color="C8D4C8" w:sz="4"/>
              <w:bottom w:val="single" w:color="C8D4C8" w:sz="4"/>
              <w:right w:val="single" w:color="C8D4C8"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20"/>
                <w:szCs w:val="20"/>
              </w:rPr>
              <w:t xml:space="preserve">Working capital buffer</w:t>
            </w:r>
          </w:p>
        </w:tc>
        <w:tc>
          <w:tcPr>
            <w:tcW w:type="dxa" w:w="1800"/>
            <w:tcBorders>
              <w:top w:val="single" w:color="C8D4C8" w:sz="4"/>
              <w:left w:val="single" w:color="C8D4C8" w:sz="4"/>
              <w:bottom w:val="single" w:color="C8D4C8" w:sz="4"/>
              <w:right w:val="single" w:color="C8D4C8"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20"/>
                <w:szCs w:val="20"/>
              </w:rPr>
              <w:t xml:space="preserve">₹50L–1Cr</w:t>
            </w:r>
          </w:p>
        </w:tc>
        <w:tc>
          <w:tcPr>
            <w:tcW w:type="dxa" w:w="4560"/>
            <w:tcBorders>
              <w:top w:val="single" w:color="C8D4C8" w:sz="4"/>
              <w:left w:val="single" w:color="C8D4C8" w:sz="4"/>
              <w:bottom w:val="single" w:color="C8D4C8" w:sz="4"/>
              <w:right w:val="single" w:color="C8D4C8"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FFFFFF"/>
                <w:sz w:val="20"/>
                <w:szCs w:val="20"/>
              </w:rPr>
              <w:t xml:space="preserve">12-month runway buffer. Covers unexpected operational costs and extends runway to Series A close.</w:t>
            </w:r>
          </w:p>
        </w:tc>
      </w:tr>
    </w:tbl>
    <w:p>
      <w:pPr>
        <w:spacing w:after="0" w:before="120"/>
        <w:jc w:val="left"/>
      </w:pPr>
      <w:r>
        <w:rPr>
          <w:rFonts w:ascii="Arial" w:cs="Arial" w:eastAsia="Arial" w:hAnsi="Arial"/>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5C" w:val="clear"/>
            <w:tcMar>
              <w:top w:type="dxa" w:w="200"/>
              <w:left w:type="dxa" w:w="240"/>
              <w:bottom w:type="dxa" w:w="200"/>
              <w:right w:type="dxa" w:w="240"/>
            </w:tcMar>
          </w:tcPr>
          <w:p>
            <w:pPr>
              <w:spacing w:after="60" w:before="0"/>
            </w:pPr>
            <w:r>
              <w:rPr>
                <w:rFonts w:ascii="Arial" w:cs="Arial" w:eastAsia="Arial" w:hAnsi="Arial"/>
                <w:b/>
                <w:bCs/>
                <w:color w:val="FFFFFF"/>
                <w:sz w:val="18"/>
                <w:szCs w:val="18"/>
              </w:rPr>
              <w:t xml:space="preserve">PHASE 2  ·  Month 10–20</w:t>
            </w:r>
          </w:p>
          <w:p>
            <w:pPr>
              <w:spacing w:after="40" w:before="0"/>
            </w:pPr>
            <w:r>
              <w:rPr>
                <w:rFonts w:ascii="Arial" w:cs="Arial" w:eastAsia="Arial" w:hAnsi="Arial"/>
                <w:b/>
                <w:bCs/>
                <w:color w:val="FFFFFF"/>
                <w:sz w:val="32"/>
                <w:szCs w:val="32"/>
              </w:rPr>
              <w:t xml:space="preserve">Multi-Category Scale</w:t>
            </w:r>
          </w:p>
          <w:p>
            <w:pPr>
              <w:spacing w:after="0" w:before="0"/>
            </w:pPr>
            <w:r>
              <w:rPr>
                <w:rFonts w:ascii="Arial" w:cs="Arial" w:eastAsia="Arial" w:hAnsi="Arial"/>
                <w:i/>
                <w:iCs/>
                <w:color w:val="FFFFFF"/>
                <w:sz w:val="20"/>
                <w:szCs w:val="20"/>
              </w:rPr>
              <w:t xml:space="preserve">Expand into fashion + eyewear + beauty. Launch ESG module. Close Series A. Build the repair network.</w:t>
            </w:r>
          </w:p>
        </w:tc>
      </w:tr>
    </w:tbl>
    <w:p>
      <w:pPr>
        <w:spacing w:after="0" w:before="160"/>
        <w:jc w:val="left"/>
      </w:pPr>
      <w:r>
        <w:rPr>
          <w:rFonts w:ascii="Arial" w:cs="Arial" w:eastAsia="Arial" w:hAnsi="Arial"/>
          <w:sz w:val="22"/>
          <w:szCs w:val="22"/>
        </w:rPr>
        <w:t xml:space="preserve"/>
      </w:r>
    </w:p>
    <w:p>
      <w:pPr>
        <w:spacing w:after="160" w:before="0"/>
        <w:jc w:val="left"/>
      </w:pPr>
      <w:r>
        <w:rPr>
          <w:rFonts w:ascii="Arial" w:cs="Arial" w:eastAsia="Arial" w:hAnsi="Arial"/>
          <w:color w:val="2D3A2D"/>
          <w:sz w:val="22"/>
          <w:szCs w:val="22"/>
        </w:rPr>
        <w:t xml:space="preserve">Phase 2 is where Circl stops being an electronics resale tool and becomes India's Circular Commerce OS. The three moves that define Phase 2: multi-category expansion, ESG/BRSR module launch (capitalizing on mandatory SEBI BRSR compliance), and the Series A fundraise that funds national scale.</w:t>
      </w:r>
    </w:p>
    <w:p>
      <w:pPr>
        <w:pStyle w:val="Heading2"/>
        <w:spacing w:after="120" w:before="240"/>
      </w:pPr>
      <w:r>
        <w:rPr>
          <w:rFonts w:ascii="Arial" w:cs="Arial" w:eastAsia="Arial" w:hAnsi="Arial"/>
          <w:b/>
          <w:bCs/>
          <w:color w:val="0D6E5A"/>
        </w:rPr>
        <w:t xml:space="preserve">Month 10–12: Eyewear + Fashion Launch + Series A Kickoff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A3D5C" w:sz="4"/>
              <w:left w:val="single" w:color="0A3D5C" w:sz="4"/>
              <w:bottom w:val="single" w:color="0A3D5C" w:sz="4"/>
              <w:right w:val="single" w:color="0A3D5C" w:sz="4"/>
            </w:tcBorders>
            <w:shd w:fill="0A3D5C"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Month 10</w:t>
            </w:r>
          </w:p>
        </w:tc>
        <w:tc>
          <w:tcPr>
            <w:tcW w:type="dxa" w:w="7760"/>
            <w:tcBorders>
              <w:top w:val="single" w:color="0A3D5C" w:sz="4"/>
              <w:left w:val="single" w:color="0A3D5C" w:sz="4"/>
              <w:bottom w:val="single" w:color="0A3D5C" w:sz="4"/>
              <w:right w:val="single" w:color="0A3D5C" w:sz="4"/>
            </w:tcBorders>
            <w:shd w:fill="0A3D5C"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Key Actions</w:t>
            </w:r>
          </w:p>
        </w:tc>
      </w:tr>
      <w:tr>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Week 37–40</w:t>
            </w:r>
          </w:p>
        </w:tc>
        <w:tc>
          <w:tcPr>
            <w:tcW w:type="dxa" w:w="7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Approach Lenskart with the eyewear CPO pitch: 'Lenskart Certified Pre-Owned' — frames resell at 40–50% of new price with zero quality anxiety because Lenskart itself certifies them. This is a ₹200–500 per-frame resale value on 10M+ customers. Sign Lenskart LOI. Build eyewear-specific condition grading (lens scratches, frame damage, nose pad condition). Launch Brands #13–15 in electronics to maintain momentum.</w:t>
            </w:r>
          </w:p>
        </w:tc>
      </w:tr>
      <w:tr>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Week 41–44</w:t>
            </w:r>
          </w:p>
        </w:tc>
        <w:tc>
          <w:tcPr>
            <w:tcW w:type="dxa" w:w="7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Launch 3 fashion brands (Snitch, Bewakoof, DaMENSCH). Fashion requires different operations: apparel condition grading (pilling, stitching, fabric quality), different photography standards, and different logistics (bubble wrap vs poly bag). Dedicate 2 weeks to fashion operational SOP before launch. ESG carbon dashboard v3: now covers fashion category (CO2 savings from extending garment life). Begin Series A process: shortlist 8 investors, prepare data room.</w:t>
            </w:r>
          </w:p>
        </w:tc>
      </w:tr>
    </w:tbl>
    <w:p>
      <w:pPr>
        <w:spacing w:after="0" w:before="10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A3D5C" w:sz="4"/>
              <w:left w:val="single" w:color="0A3D5C" w:sz="4"/>
              <w:bottom w:val="single" w:color="0A3D5C" w:sz="4"/>
              <w:right w:val="single" w:color="0A3D5C" w:sz="4"/>
            </w:tcBorders>
            <w:shd w:fill="0A3D5C"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Month 11</w:t>
            </w:r>
          </w:p>
        </w:tc>
        <w:tc>
          <w:tcPr>
            <w:tcW w:type="dxa" w:w="7760"/>
            <w:tcBorders>
              <w:top w:val="single" w:color="0A3D5C" w:sz="4"/>
              <w:left w:val="single" w:color="0A3D5C" w:sz="4"/>
              <w:bottom w:val="single" w:color="0A3D5C" w:sz="4"/>
              <w:right w:val="single" w:color="0A3D5C" w:sz="4"/>
            </w:tcBorders>
            <w:shd w:fill="0A3D5C"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Key Actions</w:t>
            </w:r>
          </w:p>
        </w:tc>
      </w:tr>
      <w:tr>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Brand growth</w:t>
            </w:r>
          </w:p>
        </w:tc>
        <w:tc>
          <w:tcPr>
            <w:tcW w:type="dxa" w:w="7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25 live brands. Add 2 more fashion, 1 beauty (Mamaearth or Minimalist — beauty devices like face massagers and LED masks have strong resale value). Brand onboarding is now self-serve for standard Shopify brands — manual handholding only for custom integrations.</w:t>
            </w:r>
          </w:p>
        </w:tc>
      </w:tr>
      <w:tr>
        <w:tc>
          <w:tcPr>
            <w:tcW w:type="dxa" w:w="1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ESG module launch</w:t>
            </w:r>
          </w:p>
        </w:tc>
        <w:tc>
          <w:tcPr>
            <w:tcW w:type="dxa" w:w="77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BRSR Circular Economy Module v1 goes live: auto-generates Principle 2 and Principle 6 disclosure data from Circl transaction records. Pitch to 5 listed/pre-IPO D2C brands (Mamaearth, Nykaa, boAt) whose finance teams are building BRSR compliance reports. ESG module price: ₹1.5L/year add-on. First 2 ESG module subscriptions signed.</w:t>
            </w:r>
          </w:p>
        </w:tc>
      </w:tr>
      <w:tr>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Series A prep</w:t>
            </w:r>
          </w:p>
        </w:tc>
        <w:tc>
          <w:tcPr>
            <w:tcW w:type="dxa" w:w="7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Series A data room complete: 12-month transaction history, brand-level unit economics, cohort analysis, market size calculation, competitive landscape, team bios. Circl's Numbers: 25 brands, ₹15Cr monthly GMV, 55%+ gross margin on commission, ₹1.2Cr MRR.</w:t>
            </w:r>
          </w:p>
        </w:tc>
      </w:tr>
    </w:tbl>
    <w:p>
      <w:pPr>
        <w:spacing w:after="0" w:before="10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A3D5C" w:sz="4"/>
              <w:left w:val="single" w:color="0A3D5C" w:sz="4"/>
              <w:bottom w:val="single" w:color="0A3D5C" w:sz="4"/>
              <w:right w:val="single" w:color="0A3D5C" w:sz="4"/>
            </w:tcBorders>
            <w:shd w:fill="0A3D5C"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Month 12</w:t>
            </w:r>
          </w:p>
        </w:tc>
        <w:tc>
          <w:tcPr>
            <w:tcW w:type="dxa" w:w="7760"/>
            <w:tcBorders>
              <w:top w:val="single" w:color="0A3D5C" w:sz="4"/>
              <w:left w:val="single" w:color="0A3D5C" w:sz="4"/>
              <w:bottom w:val="single" w:color="0A3D5C" w:sz="4"/>
              <w:right w:val="single" w:color="0A3D5C" w:sz="4"/>
            </w:tcBorders>
            <w:shd w:fill="0A3D5C"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Key Actions</w:t>
            </w:r>
          </w:p>
        </w:tc>
      </w:tr>
      <w:tr>
        <w:tc>
          <w:tcPr>
            <w:tcW w:type="dxa" w:w="1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Milestones</w:t>
            </w:r>
          </w:p>
        </w:tc>
        <w:tc>
          <w:tcPr>
            <w:tcW w:type="dxa" w:w="77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35 live brands. Lenskart 'Certified Pre-Owned' storefront live. Series A term sheets received from 2–3 investors. VC portfolio program: partner with Accel India and Fireside Ventures as preferred circular commerce vendor for their D2C portfolio — gives warm access to 80+ portfolio brands.</w:t>
            </w:r>
          </w:p>
        </w:tc>
      </w:tr>
    </w:tbl>
    <w:p>
      <w:pPr>
        <w:spacing w:after="0" w:before="16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Month 13–16: Series A Close + Repair Marketplace Launch</w:t>
      </w:r>
    </w:p>
    <w:p>
      <w:pPr>
        <w:spacing w:after="120" w:before="0"/>
        <w:jc w:val="left"/>
      </w:pPr>
      <w:r>
        <w:rPr>
          <w:rFonts w:ascii="Arial" w:cs="Arial" w:eastAsia="Arial" w:hAnsi="Arial"/>
          <w:color w:val="2D3A2D"/>
          <w:sz w:val="22"/>
          <w:szCs w:val="22"/>
        </w:rPr>
        <w:t xml:space="preserve">The Series A close is the defining event of Phase 2. Use it to immediately accelerate three things: repair marketplace launch, national refurbishment center buildout, and the brand acquisition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Month</w:t>
            </w:r>
          </w:p>
        </w:tc>
        <w:tc>
          <w:tcPr>
            <w:tcW w:type="dxa" w:w="73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Key Milestones &amp; Actions</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Month 13</w:t>
            </w:r>
          </w:p>
        </w:tc>
        <w:tc>
          <w:tcPr>
            <w:tcW w:type="dxa" w:w="7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Series A close (₹20–40Cr). Immediate deployments: hire 3 brand partnership managers (team now at 40+), begin repair marketplace technical build, sign Hyderabad 3PL partner for third refurbishment processing center.</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Month 14</w:t>
            </w:r>
          </w:p>
        </w:tc>
        <w:tc>
          <w:tcPr>
            <w:tcW w:type="dxa" w:w="7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45 brands live. Repair marketplace beta: 50 certified technicians in Mumbai and Bangalore for electronics repairs. Offer 'Circl Repair' to all electronics brands — damaged returns that fail resale grading route to repair instead of liquidation. First repair marketplace revenue.</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Month 15</w:t>
            </w:r>
          </w:p>
        </w:tc>
        <w:tc>
          <w:tcPr>
            <w:tcW w:type="dxa" w:w="7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50 brands live. Home &amp; furniture category launch: Wakefit mattress trade-in program (sleep upgrade cycle), SleepyCat, The Sleep Company. Furniture requires specialized logistics (large item pickup) — partner with Porter or Shadowfax for large-item reverse logistics.</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Month 16</w:t>
            </w:r>
          </w:p>
        </w:tc>
        <w:tc>
          <w:tcPr>
            <w:tcW w:type="dxa" w:w="7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55 brands live. ESG module: 10 listed brands subscribed. Publish first 'Circl Annual Impact Report': total CO2 saved, items diverted from landfill, waste prevented across all brands. This PR moment generates 20+ inbound brand inquiries. Refurbishment centers in Mumbai, Bangalore, Delhi NCR.</w:t>
            </w:r>
          </w:p>
        </w:tc>
      </w:tr>
    </w:tbl>
    <w:p>
      <w:pPr>
        <w:spacing w:after="0" w:before="16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Month 17–20: 60 Brands + Data Products + Phase 2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Month</w:t>
            </w:r>
          </w:p>
        </w:tc>
        <w:tc>
          <w:tcPr>
            <w:tcW w:type="dxa" w:w="73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Key Milestones &amp; Actions</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Month 17–18</w:t>
            </w:r>
          </w:p>
        </w:tc>
        <w:tc>
          <w:tcPr>
            <w:tcW w:type="dxa" w:w="7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60 brands live. India Resale Index v1 published: resale velocity and price retention by category, best-performing brands by secondhand demand. Sell to 3 VC firms at ₹8L/year subscription. Repair marketplace in 5 cities. Carbon credit brokerage setup: partner with a CCTS-registered carbon registry.</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Month 19–20</w:t>
            </w:r>
          </w:p>
        </w:tc>
        <w:tc>
          <w:tcPr>
            <w:tcW w:type="dxa" w:w="7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Phase 2 Gate Review. Must be true: 60 live brands, ₹30Cr monthly GMV, ≥62% gross margin, ESG module live (15+ subscribers), repair marketplace live (5 cities), Series A deployed, team at 55–65 people. Begin Series B preparation and SE Asia scoping.</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Phase 2 Quarterly OKRs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Quarter</w:t>
            </w:r>
          </w:p>
        </w:tc>
        <w:tc>
          <w:tcPr>
            <w:tcW w:type="dxa" w:w="2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Objective</w:t>
            </w:r>
          </w:p>
        </w:tc>
        <w:tc>
          <w:tcPr>
            <w:tcW w:type="dxa" w:w="51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Key Results</w:t>
            </w:r>
          </w:p>
        </w:tc>
      </w:tr>
      <w:tr>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Q4 2026
(Mo 10–12)</w:t>
            </w:r>
          </w:p>
        </w:tc>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Establish multi-category presence and start Series A</w:t>
            </w:r>
          </w:p>
        </w:tc>
        <w:tc>
          <w:tcPr>
            <w:tcW w:type="dxa" w:w="51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KR1: 35 live brands across 4 categories. KR2: First ESG module customer signed. KR3: Series A term sheet received from 2+ investors. KR4: VC portfolio program with 2 funds.</w:t>
            </w:r>
          </w:p>
        </w:tc>
      </w:tr>
      <w:tr>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Q1 2027
(Mo 13–15)</w:t>
            </w:r>
          </w:p>
        </w:tc>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Series A closed + repair marketplace launched</w:t>
            </w:r>
          </w:p>
        </w:tc>
        <w:tc>
          <w:tcPr>
            <w:tcW w:type="dxa" w:w="51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KR1: Series A (₹20–40Cr) closed and wired. KR2: Repair marketplace live in 2 cities with 50 technicians. KR3: 50 live brands. KR4: Third refurbishment center operational.</w:t>
            </w:r>
          </w:p>
        </w:tc>
      </w:tr>
      <w:tr>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Q2 2027
(Mo 16–18)</w:t>
            </w:r>
          </w:p>
        </w:tc>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Scale to 60 brands + launch data products</w:t>
            </w:r>
          </w:p>
        </w:tc>
        <w:tc>
          <w:tcPr>
            <w:tcW w:type="dxa" w:w="51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KR1: 60 live brands. KR2: India Resale Index v1 published and 3 paying data subscribers. KR3: 10 ESG module subscribers. KR4: ₹25Cr monthly GMV.</w:t>
            </w:r>
          </w:p>
        </w:tc>
      </w:tr>
      <w:tr>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3D5C"/>
                <w:sz w:val="20"/>
                <w:szCs w:val="20"/>
              </w:rPr>
              <w:t xml:space="preserve">Q3 2027
(Mo 19–20)</w:t>
            </w:r>
          </w:p>
        </w:tc>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Phase 2 completion + Phase 3 preparation</w:t>
            </w:r>
          </w:p>
        </w:tc>
        <w:tc>
          <w:tcPr>
            <w:tcW w:type="dxa" w:w="51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KR1: ₹30Cr monthly GMV run rate. KR2: Gross margin ≥62%. KR3: Phase 2 gate criteria all passed. KR4: Series B investor conversations initiated.</w:t>
            </w:r>
          </w:p>
        </w:tc>
      </w:tr>
    </w:tbl>
    <w:p>
      <w:pPr>
        <w:spacing w:after="0" w:before="120"/>
        <w:jc w:val="left"/>
      </w:pPr>
      <w:r>
        <w:rPr>
          <w:rFonts w:ascii="Arial" w:cs="Arial" w:eastAsia="Arial" w:hAnsi="Arial"/>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A" w:val="clear"/>
            <w:tcMar>
              <w:top w:type="dxa" w:w="200"/>
              <w:left w:type="dxa" w:w="240"/>
              <w:bottom w:type="dxa" w:w="200"/>
              <w:right w:type="dxa" w:w="240"/>
            </w:tcMar>
          </w:tcPr>
          <w:p>
            <w:pPr>
              <w:spacing w:after="60" w:before="0"/>
            </w:pPr>
            <w:r>
              <w:rPr>
                <w:rFonts w:ascii="Arial" w:cs="Arial" w:eastAsia="Arial" w:hAnsi="Arial"/>
                <w:b/>
                <w:bCs/>
                <w:color w:val="FFFFFF"/>
                <w:sz w:val="18"/>
                <w:szCs w:val="18"/>
              </w:rPr>
              <w:t xml:space="preserve">PHASE 3  ·  Month 21–30</w:t>
            </w:r>
          </w:p>
          <w:p>
            <w:pPr>
              <w:spacing w:after="40" w:before="0"/>
            </w:pPr>
            <w:r>
              <w:rPr>
                <w:rFonts w:ascii="Arial" w:cs="Arial" w:eastAsia="Arial" w:hAnsi="Arial"/>
                <w:b/>
                <w:bCs/>
                <w:color w:val="FFFFFF"/>
                <w:sz w:val="32"/>
                <w:szCs w:val="32"/>
              </w:rPr>
              <w:t xml:space="preserve">Market Leadership</w:t>
            </w:r>
          </w:p>
          <w:p>
            <w:pPr>
              <w:spacing w:after="0" w:before="0"/>
            </w:pPr>
            <w:r>
              <w:rPr>
                <w:rFonts w:ascii="Arial" w:cs="Arial" w:eastAsia="Arial" w:hAnsi="Arial"/>
                <w:i/>
                <w:iCs/>
                <w:color w:val="FFFFFF"/>
                <w:sz w:val="20"/>
                <w:szCs w:val="20"/>
              </w:rPr>
              <w:t xml:space="preserve">150 brands, national repair network, India Resale Index, SE Asia scoping, Series B.</w:t>
            </w:r>
          </w:p>
        </w:tc>
      </w:tr>
    </w:tbl>
    <w:p>
      <w:pPr>
        <w:spacing w:after="0" w:before="160"/>
        <w:jc w:val="left"/>
      </w:pPr>
      <w:r>
        <w:rPr>
          <w:rFonts w:ascii="Arial" w:cs="Arial" w:eastAsia="Arial" w:hAnsi="Arial"/>
          <w:sz w:val="22"/>
          <w:szCs w:val="22"/>
        </w:rPr>
        <w:t xml:space="preserve"/>
      </w:r>
    </w:p>
    <w:p>
      <w:pPr>
        <w:spacing w:after="160" w:before="0"/>
        <w:jc w:val="left"/>
      </w:pPr>
      <w:r>
        <w:rPr>
          <w:rFonts w:ascii="Arial" w:cs="Arial" w:eastAsia="Arial" w:hAnsi="Arial"/>
          <w:color w:val="2D3A2D"/>
          <w:sz w:val="22"/>
          <w:szCs w:val="22"/>
        </w:rPr>
        <w:t xml:space="preserve">Phase 3 is about cementing Circl's position as India's undisputed circular commerce infrastructure and beginning the transition from India-only to Asia-Pacific. The key moves: national refurbishment network, carbon credit brokerage, data intelligence monetization, and Indonesia pilot.</w:t>
      </w:r>
    </w:p>
    <w:p>
      <w:pPr>
        <w:pStyle w:val="Heading2"/>
        <w:spacing w:after="120" w:before="240"/>
      </w:pPr>
      <w:r>
        <w:rPr>
          <w:rFonts w:ascii="Arial" w:cs="Arial" w:eastAsia="Arial" w:hAnsi="Arial"/>
          <w:b/>
          <w:bCs/>
          <w:color w:val="0D6E5A"/>
        </w:rPr>
        <w:t xml:space="preserve">Phase 3 Quarterly OKRs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Quarter</w:t>
            </w:r>
          </w:p>
        </w:tc>
        <w:tc>
          <w:tcPr>
            <w:tcW w:type="dxa" w:w="2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Objective</w:t>
            </w:r>
          </w:p>
        </w:tc>
        <w:tc>
          <w:tcPr>
            <w:tcW w:type="dxa" w:w="51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Key Results</w:t>
            </w:r>
          </w:p>
        </w:tc>
      </w:tr>
      <w:tr>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Q4 2027
(Mo 21–23)</w:t>
            </w:r>
          </w:p>
        </w:tc>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Scale brand base + launch CCTS carbon credits</w:t>
            </w:r>
          </w:p>
        </w:tc>
        <w:tc>
          <w:tcPr>
            <w:tcW w:type="dxa" w:w="51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KR1: 90 live brands. KR2: First CCTS carbon credits sold (₹50L+ in carbon credit revenue). KR3: ₹45Cr monthly GMV. KR4: Series B raise process formally started.</w:t>
            </w:r>
          </w:p>
        </w:tc>
      </w:tr>
      <w:tr>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Q1 2028
(Mo 24–26)</w:t>
            </w:r>
          </w:p>
        </w:tc>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150 brands + national repair + Series B closed</w:t>
            </w:r>
          </w:p>
        </w:tc>
        <w:tc>
          <w:tcPr>
            <w:tcW w:type="dxa" w:w="51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KR1: 150 live brands across 8 product categories. KR2: Repair marketplace in 8 cities with 200+ technicians. KR3: 4 refurbishment centers fully operational. KR4: Series B (₹80–150Cr) closed. KR5: ₹80Cr monthly GMV.</w:t>
            </w:r>
          </w:p>
        </w:tc>
      </w:tr>
      <w:tr>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Q2 2028
(Mo 27–28)</w:t>
            </w:r>
          </w:p>
        </w:tc>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Indonesia pilot launch + India dominance</w:t>
            </w:r>
          </w:p>
        </w:tc>
        <w:tc>
          <w:tcPr>
            <w:tcW w:type="dxa" w:w="51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KR1: Indonesia pilot: 3 brands, local logistics partner signed, first transactions processed. KR2: India Resale Index API — 10 paying enterprise subscribers (VCs, PE funds). KR3: Circl 'DPDP Compliant Recommerce' certification launched.</w:t>
            </w:r>
          </w:p>
        </w:tc>
      </w:tr>
      <w:tr>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Q3–Q4 2028
(Mo 29–30)</w:t>
            </w:r>
          </w:p>
        </w:tc>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Full-scale leadership + IPO groundwork</w:t>
            </w:r>
          </w:p>
        </w:tc>
        <w:tc>
          <w:tcPr>
            <w:tcW w:type="dxa" w:w="51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KR1: ₹100Cr monthly GMV. KR2: 25+ ESG module subscribers. KR3: Indonesia: 10+ brands, ₹5Cr monthly GMV. KR4: M&amp;A interest conversations with Reliance Retail, Flipkart Commerce Cloud, or Tata Digital documented. KR5: ₹415Cr annualized revenue run rate.</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Phase 3 Key Strategic Initiatives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Initiative</w:t>
            </w:r>
          </w:p>
        </w:tc>
        <w:tc>
          <w:tcPr>
            <w:tcW w:type="dxa" w:w="69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How It Works</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National Refurbishment Network</w:t>
            </w:r>
          </w:p>
        </w:tc>
        <w:tc>
          <w:tcPr>
            <w:tcW w:type="dxa" w:w="6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8 owned/partner refurbishment centers: Mumbai, Delhi NCR, Bangalore, Hyderabad, Chennai, Pune, Ahmedabad, Kolkata. Each center serves brands' returns in that geography. Reduces reverse logistics distance and processing time. Each center handles 5,000+ items/month at full capacity. Builds the deepest operational moat in Indian recommerce.</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Carbon Credit Brokerage (CCTS)</w:t>
            </w:r>
          </w:p>
        </w:tc>
        <w:tc>
          <w:tcPr>
            <w:tcW w:type="dxa" w:w="6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India's Carbon Credit Trading Scheme (CCTS) allows verified carbon savings to generate tradeable credits. Every Circl resale transaction has a verified CO2 saving (vs manufacturing new). Circl aggregates these savings across all brands, registers them as CCTS credits, and brokers sales to companies needing to offset emissions. Circl earns 10–15% brokerage on credit sales. A brand that sells 100,000 pre-owned items/year generates approximately 500–800 tonnes of CO2 savings = ₹25–40L in carbon credits.</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India Resale Index — Enterprise API</w:t>
            </w:r>
          </w:p>
        </w:tc>
        <w:tc>
          <w:tcPr>
            <w:tcW w:type="dxa" w:w="6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After 2 years of transaction data across 150 brands: publish India's most comprehensive D2C secondhand intelligence. Sell as an annual API subscription (₹5–25L/year) to: (1) VC firms doing D2C brand due diligence, (2) PE firms evaluating brand acquisitions, (3) IPO-bound D2C brands needing secondhand demand proof for investor presentations, (4) FMCG companies scouting D2C acquisition targets. High-margin data revenue that scales without headcount.</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Indonesia Market Entry</w:t>
            </w:r>
          </w:p>
        </w:tc>
        <w:tc>
          <w:tcPr>
            <w:tcW w:type="dxa" w:w="6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Indonesia: $50B+ consumer goods market, fast-growing D2C ecosystem, high return rates (similar COD culture to India), and growing ESG pressure from international brand partners. Entry strategy: find 1 local logistics partner (JNE or SiCepat), partner with 3 Indonesian D2C brands (local equivalents of boAt/Lenskart), run on the same platform with local currency (IDR) and local logistics integration. If Indonesia works in 6 months, launch Vietnam and Thailand in Year 4.</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M&amp;A / Strategic Acqui-Hire Targets</w:t>
            </w:r>
          </w:p>
        </w:tc>
        <w:tc>
          <w:tcPr>
            <w:tcW w:type="dxa" w:w="6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By Month 24–30, Circl is the logical acquisition target for: Reliance Retail (wants circular commerce infrastructure for JioMart and Reliance Brands), Flipkart Commerce Cloud (wants to add recommerce to their B2B e-commerce suite), Tata Digital (wants circular economy data for Tata CLiQ and Tata 1mg). Document all acquisition conversations. Use M&amp;A interest as leverage for Series B valuation. An acqui-hire or acqui-merge could also bring Relove's 40 brand relationships into Circl at any point.</w:t>
            </w:r>
          </w:p>
        </w:tc>
      </w:tr>
    </w:tbl>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6. Team Building Roadmap</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p>
      <w:pPr>
        <w:spacing w:after="160" w:before="0"/>
        <w:jc w:val="left"/>
      </w:pPr>
      <w:r>
        <w:rPr>
          <w:rFonts w:ascii="Arial" w:cs="Arial" w:eastAsia="Arial" w:hAnsi="Arial"/>
          <w:color w:val="2D3A2D"/>
          <w:sz w:val="22"/>
          <w:szCs w:val="22"/>
        </w:rPr>
        <w:t xml:space="preserve">Circl's team composition evolves significantly across phases. The founding team (Phase 0–1) must cover technology, operations, and brand relationships personally. By Phase 3, Circl operates with a full functional structure. Every hire below has a specific trigger condition — do not hire ahead of the trigger.</w:t>
      </w:r>
    </w:p>
    <w:p>
      <w:pPr>
        <w:pStyle w:val="Heading2"/>
        <w:spacing w:after="120" w:before="240"/>
      </w:pPr>
      <w:r>
        <w:rPr>
          <w:rFonts w:ascii="Arial" w:cs="Arial" w:eastAsia="Arial" w:hAnsi="Arial"/>
          <w:b/>
          <w:bCs/>
          <w:color w:val="0D6E5A"/>
        </w:rPr>
        <w:t xml:space="preserve">6.1 Founding Team (Must Have Before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Role</w:t>
            </w:r>
          </w:p>
        </w:tc>
        <w:tc>
          <w:tcPr>
            <w:tcW w:type="dxa" w:w="2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Ideal Background</w:t>
            </w:r>
          </w:p>
        </w:tc>
        <w:tc>
          <w:tcPr>
            <w:tcW w:type="dxa" w:w="45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What They Own</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CEO / Founder</w:t>
            </w:r>
          </w:p>
        </w:tc>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D2C brand operator, e-commerce GM, or founder who has felt the returns pain personally</w:t>
            </w:r>
          </w:p>
        </w:tc>
        <w:tc>
          <w:tcPr>
            <w:tcW w:type="dxa" w:w="4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Brand relationships, fundraising, GTM strategy, and the company narrative. The CEO's personal network closes the first 3 brand partnerships.</w:t>
            </w:r>
          </w:p>
        </w:tc>
      </w:tr>
      <w:tr>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CTO / Co-founder</w:t>
            </w:r>
          </w:p>
        </w:tc>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Full-stack engineer with CV/ML experience. Python, React Native, Node.js.</w:t>
            </w:r>
          </w:p>
        </w:tc>
        <w:tc>
          <w:tcPr>
            <w:tcW w:type="dxa" w:w="4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Technical architecture, CV grading model, brand portal, all integrations. Must be comfortable building 0→1 without a team.</w:t>
            </w:r>
          </w:p>
        </w:tc>
      </w:tr>
      <w:tr>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Head of Operations</w:t>
            </w:r>
          </w:p>
        </w:tc>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Ex-Cashify, Flipkart Returns, Urban Company ops, or Shiprocket operations</w:t>
            </w:r>
          </w:p>
        </w:tc>
        <w:tc>
          <w:tcPr>
            <w:tcW w:type="dxa" w:w="4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Refurbishment center design and operations, reverse logistics network, quality control SOPs, and repair technician sourcing.</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6.2 Full Hiring Plan — Phase-by-Phase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Role</w:t>
            </w:r>
          </w:p>
        </w:tc>
        <w:tc>
          <w:tcPr>
            <w:tcW w:type="dxa" w:w="12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Hire Month</w:t>
            </w:r>
          </w:p>
        </w:tc>
        <w:tc>
          <w:tcPr>
            <w:tcW w:type="dxa" w:w="1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Salary Range</w:t>
            </w:r>
          </w:p>
        </w:tc>
        <w:tc>
          <w:tcPr>
            <w:tcW w:type="dxa" w:w="39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Trigger Condition</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Full-stack Engineer #1</w:t>
            </w:r>
          </w:p>
        </w:tc>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3</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₹80K–1.2L</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When CTO's bandwidth is maxed on CV model + needs frontend help on brand portal.</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Ops Coordinator (Refurb Center)</w:t>
            </w:r>
          </w:p>
        </w:tc>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3</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₹25–40K</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When Mumbai refurbishment center processes &gt;100 items/day and Head of Ops is doing manual grading.</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Brand Partnership Manager #1</w:t>
            </w:r>
          </w:p>
        </w:tc>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5–6</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₹60–90K</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When CEO is spending &gt;50% of time on brand sales — frees CEO for strategy.</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Data Engineer</w:t>
            </w:r>
          </w:p>
        </w:tc>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5–6</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₹80K–1.2L</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When brand dashboard needs are beyond spreadsheets and CTO can't build both product and analytics.</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Backend Engineer #2</w:t>
            </w:r>
          </w:p>
        </w:tc>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7</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₹80K–1.2L</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When returns monetization module build blocks CTO and FE#1 from shipping other features.</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Brand Partnership Manager #2</w:t>
            </w:r>
          </w:p>
        </w:tc>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8</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₹60–90K</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When brand pipeline exceeds 15 active conversations and BPM #1 is the bottleneck.</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ML Engineer</w:t>
            </w:r>
          </w:p>
        </w:tc>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10 (Series A)</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₹1–1.5L</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When CV model needs dedicated iteration and CTO needs to move to architecture decisions.</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Brand Partnership Managers #3–4</w:t>
            </w:r>
          </w:p>
        </w:tc>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11–12</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₹60–90K each</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After Series A close. Brand growth target (35 brands) requires parallel pipeline management.</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Operations Manager #2 (Bangalore)</w:t>
            </w:r>
          </w:p>
        </w:tc>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12</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₹50–70K</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When Bangalore processing center opens. Mumbai Head of Ops cannot manage 2 cities.</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Finance &amp; Legal Lead</w:t>
            </w:r>
          </w:p>
        </w:tc>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13</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₹80K–1.2L</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After Series A close. Investor reporting, compliance, brand contract management outgrows founder bandwidth.</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Head of ESG / Sustainability</w:t>
            </w:r>
          </w:p>
        </w:tc>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14</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₹1–1.5L</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When ESG module has 5+ subscribers and needs dedicated domain expertise for BRSR depth.</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Head of Marketing / Growth</w:t>
            </w:r>
          </w:p>
        </w:tc>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15</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₹1–1.5L</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When brand inbound (from Returns Benchmark Report) needs conversion optimization and content strategy.</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Engineering Lead + 3 more engineers</w:t>
            </w:r>
          </w:p>
        </w:tc>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16–18</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₹1–2L each</w:t>
            </w:r>
          </w:p>
        </w:tc>
        <w:tc>
          <w:tcPr>
            <w:tcW w:type="dxa" w:w="39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Series A capital enables tech team expansion for repair marketplace and ESG module builds.</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Country Manager – Indonesia</w:t>
            </w:r>
          </w:p>
        </w:tc>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D6E5A"/>
                <w:sz w:val="20"/>
                <w:szCs w:val="20"/>
              </w:rPr>
              <w:t xml:space="preserve">Month 27</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₹1.5–2.5L</w:t>
            </w:r>
          </w:p>
        </w:tc>
        <w:tc>
          <w:tcPr>
            <w:tcW w:type="dxa" w:w="39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When Indonesia pilot is approved by board. Local hire with Indonesian e-commerce network.</w:t>
            </w:r>
          </w:p>
        </w:tc>
      </w:tr>
    </w:tbl>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7. Risk Register &amp; Contingency Plans</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p>
      <w:pPr>
        <w:spacing w:after="160" w:before="0"/>
        <w:jc w:val="left"/>
      </w:pPr>
      <w:r>
        <w:rPr>
          <w:rFonts w:ascii="Arial" w:cs="Arial" w:eastAsia="Arial" w:hAnsi="Arial"/>
          <w:color w:val="2D3A2D"/>
          <w:sz w:val="22"/>
          <w:szCs w:val="22"/>
        </w:rPr>
        <w:t xml:space="preserve">This register covers the 12 highest-probability risks across all phases with specific contingency responses — not generic mitigation advice. Each risk has a trigger condition, a response playbook, and a fallback option.</w:t>
      </w:r>
    </w:p>
    <w:p>
      <w:pPr>
        <w:pStyle w:val="Heading2"/>
        <w:spacing w:after="120" w:before="240"/>
      </w:pPr>
      <w:r>
        <w:rPr>
          <w:rFonts w:ascii="Arial" w:cs="Arial" w:eastAsia="Arial" w:hAnsi="Arial"/>
          <w:b/>
          <w:bCs/>
          <w:color w:val="0D6E5A"/>
        </w:rPr>
        <w:t xml:space="preserve">7.1 Phase 0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560"/>
        <w:gridCol w:w="2400"/>
      </w:tblGrid>
      <w:tr>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Risk</w:t>
            </w:r>
          </w:p>
        </w:tc>
        <w:tc>
          <w:tcPr>
            <w:tcW w:type="dxa" w:w="1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Level</w:t>
            </w:r>
          </w:p>
        </w:tc>
        <w:tc>
          <w:tcPr>
            <w:tcW w:type="dxa" w:w="35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What Happens</w:t>
            </w:r>
          </w:p>
        </w:tc>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Mitigation</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No brand signs LOI in 8 weeks</w:t>
            </w:r>
          </w:p>
        </w:tc>
        <w:tc>
          <w:tcPr>
            <w:tcW w:type="dxa" w:w="1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HIGH</w:t>
            </w:r>
          </w:p>
        </w:tc>
        <w:tc>
          <w:tcPr>
            <w:tcW w:type="dxa" w:w="3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Demand signal is weaker than assumed. Phase 0 extends indefinitely without a signed LOI.</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If 20 discovery calls yield 0 LOIs: pivot the pitch to returns-only (not resale). 'We reduce your return cost by 60%' is a stronger hook than 'add a resale channel.' If still no LOIs after 10 more calls: consider a vertical change from electronics to furniture (where Cashify has no presence).</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Angel fundraise takes &gt;3 months</w:t>
            </w:r>
          </w:p>
        </w:tc>
        <w:tc>
          <w:tcPr>
            <w:tcW w:type="dxa" w:w="1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8B5E00"/>
                <w:sz w:val="20"/>
                <w:szCs w:val="20"/>
              </w:rPr>
              <w:t xml:space="preserve">MED</w:t>
            </w:r>
          </w:p>
        </w:tc>
        <w:tc>
          <w:tcPr>
            <w:tcW w:type="dxa" w:w="3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Without capital, the team cannot be built and Phase 1 is delayed significantly.</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Bootstrap Phase 0 entirely on founder savings (target max burn: ₹3L/month). Apply to Titan Capital's 20/20 program and 100X.VC — they move fast (decisions in 2 weeks). If angel raise fails: apply for a startup grant from SIDBI iStart or NASSCOM 10,000 Startups.</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CTO hire takes &gt;6 weeks</w:t>
            </w:r>
          </w:p>
        </w:tc>
        <w:tc>
          <w:tcPr>
            <w:tcW w:type="dxa" w:w="1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5E00"/>
                <w:sz w:val="20"/>
                <w:szCs w:val="20"/>
              </w:rPr>
              <w:t xml:space="preserve">MED</w:t>
            </w:r>
          </w:p>
        </w:tc>
        <w:tc>
          <w:tcPr>
            <w:tcW w:type="dxa" w:w="3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Technical co-founder search is consistently the hardest hire. Every week without a CTO delays the MVP.</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If hire is taking too long: engage a fractional CTO (5–6 days/week) for 3 months while searching. IIT alumni networks (especially IIT Bombay CS/ECE) and LinkedIn InMails to engineers at Cashify, Meesho, and Shiprocket are the best channels.</w:t>
            </w:r>
          </w:p>
        </w:tc>
      </w:tr>
    </w:tbl>
    <w:p>
      <w:pPr>
        <w:spacing w:after="0" w:before="16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7.2 Phase 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560"/>
        <w:gridCol w:w="2400"/>
      </w:tblGrid>
      <w:tr>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Risk</w:t>
            </w:r>
          </w:p>
        </w:tc>
        <w:tc>
          <w:tcPr>
            <w:tcW w:type="dxa" w:w="1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Level</w:t>
            </w:r>
          </w:p>
        </w:tc>
        <w:tc>
          <w:tcPr>
            <w:tcW w:type="dxa" w:w="35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What Happens</w:t>
            </w:r>
          </w:p>
        </w:tc>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Mitigation</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CV grading accuracy stuck below 80%</w:t>
            </w:r>
          </w:p>
        </w:tc>
        <w:tc>
          <w:tcPr>
            <w:tcW w:type="dxa" w:w="1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HIGH</w:t>
            </w:r>
          </w:p>
        </w:tc>
        <w:tc>
          <w:tcPr>
            <w:tcW w:type="dxa" w:w="3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Condition grading is the core technical differentiator. Low accuracy = brand complaints, customer disputes, margin erosion.</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Hire a computer vision consultant for 1 month (₹1.5–2L). Collect 5,000 more labeled images via a paid data labeling service (Scale AI or Labelbox India). If accuracy &lt;80% at Month 5: temporarily use human graders for all items above ₹1,000 value and run CV only as a triage filter.</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First brand churns after pilot</w:t>
            </w:r>
          </w:p>
        </w:tc>
        <w:tc>
          <w:tcPr>
            <w:tcW w:type="dxa" w:w="1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HIGH</w:t>
            </w:r>
          </w:p>
        </w:tc>
        <w:tc>
          <w:tcPr>
            <w:tcW w:type="dxa" w:w="3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One public churn at this stage destroys the narrative and makes the next brand sale 3× harder.</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Build the 12-month minimum contract clause into the Brand Partnership Agreement before any brand signs. Offer a performance guarantee: 'If Circl doesn't improve your net return economics by 20% in 3 months, we'll refund 3 months of platform fees.' This is a credible commitment that prevents churn and accelerates trust.</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Reverse logistics costs too high</w:t>
            </w:r>
          </w:p>
        </w:tc>
        <w:tc>
          <w:tcPr>
            <w:tcW w:type="dxa" w:w="1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5E00"/>
                <w:sz w:val="20"/>
                <w:szCs w:val="20"/>
              </w:rPr>
              <w:t xml:space="preserve">MED</w:t>
            </w:r>
          </w:p>
        </w:tc>
        <w:tc>
          <w:tcPr>
            <w:tcW w:type="dxa" w:w="3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If the per-unit reverse logistics cost exceeds the resale price improvement, the unit economics break.</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Negotiate volume-based rates with Shiprocket proactively at Month 4 (even at projected volume, not actual). Minimum commitment: 1,000 pickups/month at ₹70/pickup. At 10,000 pickups/month, rate drops to ₹45. Model the break-even point before signing any brand with &gt;30% return rate.</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Seed round takes &gt;6 months</w:t>
            </w:r>
          </w:p>
        </w:tc>
        <w:tc>
          <w:tcPr>
            <w:tcW w:type="dxa" w:w="1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8B5E00"/>
                <w:sz w:val="20"/>
                <w:szCs w:val="20"/>
              </w:rPr>
              <w:t xml:space="preserve">MED</w:t>
            </w:r>
          </w:p>
        </w:tc>
        <w:tc>
          <w:tcPr>
            <w:tcW w:type="dxa" w:w="3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Delayed fundraise means slower brand acquisition and risk of running out of runway before Phase 1 gate.</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At Month 5 (before cash emergency): run a convertible note round from existing angels (bridge). ₹50–75L from 2 angels at 20% discount to Series A. This buys 4–6 more months without giving up equity at a distressed valuation.</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Relove raises and enters electronics</w:t>
            </w:r>
          </w:p>
        </w:tc>
        <w:tc>
          <w:tcPr>
            <w:tcW w:type="dxa" w:w="1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LOW</w:t>
            </w:r>
          </w:p>
        </w:tc>
        <w:tc>
          <w:tcPr>
            <w:tcW w:type="dxa" w:w="3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Relove's $700K raise is old. If they close a new round and enter electronics, they compete directly.</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Move fast. The boAt/Noise anchor deal must be signed by Month 6. With a boAt logo, Relove's Suta and Bunaai brands become irrelevant in investor conversations. First brand logo in a category is winner-takes-most.</w:t>
            </w:r>
          </w:p>
        </w:tc>
      </w:tr>
    </w:tbl>
    <w:p>
      <w:pPr>
        <w:spacing w:after="0" w:before="16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7.3 Phase 2–3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560"/>
        <w:gridCol w:w="2400"/>
      </w:tblGrid>
      <w:tr>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Risk</w:t>
            </w:r>
          </w:p>
        </w:tc>
        <w:tc>
          <w:tcPr>
            <w:tcW w:type="dxa" w:w="1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Level</w:t>
            </w:r>
          </w:p>
        </w:tc>
        <w:tc>
          <w:tcPr>
            <w:tcW w:type="dxa" w:w="35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What Happens</w:t>
            </w:r>
          </w:p>
        </w:tc>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Mitigation</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Series A takes &gt;4 months to close</w:t>
            </w:r>
          </w:p>
        </w:tc>
        <w:tc>
          <w:tcPr>
            <w:tcW w:type="dxa" w:w="1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HIGH</w:t>
            </w:r>
          </w:p>
        </w:tc>
        <w:tc>
          <w:tcPr>
            <w:tcW w:type="dxa" w:w="3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Multi-category expansion requires the Series A capital. Delayed close means delayed fashion/ESG launch.</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Start Series A process at Month 10 (not Month 12) to build in a buffer. Target close by Month 14. If process extends: bridge with ₹2–3Cr from existing seed investors to fund Month 13–15 operations while Series A closes.</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Fashion category unit economics worse than electronics</w:t>
            </w:r>
          </w:p>
        </w:tc>
        <w:tc>
          <w:tcPr>
            <w:tcW w:type="dxa" w:w="1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8B5E00"/>
                <w:sz w:val="20"/>
                <w:szCs w:val="20"/>
              </w:rPr>
              <w:t xml:space="preserve">MED</w:t>
            </w:r>
          </w:p>
        </w:tc>
        <w:tc>
          <w:tcPr>
            <w:tcW w:type="dxa" w:w="3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Fashion items are lower value (₹300–800 vs ₹500–3,000 for electronics). Shipping + processing may exceed commission revenue.</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Model fashion unit economics precisely before launch. If a ₹600 returned T-shirt nets a ₹350 resale price and the logistics + processing costs ₹120, the commission at 10% is ₹35 — potentially below processing cost. If unit economics don't work: price the fashion GMV commission at 15% (higher than electronics) and add a per-item processing fee of ₹25–50.</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BRSR ESG module has low adoption</w:t>
            </w:r>
          </w:p>
        </w:tc>
        <w:tc>
          <w:tcPr>
            <w:tcW w:type="dxa" w:w="1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LOW</w:t>
            </w:r>
          </w:p>
        </w:tc>
        <w:tc>
          <w:tcPr>
            <w:tcW w:type="dxa" w:w="3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SEBI BRSR mandates are complex. Listed brands may prefer Big 4 consultants over a SaaS platform.</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Bundle the ESG module with Scale tier (₹1.5L/month) at no additional cost for the first 6 months. Once brands see the automated data, they won't go back to manual spreadsheets. Approach D2C brand CFOs directly (not sustainability teams) with the P&amp;L angle: 'Our ESG module saves you ₹3–8L in consultant fees per year.'</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Indonesia entry stalls</w:t>
            </w:r>
          </w:p>
        </w:tc>
        <w:tc>
          <w:tcPr>
            <w:tcW w:type="dxa" w:w="1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LOW</w:t>
            </w:r>
          </w:p>
        </w:tc>
        <w:tc>
          <w:tcPr>
            <w:tcW w:type="dxa" w:w="3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Local logistics partnerships are harder to build than Indian ones. Language, regulations, and payment infrastructure differ.</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1A6B3A"/>
                <w:sz w:val="20"/>
                <w:szCs w:val="20"/>
              </w:rPr>
              <w:t xml:space="preserve">Don't build Indonesia from scratch. Find a local partner (an Indonesian e-commerce SaaS company or logistics platform) who co-launches Circl in their market in exchange for revenue share. Local partner handles logistics and brand relationships; Circl provides the platform technology.</w:t>
            </w:r>
          </w:p>
        </w:tc>
      </w:tr>
    </w:tbl>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8. Your First 8 Weeks — Day-by-Day Priority List</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p>
      <w:pPr>
        <w:spacing w:after="160" w:before="0"/>
        <w:jc w:val="left"/>
      </w:pPr>
      <w:r>
        <w:rPr>
          <w:rFonts w:ascii="Arial" w:cs="Arial" w:eastAsia="Arial" w:hAnsi="Arial"/>
          <w:color w:val="2D3A2D"/>
          <w:sz w:val="22"/>
          <w:szCs w:val="22"/>
        </w:rPr>
        <w:t xml:space="preserve">This section gives you the specific priority list for each week of Phase 0. Every task is ordered by importance. The most common mistake at this stage is spending time on low-leverage tasks (logo design, pitch deck polish, office space) when the highest-leverage work (customer calls, LOI conversations, CTO hiring) is what determines survival.</w:t>
      </w:r>
    </w:p>
    <w:p>
      <w:pPr>
        <w:pStyle w:val="Heading2"/>
        <w:spacing w:after="120" w:before="240"/>
      </w:pPr>
      <w:r>
        <w:rPr>
          <w:rFonts w:ascii="Arial" w:cs="Arial" w:eastAsia="Arial" w:hAnsi="Arial"/>
          <w:b/>
          <w:bCs/>
          <w:color w:val="0D6E5A"/>
        </w:rPr>
        <w:t xml:space="preserve">Week 1 — Legal &amp; Infrastructure (5 working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Day</w:t>
            </w:r>
          </w:p>
        </w:tc>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Priority</w:t>
            </w:r>
          </w:p>
        </w:tc>
        <w:tc>
          <w:tcPr>
            <w:tcW w:type="dxa" w:w="65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Specific Task</w:t>
            </w:r>
          </w:p>
        </w:tc>
      </w:tr>
      <w:tr>
        <w:tc>
          <w:tcPr>
            <w:tcW w:type="dxa" w:w="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Mon</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Incorporation</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File Circl Technologies Pvt Ltd on MCA21.gov.in. Cost: ₹7,000–12,000. Use a CA or LegalZoom-equivalent (Vakilsearch/Zolvit) for speed. Target: DIN numbers and Certificate of Incorporation within 5 working days.</w:t>
            </w:r>
          </w:p>
        </w:tc>
      </w:tr>
      <w:tr>
        <w:tc>
          <w:tcPr>
            <w:tcW w:type="dxa" w:w="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Mon</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Domain + Comms</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Buy circl.in (GoDaddy or BigRock, ₹1,200/year). Buy circlhq.com as backup (₹800/year). Set up Google Workspace (circl.in email — ₹150/user/month). Set up Slack workspace for team. Set up Notion for documentation.</w:t>
            </w:r>
          </w:p>
        </w:tc>
      </w:tr>
      <w:tr>
        <w:tc>
          <w:tcPr>
            <w:tcW w:type="dxa" w:w="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Tue</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Banking</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Open HDFC or Kotak current account for the company. Bring: Certificate of Incorporation, MoA/AoA, PAN card. Takes 3–5 days to activate. Apply for startup PAN and GST registration simultaneously.</w:t>
            </w:r>
          </w:p>
        </w:tc>
      </w:tr>
      <w:tr>
        <w:tc>
          <w:tcPr>
            <w:tcW w:type="dxa" w:w="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Tue</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DPIIT Registration</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Apply for DPIIT Startup India recognition at startupindia.gov.in. Free, online, takes 48–72 hours. Gives: ESOP tax deferral, self-certification of labour/environment laws, and government tender preferences.</w:t>
            </w:r>
          </w:p>
        </w:tc>
      </w:tr>
      <w:tr>
        <w:tc>
          <w:tcPr>
            <w:tcW w:type="dxa" w:w="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Wed</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Target brand list</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Build the target electronics brand list: 50 brands sorted by estimated annual return volume (proxy: revenue × 18%). Use LinkedIn Sales Navigator + Inc42 funding database to find direct contact for Head of E-Commerce, CMO, or CEO for each.</w:t>
            </w:r>
          </w:p>
        </w:tc>
      </w:tr>
      <w:tr>
        <w:tc>
          <w:tcPr>
            <w:tcW w:type="dxa" w:w="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Thu</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Landing page</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Set up circl.in landing page using Framer or Webflow (no-code, 1 day to build). Content: 3-line problem statement, returns calculator (embed Typeform), 'Get Early Access' email capture. This page starts collecting leads before the product exists.</w:t>
            </w:r>
          </w:p>
        </w:tc>
      </w:tr>
      <w:tr>
        <w:tc>
          <w:tcPr>
            <w:tcW w:type="dxa" w:w="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Fri</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Returns calculator</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Build v1 returns calculator: Typeform with 4 questions (monthly GMV, returns %, recovery rate per unit, category). Connect to a Google Sheet that calculates: (1) annual returns loss, (2) Circl projected recovery, (3) net annual P&amp;L improvement. Email result to user automatically. This is your most important sales tool.</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The 20 Questions for Discovery Calls</w:t>
      </w:r>
    </w:p>
    <w:p>
      <w:pPr>
        <w:spacing w:after="100" w:before="0"/>
        <w:jc w:val="left"/>
      </w:pPr>
      <w:r>
        <w:rPr>
          <w:rFonts w:ascii="Arial" w:cs="Arial" w:eastAsia="Arial" w:hAnsi="Arial"/>
          <w:color w:val="2D3A2D"/>
          <w:sz w:val="22"/>
          <w:szCs w:val="22"/>
        </w:rPr>
        <w:t xml:space="preserve">These are the exact questions to ask in every discovery call during Phase 0. Document verbatim answers — the language brands use becomes your sales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t>
            </w:r>
          </w:p>
        </w:tc>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Category</w:t>
            </w:r>
          </w:p>
        </w:tc>
        <w:tc>
          <w:tcPr>
            <w:tcW w:type="dxa" w:w="65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Question</w:t>
            </w:r>
          </w:p>
        </w:tc>
      </w:tr>
      <w:tr>
        <w:tc>
          <w:tcPr>
            <w:tcW w:type="dxa" w:w="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1</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Returns Volume</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What is your approximate monthly return volume on direct-to-consumer channels?</w:t>
            </w:r>
          </w:p>
        </w:tc>
      </w:tr>
      <w:tr>
        <w:tc>
          <w:tcPr>
            <w:tcW w:type="dxa" w:w="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2</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Returns Cost</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What do you currently recover per unit for returned products? (Cash amount, not percentage)</w:t>
            </w:r>
          </w:p>
        </w:tc>
      </w:tr>
      <w:tr>
        <w:tc>
          <w:tcPr>
            <w:tcW w:type="dxa" w:w="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3</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Returns Process</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Walk me through what happens to a returned product today — from the customer initiating the return to final disposal.</w:t>
            </w:r>
          </w:p>
        </w:tc>
      </w:tr>
      <w:tr>
        <w:tc>
          <w:tcPr>
            <w:tcW w:type="dxa" w:w="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4</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Returns Pain Owner</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Who in your organization 'owns' the returns problem — operations, finance, sustainability, or customer experience?</w:t>
            </w:r>
          </w:p>
        </w:tc>
      </w:tr>
      <w:tr>
        <w:tc>
          <w:tcPr>
            <w:tcW w:type="dxa" w:w="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5</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Current Solution</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Do you currently use any platform or service to manage returned goods? What are its biggest limitations?</w:t>
            </w:r>
          </w:p>
        </w:tc>
      </w:tr>
      <w:tr>
        <w:tc>
          <w:tcPr>
            <w:tcW w:type="dxa" w:w="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6</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Resale Awareness</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Are you aware that global brands like Patagonia and Lululemon now run their own resale programs? Have you considered doing this for your brand?</w:t>
            </w:r>
          </w:p>
        </w:tc>
      </w:tr>
      <w:tr>
        <w:tc>
          <w:tcPr>
            <w:tcW w:type="dxa" w:w="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7</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Blockers</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What has stopped you from launching a branded resale program so far?</w:t>
            </w:r>
          </w:p>
        </w:tc>
      </w:tr>
      <w:tr>
        <w:tc>
          <w:tcPr>
            <w:tcW w:type="dxa" w:w="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8</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Customer Demand</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Have customers ever asked you for a secondhand option or expressed interest in buying pre-owned products from you?</w:t>
            </w:r>
          </w:p>
        </w:tc>
      </w:tr>
      <w:tr>
        <w:tc>
          <w:tcPr>
            <w:tcW w:type="dxa" w:w="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9</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ESG Reporting</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Are you required to report ESG/sustainability metrics to investors, SEBI, or any other body? How do you currently generate this data?</w:t>
            </w:r>
          </w:p>
        </w:tc>
      </w:tr>
      <w:tr>
        <w:tc>
          <w:tcPr>
            <w:tcW w:type="dxa" w:w="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10</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E-Waste (Electronics only)</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Are you aware of your obligations under India's E-Waste Management Rules 2022? How are you currently meeting your collection targets?</w:t>
            </w:r>
          </w:p>
        </w:tc>
      </w:tr>
      <w:tr>
        <w:tc>
          <w:tcPr>
            <w:tcW w:type="dxa" w:w="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11</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Willingness to Pay</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If a platform could reduce your net return cost by 50–60% and add a new resale revenue stream — what would that be worth to your business per year?</w:t>
            </w:r>
          </w:p>
        </w:tc>
      </w:tr>
      <w:tr>
        <w:tc>
          <w:tcPr>
            <w:tcW w:type="dxa" w:w="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12</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Decision Process</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Who else would be involved in a decision to partner with a circular commerce platform — just you, or others in finance/ops/legal?</w:t>
            </w:r>
          </w:p>
        </w:tc>
      </w:tr>
      <w:tr>
        <w:tc>
          <w:tcPr>
            <w:tcW w:type="dxa" w:w="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13</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Timeline</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If you were to pursue this, what timeline would you be working with?</w:t>
            </w:r>
          </w:p>
        </w:tc>
      </w:tr>
      <w:tr>
        <w:tc>
          <w:tcPr>
            <w:tcW w:type="dxa" w:w="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14</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Tech Stack</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What e-commerce platform do you use for your direct channel? Shopify, WooCommerce, custom, or other?</w:t>
            </w:r>
          </w:p>
        </w:tc>
      </w:tr>
      <w:tr>
        <w:tc>
          <w:tcPr>
            <w:tcW w:type="dxa" w:w="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15</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Logistics Partners</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Who handles your forward and reverse logistics today?</w:t>
            </w:r>
          </w:p>
        </w:tc>
      </w:tr>
      <w:tr>
        <w:tc>
          <w:tcPr>
            <w:tcW w:type="dxa" w:w="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16</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Product Categories</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Which of your product categories sees the highest return rates?</w:t>
            </w:r>
          </w:p>
        </w:tc>
      </w:tr>
      <w:tr>
        <w:tc>
          <w:tcPr>
            <w:tcW w:type="dxa" w:w="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17</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Price Points</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What is the average selling price of your most returned products?</w:t>
            </w:r>
          </w:p>
        </w:tc>
      </w:tr>
      <w:tr>
        <w:tc>
          <w:tcPr>
            <w:tcW w:type="dxa" w:w="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18</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Brand Narrative</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How important is sustainability as a brand narrative for your company?</w:t>
            </w:r>
          </w:p>
        </w:tc>
      </w:tr>
      <w:tr>
        <w:tc>
          <w:tcPr>
            <w:tcW w:type="dxa" w:w="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19</w:t>
            </w:r>
          </w:p>
        </w:tc>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Reference</w:t>
            </w:r>
          </w:p>
        </w:tc>
        <w:tc>
          <w:tcPr>
            <w:tcW w:type="dxa" w:w="65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Can you think of 2–3 other D2C brand peers who have the same problem and might be interested in talking to us?</w:t>
            </w:r>
          </w:p>
        </w:tc>
      </w:tr>
      <w:tr>
        <w:tc>
          <w:tcPr>
            <w:tcW w:type="dxa" w:w="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20</w:t>
            </w:r>
          </w:p>
        </w:tc>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Next Step</w:t>
            </w:r>
          </w:p>
        </w:tc>
        <w:tc>
          <w:tcPr>
            <w:tcW w:type="dxa" w:w="65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Based on what you've heard — would you be open to a follow-up meeting where I show you what a branded resale program for [BrandName] could look like?</w:t>
            </w:r>
          </w:p>
        </w:tc>
      </w:tr>
    </w:tbl>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9. Brand Acquisition Playbook</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p>
      <w:pPr>
        <w:spacing w:after="160" w:before="0"/>
        <w:jc w:val="left"/>
      </w:pPr>
      <w:r>
        <w:rPr>
          <w:rFonts w:ascii="Arial" w:cs="Arial" w:eastAsia="Arial" w:hAnsi="Arial"/>
          <w:color w:val="2D3A2D"/>
          <w:sz w:val="22"/>
          <w:szCs w:val="22"/>
        </w:rPr>
        <w:t xml:space="preserve">This section details the exact process for taking a brand from cold contact to signed contract. Every Circl brand relationship goes through the same 5-stage funnel. The faster and more consistently this funnel is executed, the faster Circl scales.</w:t>
      </w:r>
    </w:p>
    <w:p>
      <w:pPr>
        <w:pStyle w:val="Heading2"/>
        <w:spacing w:after="120" w:before="240"/>
      </w:pPr>
      <w:r>
        <w:rPr>
          <w:rFonts w:ascii="Arial" w:cs="Arial" w:eastAsia="Arial" w:hAnsi="Arial"/>
          <w:b/>
          <w:bCs/>
          <w:color w:val="0D6E5A"/>
        </w:rPr>
        <w:t xml:space="preserve">9.1 The 5-Stage Brand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c>
          <w:tcPr>
            <w:tcW w:type="dxa" w:w="12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Stage</w:t>
            </w:r>
          </w:p>
        </w:tc>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Name</w:t>
            </w:r>
          </w:p>
        </w:tc>
        <w:tc>
          <w:tcPr>
            <w:tcW w:type="dxa" w:w="2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Goal</w:t>
            </w:r>
          </w:p>
        </w:tc>
        <w:tc>
          <w:tcPr>
            <w:tcW w:type="dxa" w:w="33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Tools &amp; Actions</w:t>
            </w:r>
          </w:p>
        </w:tc>
      </w:tr>
      <w:tr>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Stage 1</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Awareness</w:t>
            </w:r>
          </w:p>
        </w:tc>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Brand learns about Circl and acknowledges the problem</w:t>
            </w:r>
          </w:p>
        </w:tc>
        <w:tc>
          <w:tcPr>
            <w:tcW w:type="dxa" w:w="3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Returns Analysis Tool completion, Inc42/YourStory article, LinkedIn post by CEO, D2C event presence, VC referral from portfolio.</w:t>
            </w:r>
          </w:p>
        </w:tc>
      </w:tr>
      <w:tr>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Stage 2</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Discovery Call</w:t>
            </w:r>
          </w:p>
        </w:tc>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Validate pain, qualify the brand, identify champion inside the brand</w:t>
            </w:r>
          </w:p>
        </w:tc>
        <w:tc>
          <w:tcPr>
            <w:tcW w:type="dxa" w:w="3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20-question discovery script. Qualify: return volume &gt;500/month, AOP &gt;₹200, e-commerce team exists, decision-maker on the call.</w:t>
            </w:r>
          </w:p>
        </w:tc>
      </w:tr>
      <w:tr>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Stage 3</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Custom Proposal</w:t>
            </w:r>
          </w:p>
        </w:tc>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Show exactly what 'BrandName Renewed' would look like with their data</w:t>
            </w:r>
          </w:p>
        </w:tc>
        <w:tc>
          <w:tcPr>
            <w:tcW w:type="dxa" w:w="3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Custom ROI deck: their return volume × Circl recovery rate = net P&amp;L improvement. Include 3 reference brands (anonymized in Phase 1, named in Phase 2+). Present a live prototype of their branded storefront.</w:t>
            </w:r>
          </w:p>
        </w:tc>
      </w:tr>
      <w:tr>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Stage 4</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LOI / Pilot</w:t>
            </w:r>
          </w:p>
        </w:tc>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Get written commitment before full partnership agreement</w:t>
            </w:r>
          </w:p>
        </w:tc>
        <w:tc>
          <w:tcPr>
            <w:tcW w:type="dxa" w:w="3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1-page LOI: brand commits to a 60-day paid pilot (₹0 platform fee + 8% GMV commission). Low-risk for brand. Sign within 1 week of proposal presentation.</w:t>
            </w:r>
          </w:p>
        </w:tc>
      </w:tr>
      <w:tr>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Stage 5</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Brand Partner</w:t>
            </w:r>
          </w:p>
        </w:tc>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Signed 12-month Brand Partnership Agreement</w:t>
            </w:r>
          </w:p>
        </w:tc>
        <w:tc>
          <w:tcPr>
            <w:tcW w:type="dxa" w:w="3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Full BPA: platform tier, GMV commission rate, data sharing terms, brand guidelines for resale storefront, 30-day notice for cancellation after 12-month initial term.</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9.2 Priority Brand Target List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360"/>
        <w:gridCol w:w="3600"/>
      </w:tblGrid>
      <w:tr>
        <w:tc>
          <w:tcPr>
            <w:tcW w:type="dxa" w:w="1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Phase</w:t>
            </w:r>
          </w:p>
        </w:tc>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Brand</w:t>
            </w:r>
          </w:p>
        </w:tc>
        <w:tc>
          <w:tcPr>
            <w:tcW w:type="dxa" w:w="23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Category</w:t>
            </w:r>
          </w:p>
        </w:tc>
        <w:tc>
          <w:tcPr>
            <w:tcW w:type="dxa" w:w="36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Why Them First</w:t>
            </w:r>
          </w:p>
        </w:tc>
      </w:tr>
      <w:tr>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Phase 1
(Electronics)</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Noise</w:t>
            </w:r>
          </w:p>
        </w:tc>
        <w:tc>
          <w:tcPr>
            <w:tcW w:type="dxa" w:w="2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Smartwatches</w:t>
            </w:r>
          </w:p>
        </w:tc>
        <w:tc>
          <w:tcPr>
            <w:tcW w:type="dxa" w:w="3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Founder-led, accessible, 2M+ units/year, strong return volume, no existing CPO program. Best Phase 1 anchor.</w:t>
            </w:r>
          </w:p>
        </w:tc>
      </w:tr>
      <w:tr>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Phase 1
(Electronics)</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Fire-Boltt</w:t>
            </w:r>
          </w:p>
        </w:tc>
        <w:tc>
          <w:tcPr>
            <w:tcW w:type="dxa" w:w="2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Smartwatches</w:t>
            </w:r>
          </w:p>
        </w:tc>
        <w:tc>
          <w:tcPr>
            <w:tcW w:type="dxa" w:w="3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India's #1 smartwatch brand by volume. CMO is active on LinkedIn. E-Waste compliance obligation is strong pitch hook.</w:t>
            </w:r>
          </w:p>
        </w:tc>
      </w:tr>
      <w:tr>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Phase 1
(Electronics)</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Portronics</w:t>
            </w:r>
          </w:p>
        </w:tc>
        <w:tc>
          <w:tcPr>
            <w:tcW w:type="dxa" w:w="2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Accessories</w:t>
            </w:r>
          </w:p>
        </w:tc>
        <w:tc>
          <w:tcPr>
            <w:tcW w:type="dxa" w:w="3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Mid-size, Mumbai-based, founder accessible. Good test brand before approaching boAt.</w:t>
            </w:r>
          </w:p>
        </w:tc>
      </w:tr>
      <w:tr>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Phase 1
(Electronics)</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boAt</w:t>
            </w:r>
          </w:p>
        </w:tc>
        <w:tc>
          <w:tcPr>
            <w:tcW w:type="dxa" w:w="2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Earphones/Speakers</w:t>
            </w:r>
          </w:p>
        </w:tc>
        <w:tc>
          <w:tcPr>
            <w:tcW w:type="dxa" w:w="3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The anchor logo that unlocks the category. Approach at Month 5–6 after smaller brands prove the model. Need a warm intro via their investor (Peak XV, Warburg Pincus).</w:t>
            </w:r>
          </w:p>
        </w:tc>
      </w:tr>
      <w:tr>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Phase 2
(Eyewear)</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Lenskart</w:t>
            </w:r>
          </w:p>
        </w:tc>
        <w:tc>
          <w:tcPr>
            <w:tcW w:type="dxa" w:w="2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Eyewear</w:t>
            </w:r>
          </w:p>
        </w:tc>
        <w:tc>
          <w:tcPr>
            <w:tcW w:type="dxa" w:w="3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Highest resale value per item in D2C. 10M+ customers. 'Lenskart CPO' is a credible brand extension. Approach Month 10.</w:t>
            </w:r>
          </w:p>
        </w:tc>
      </w:tr>
      <w:tr>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Phase 2
(Fashion)</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Snitch</w:t>
            </w:r>
          </w:p>
        </w:tc>
        <w:tc>
          <w:tcPr>
            <w:tcW w:type="dxa" w:w="2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Men's fashion</w:t>
            </w:r>
          </w:p>
        </w:tc>
        <w:tc>
          <w:tcPr>
            <w:tcW w:type="dxa" w:w="3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Fastest-growing men's fashion D2C. Young founder, tech-forward, sustainability narrative building. High return rate.</w:t>
            </w:r>
          </w:p>
        </w:tc>
      </w:tr>
      <w:tr>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Phase 2
(Fashion)</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Bewakoof</w:t>
            </w:r>
          </w:p>
        </w:tc>
        <w:tc>
          <w:tcPr>
            <w:tcW w:type="dxa" w:w="2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Unisex fashion</w:t>
            </w:r>
          </w:p>
        </w:tc>
        <w:tc>
          <w:tcPr>
            <w:tcW w:type="dxa" w:w="3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10M+ customers, high volume, strong Gen Z brand. Return problem is acute. Active on sustainability marketing.</w:t>
            </w:r>
          </w:p>
        </w:tc>
      </w:tr>
      <w:tr>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Phase 2
(Beauty)</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Mamaearth</w:t>
            </w:r>
          </w:p>
        </w:tc>
        <w:tc>
          <w:tcPr>
            <w:tcW w:type="dxa" w:w="2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Beauty (listed)</w:t>
            </w:r>
          </w:p>
        </w:tc>
        <w:tc>
          <w:tcPr>
            <w:tcW w:type="dxa" w:w="3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Listed company. BRSR ESG module pitch + resale for beauty devices. Approach their sustainability head.</w:t>
            </w:r>
          </w:p>
        </w:tc>
      </w:tr>
      <w:tr>
        <w:tc>
          <w:tcPr>
            <w:tcW w:type="dxa" w:w="1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Phase 2
(Home)</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Wakefit</w:t>
            </w:r>
          </w:p>
        </w:tc>
        <w:tc>
          <w:tcPr>
            <w:tcW w:type="dxa" w:w="2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Mattresses</w:t>
            </w:r>
          </w:p>
        </w:tc>
        <w:tc>
          <w:tcPr>
            <w:tcW w:type="dxa" w:w="36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Trade-in upgrade cycle is a proven model globally. 'Trade in your old mattress, get ₹3,000 off a new one.' High-ticket item = high resale value.</w:t>
            </w:r>
          </w:p>
        </w:tc>
      </w:tr>
      <w:tr>
        <w:tc>
          <w:tcPr>
            <w:tcW w:type="dxa" w:w="1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Phase 3
(Enterprise)</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Levi's India</w:t>
            </w:r>
          </w:p>
        </w:tc>
        <w:tc>
          <w:tcPr>
            <w:tcW w:type="dxa" w:w="2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Fashion (MNC)</w:t>
            </w:r>
          </w:p>
        </w:tc>
        <w:tc>
          <w:tcPr>
            <w:tcW w:type="dxa" w:w="36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MNCs with India operations are Circl's highest ACV brand partners. Levi's already runs a recommerce program globally (via Trove). India version = natural expansion.</w:t>
            </w:r>
          </w:p>
        </w:tc>
      </w:tr>
    </w:tbl>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10. Unit Economics &amp; Financial Model</w:t>
      </w:r>
    </w:p>
    <w:p>
      <w:pPr>
        <w:pBdr>
          <w:bottom w:val="single" w:color="0D6E5A" w:sz="8" w:space="1"/>
        </w:pBdr>
        <w:spacing w:after="80" w:before="60"/>
      </w:pPr>
      <w:r>
        <w:rPr>
          <w:rFonts w:ascii="Arial" w:cs="Arial" w:eastAsia="Arial" w:hAnsi="Arial"/>
          <w:sz w:val="22"/>
          <w:szCs w:val="22"/>
        </w:rPr>
        <w:t xml:space="preserve"/>
      </w:r>
    </w:p>
    <w:p>
      <w:pPr>
        <w:spacing w:after="0" w:before="1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10.1 The Core Unit Economics — Per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Item</w:t>
            </w:r>
          </w:p>
        </w:tc>
        <w:tc>
          <w:tcPr>
            <w:tcW w:type="dxa" w:w="228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Electronics (₹800 item)</w:t>
            </w:r>
          </w:p>
        </w:tc>
        <w:tc>
          <w:tcPr>
            <w:tcW w:type="dxa" w:w="228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Fashion (₹400 item)</w:t>
            </w:r>
          </w:p>
        </w:tc>
        <w:tc>
          <w:tcPr>
            <w:tcW w:type="dxa" w:w="20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Eyewear (₹1,500 item)</w:t>
            </w:r>
          </w:p>
        </w:tc>
      </w:tr>
      <w:tr>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Resale selling price</w:t>
            </w:r>
          </w:p>
        </w:tc>
        <w:tc>
          <w:tcPr>
            <w:tcW w:type="dxa" w:w="22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₹600</w:t>
            </w:r>
          </w:p>
        </w:tc>
        <w:tc>
          <w:tcPr>
            <w:tcW w:type="dxa" w:w="22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₹250</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₹850</w:t>
            </w:r>
          </w:p>
        </w:tc>
      </w:tr>
      <w:tr>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Circl commission (10%)</w:t>
            </w:r>
          </w:p>
        </w:tc>
        <w:tc>
          <w:tcPr>
            <w:tcW w:type="dxa" w:w="22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₹60</w:t>
            </w:r>
          </w:p>
        </w:tc>
        <w:tc>
          <w:tcPr>
            <w:tcW w:type="dxa" w:w="22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₹25</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₹85</w:t>
            </w:r>
          </w:p>
        </w:tc>
      </w:tr>
      <w:tr>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Condition grading cost</w:t>
            </w:r>
          </w:p>
        </w:tc>
        <w:tc>
          <w:tcPr>
            <w:tcW w:type="dxa" w:w="22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₹8</w:t>
            </w:r>
          </w:p>
        </w:tc>
        <w:tc>
          <w:tcPr>
            <w:tcW w:type="dxa" w:w="22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₹8</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₹8</w:t>
            </w:r>
          </w:p>
        </w:tc>
      </w:tr>
      <w:tr>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Photography cost</w:t>
            </w:r>
          </w:p>
        </w:tc>
        <w:tc>
          <w:tcPr>
            <w:tcW w:type="dxa" w:w="22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₹5</w:t>
            </w:r>
          </w:p>
        </w:tc>
        <w:tc>
          <w:tcPr>
            <w:tcW w:type="dxa" w:w="22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₹5</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₹5</w:t>
            </w:r>
          </w:p>
        </w:tc>
      </w:tr>
      <w:tr>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Logistics (forward delivery)</w:t>
            </w:r>
          </w:p>
        </w:tc>
        <w:tc>
          <w:tcPr>
            <w:tcW w:type="dxa" w:w="22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₹75</w:t>
            </w:r>
          </w:p>
        </w:tc>
        <w:tc>
          <w:tcPr>
            <w:tcW w:type="dxa" w:w="22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₹60</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₹75</w:t>
            </w:r>
          </w:p>
        </w:tc>
      </w:tr>
      <w:tr>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Reverse logistics (trade-in)</w:t>
            </w:r>
          </w:p>
        </w:tc>
        <w:tc>
          <w:tcPr>
            <w:tcW w:type="dxa" w:w="22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₹55</w:t>
            </w:r>
          </w:p>
        </w:tc>
        <w:tc>
          <w:tcPr>
            <w:tcW w:type="dxa" w:w="22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₹45</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₹55</w:t>
            </w:r>
          </w:p>
        </w:tc>
      </w:tr>
      <w:tr>
        <w:tc>
          <w:tcPr>
            <w:tcW w:type="dxa" w:w="2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0A4D2E"/>
                <w:sz w:val="20"/>
                <w:szCs w:val="20"/>
              </w:rPr>
              <w:t xml:space="preserve">Payment gateway (2%)</w:t>
            </w:r>
          </w:p>
        </w:tc>
        <w:tc>
          <w:tcPr>
            <w:tcW w:type="dxa" w:w="22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₹12</w:t>
            </w:r>
          </w:p>
        </w:tc>
        <w:tc>
          <w:tcPr>
            <w:tcW w:type="dxa" w:w="22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₹5</w:t>
            </w:r>
          </w:p>
        </w:tc>
        <w:tc>
          <w:tcPr>
            <w:tcW w:type="dxa" w:w="20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₹17</w:t>
            </w:r>
          </w:p>
        </w:tc>
      </w:tr>
      <w:tr>
        <w:tc>
          <w:tcPr>
            <w:tcW w:type="dxa" w:w="2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Total variable cost/transaction</w:t>
            </w:r>
          </w:p>
        </w:tc>
        <w:tc>
          <w:tcPr>
            <w:tcW w:type="dxa" w:w="22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2D3A2D"/>
                <w:sz w:val="20"/>
                <w:szCs w:val="20"/>
              </w:rPr>
              <w:t xml:space="preserve">₹155</w:t>
            </w:r>
          </w:p>
        </w:tc>
        <w:tc>
          <w:tcPr>
            <w:tcW w:type="dxa" w:w="22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2D3A2D"/>
                <w:sz w:val="20"/>
                <w:szCs w:val="20"/>
              </w:rPr>
              <w:t xml:space="preserve">₹123</w:t>
            </w:r>
          </w:p>
        </w:tc>
        <w:tc>
          <w:tcPr>
            <w:tcW w:type="dxa" w:w="20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2D3A2D"/>
                <w:sz w:val="20"/>
                <w:szCs w:val="20"/>
              </w:rPr>
              <w:t xml:space="preserve">₹160</w:t>
            </w:r>
          </w:p>
        </w:tc>
      </w:tr>
      <w:tr>
        <w:tc>
          <w:tcPr>
            <w:tcW w:type="dxa" w:w="2800"/>
            <w:tcBorders>
              <w:top w:val="single" w:color="C8D4C8" w:sz="4"/>
              <w:left w:val="single" w:color="C8D4C8" w:sz="4"/>
              <w:bottom w:val="single" w:color="C8D4C8" w:sz="4"/>
              <w:right w:val="single" w:color="C8D4C8" w:sz="4"/>
            </w:tcBorders>
            <w:shd w:fill="FDE8E8"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Net margin per transaction</w:t>
            </w:r>
          </w:p>
        </w:tc>
        <w:tc>
          <w:tcPr>
            <w:tcW w:type="dxa" w:w="2280"/>
            <w:tcBorders>
              <w:top w:val="single" w:color="C8D4C8" w:sz="4"/>
              <w:left w:val="single" w:color="C8D4C8" w:sz="4"/>
              <w:bottom w:val="single" w:color="C8D4C8" w:sz="4"/>
              <w:right w:val="single" w:color="C8D4C8" w:sz="4"/>
            </w:tcBorders>
            <w:shd w:fill="FDE8E8"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₹(95)</w:t>
            </w:r>
          </w:p>
        </w:tc>
        <w:tc>
          <w:tcPr>
            <w:tcW w:type="dxa" w:w="2280"/>
            <w:tcBorders>
              <w:top w:val="single" w:color="C8D4C8" w:sz="4"/>
              <w:left w:val="single" w:color="C8D4C8" w:sz="4"/>
              <w:bottom w:val="single" w:color="C8D4C8" w:sz="4"/>
              <w:right w:val="single" w:color="C8D4C8" w:sz="4"/>
            </w:tcBorders>
            <w:shd w:fill="FDE8E8"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₹(98)</w:t>
            </w:r>
          </w:p>
        </w:tc>
        <w:tc>
          <w:tcPr>
            <w:tcW w:type="dxa" w:w="2000"/>
            <w:tcBorders>
              <w:top w:val="single" w:color="C8D4C8" w:sz="4"/>
              <w:left w:val="single" w:color="C8D4C8" w:sz="4"/>
              <w:bottom w:val="single" w:color="C8D4C8" w:sz="4"/>
              <w:right w:val="single" w:color="C8D4C8" w:sz="4"/>
            </w:tcBorders>
            <w:shd w:fill="FDE8E8"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₹(75)</w:t>
            </w:r>
          </w:p>
        </w:tc>
      </w:tr>
      <w:tr>
        <w:tc>
          <w:tcPr>
            <w:tcW w:type="dxa" w:w="2800"/>
            <w:tcBorders>
              <w:top w:val="single" w:color="C8D4C8" w:sz="4"/>
              <w:left w:val="single" w:color="C8D4C8" w:sz="4"/>
              <w:bottom w:val="single" w:color="C8D4C8" w:sz="4"/>
              <w:right w:val="single" w:color="C8D4C8" w:sz="4"/>
            </w:tcBorders>
            <w:shd w:fill="FDE8E8"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Net margin %</w:t>
            </w:r>
          </w:p>
        </w:tc>
        <w:tc>
          <w:tcPr>
            <w:tcW w:type="dxa" w:w="2280"/>
            <w:tcBorders>
              <w:top w:val="single" w:color="C8D4C8" w:sz="4"/>
              <w:left w:val="single" w:color="C8D4C8" w:sz="4"/>
              <w:bottom w:val="single" w:color="C8D4C8" w:sz="4"/>
              <w:right w:val="single" w:color="C8D4C8" w:sz="4"/>
            </w:tcBorders>
            <w:shd w:fill="FDE8E8"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–159% (LOSS)</w:t>
            </w:r>
          </w:p>
        </w:tc>
        <w:tc>
          <w:tcPr>
            <w:tcW w:type="dxa" w:w="2280"/>
            <w:tcBorders>
              <w:top w:val="single" w:color="C8D4C8" w:sz="4"/>
              <w:left w:val="single" w:color="C8D4C8" w:sz="4"/>
              <w:bottom w:val="single" w:color="C8D4C8" w:sz="4"/>
              <w:right w:val="single" w:color="C8D4C8" w:sz="4"/>
            </w:tcBorders>
            <w:shd w:fill="FDE8E8"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–392% (LOSS)</w:t>
            </w:r>
          </w:p>
        </w:tc>
        <w:tc>
          <w:tcPr>
            <w:tcW w:type="dxa" w:w="2000"/>
            <w:tcBorders>
              <w:top w:val="single" w:color="C8D4C8" w:sz="4"/>
              <w:left w:val="single" w:color="C8D4C8" w:sz="4"/>
              <w:bottom w:val="single" w:color="C8D4C8" w:sz="4"/>
              <w:right w:val="single" w:color="C8D4C8" w:sz="4"/>
            </w:tcBorders>
            <w:shd w:fill="FDE8E8"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–88% (LOSS)</w:t>
            </w:r>
          </w:p>
        </w:tc>
      </w:tr>
      <w:tr>
        <w:tc>
          <w:tcPr>
            <w:tcW w:type="dxa" w:w="2800"/>
            <w:tcBorders>
              <w:top w:val="single" w:color="C8D4C8" w:sz="4"/>
              <w:left w:val="single" w:color="C8D4C8" w:sz="4"/>
              <w:bottom w:val="single" w:color="C8D4C8" w:sz="4"/>
              <w:right w:val="single" w:color="C8D4C8" w:sz="4"/>
            </w:tcBorders>
            <w:shd w:fill="FFF3E0"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BREAK EVEN via SaaS fee</w:t>
            </w:r>
          </w:p>
        </w:tc>
        <w:tc>
          <w:tcPr>
            <w:tcW w:type="dxa" w:w="2280"/>
            <w:tcBorders>
              <w:top w:val="single" w:color="C8D4C8" w:sz="4"/>
              <w:left w:val="single" w:color="C8D4C8" w:sz="4"/>
              <w:bottom w:val="single" w:color="C8D4C8" w:sz="4"/>
              <w:right w:val="single" w:color="C8D4C8" w:sz="4"/>
            </w:tcBorders>
            <w:shd w:fill="FFF3E0"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SaaS fee covers loss</w:t>
            </w:r>
          </w:p>
        </w:tc>
        <w:tc>
          <w:tcPr>
            <w:tcW w:type="dxa" w:w="2280"/>
            <w:tcBorders>
              <w:top w:val="single" w:color="C8D4C8" w:sz="4"/>
              <w:left w:val="single" w:color="C8D4C8" w:sz="4"/>
              <w:bottom w:val="single" w:color="C8D4C8" w:sz="4"/>
              <w:right w:val="single" w:color="C8D4C8" w:sz="4"/>
            </w:tcBorders>
            <w:shd w:fill="FFF3E0"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SaaS fee covers loss</w:t>
            </w:r>
          </w:p>
        </w:tc>
        <w:tc>
          <w:tcPr>
            <w:tcW w:type="dxa" w:w="2000"/>
            <w:tcBorders>
              <w:top w:val="single" w:color="C8D4C8" w:sz="4"/>
              <w:left w:val="single" w:color="C8D4C8" w:sz="4"/>
              <w:bottom w:val="single" w:color="C8D4C8" w:sz="4"/>
              <w:right w:val="single" w:color="C8D4C8" w:sz="4"/>
            </w:tcBorders>
            <w:shd w:fill="FFF3E0"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SaaS fee covers loss</w:t>
            </w:r>
          </w:p>
        </w:tc>
      </w:tr>
    </w:tbl>
    <w:p>
      <w:pPr>
        <w:spacing w:after="0" w:before="120"/>
        <w:jc w:val="left"/>
      </w:pPr>
      <w:r>
        <w:rPr>
          <w:rFonts w:ascii="Arial" w:cs="Arial" w:eastAsia="Arial" w:hAnsi="Arial"/>
          <w:sz w:val="22"/>
          <w:szCs w:val="22"/>
        </w:rPr>
        <w:t xml:space="preserve"/>
      </w:r>
    </w:p>
    <w:p>
      <w:pPr>
        <w:spacing w:after="160" w:before="0"/>
        <w:jc w:val="left"/>
      </w:pPr>
      <w:r>
        <w:rPr>
          <w:rFonts w:ascii="Arial" w:cs="Arial" w:eastAsia="Arial" w:hAnsi="Arial"/>
          <w:b/>
          <w:bCs/>
          <w:color w:val="8B5E00"/>
          <w:sz w:val="22"/>
          <w:szCs w:val="22"/>
        </w:rPr>
        <w:t xml:space="preserve">Important: Transaction-level economics look negative in isolation because they exclude the SaaS platform fee. The SaaS fee (₹25K–2L/month) is the fixed revenue that covers variable transaction costs. At scale (1,000+ transactions/month per brand), the transaction economics become strongly positive as logistics rates drop and CV automation eliminates manual costs.</w:t>
      </w:r>
    </w:p>
    <w:p>
      <w:pPr>
        <w:pStyle w:val="Heading2"/>
        <w:spacing w:after="120" w:before="240"/>
      </w:pPr>
      <w:r>
        <w:rPr>
          <w:rFonts w:ascii="Arial" w:cs="Arial" w:eastAsia="Arial" w:hAnsi="Arial"/>
          <w:b/>
          <w:bCs/>
          <w:color w:val="0D6E5A"/>
        </w:rPr>
        <w:t xml:space="preserve">10.2 Break-Even Analysis by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Brand Tier</w:t>
            </w:r>
          </w:p>
        </w:tc>
        <w:tc>
          <w:tcPr>
            <w:tcW w:type="dxa" w:w="1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SaaS Fee/Month</w:t>
            </w:r>
          </w:p>
        </w:tc>
        <w:tc>
          <w:tcPr>
            <w:tcW w:type="dxa" w:w="18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Break-even GMV</w:t>
            </w:r>
          </w:p>
        </w:tc>
        <w:tc>
          <w:tcPr>
            <w:tcW w:type="dxa" w:w="336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What This Means</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Launch (₹25K/mo)</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₹25,000</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₹2.5L GMV/mo</w:t>
            </w:r>
          </w:p>
        </w:tc>
        <w:tc>
          <w:tcPr>
            <w:tcW w:type="dxa" w:w="3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 brand doing 500 transactions at ₹500 avg resale price = ₹2.5L GMV = ₹25K commission = break-even. Achievable by Month 2 of live operation.</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Growth (₹60K/mo)</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₹60,000</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₹6L GMV/mo</w:t>
            </w:r>
          </w:p>
        </w:tc>
        <w:tc>
          <w:tcPr>
            <w:tcW w:type="dxa" w:w="3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1,200 transactions at ₹500 avg = ₹6L GMV = ₹60K commission. A brand with 500 returns/month converting at 30% to resale hits this in Month 3.</w:t>
            </w:r>
          </w:p>
        </w:tc>
      </w:tr>
      <w:tr>
        <w:tc>
          <w:tcPr>
            <w:tcW w:type="dxa" w:w="24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Scale (₹1.5L/mo)</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₹1,50,000</w:t>
            </w:r>
          </w:p>
        </w:tc>
        <w:tc>
          <w:tcPr>
            <w:tcW w:type="dxa" w:w="18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₹15L GMV/mo</w:t>
            </w:r>
          </w:p>
        </w:tc>
        <w:tc>
          <w:tcPr>
            <w:tcW w:type="dxa" w:w="336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3,000 transactions at ₹500 avg. A brand with 2,000 returns/month converting at 25% hits this. Required for Scale tier to be Circl-profitable.</w:t>
            </w:r>
          </w:p>
        </w:tc>
      </w:tr>
      <w:tr>
        <w:tc>
          <w:tcPr>
            <w:tcW w:type="dxa" w:w="24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At 10,000 transactions/month/brand</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D6E5A"/>
                <w:sz w:val="20"/>
                <w:szCs w:val="20"/>
              </w:rPr>
              <w:t xml:space="preserve">Platform cost fixed</w:t>
            </w:r>
          </w:p>
        </w:tc>
        <w:tc>
          <w:tcPr>
            <w:tcW w:type="dxa" w:w="18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₹50L GMV/mo</w:t>
            </w:r>
          </w:p>
        </w:tc>
        <w:tc>
          <w:tcPr>
            <w:tcW w:type="dxa" w:w="336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color w:val="2D3A2D"/>
                <w:sz w:val="20"/>
                <w:szCs w:val="20"/>
              </w:rPr>
              <w:t xml:space="preserve">At scale, every additional transaction above break-even is near-pure margin. A brand doing 10,000 resale transactions = ₹50L GMV = ₹5L commission on ₹1.5L SaaS fee = ₹3.5L net margin/brand/month.</w:t>
            </w:r>
          </w:p>
        </w:tc>
      </w:tr>
    </w:tbl>
    <w:p>
      <w:pPr>
        <w:spacing w:after="0" w:before="200"/>
        <w:jc w:val="left"/>
      </w:pPr>
      <w:r>
        <w:rPr>
          <w:rFonts w:ascii="Arial" w:cs="Arial" w:eastAsia="Arial" w:hAnsi="Arial"/>
          <w:sz w:val="22"/>
          <w:szCs w:val="22"/>
        </w:rPr>
        <w:t xml:space="preserve"/>
      </w:r>
    </w:p>
    <w:p>
      <w:pPr>
        <w:pStyle w:val="Heading2"/>
        <w:spacing w:after="120" w:before="240"/>
      </w:pPr>
      <w:r>
        <w:rPr>
          <w:rFonts w:ascii="Arial" w:cs="Arial" w:eastAsia="Arial" w:hAnsi="Arial"/>
          <w:b/>
          <w:bCs/>
          <w:color w:val="0D6E5A"/>
        </w:rPr>
        <w:t xml:space="preserve">10.3 Monthly P&amp;L Projection (First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80"/>
        <w:gridCol w:w="880"/>
        <w:gridCol w:w="880"/>
        <w:gridCol w:w="880"/>
        <w:gridCol w:w="880"/>
        <w:gridCol w:w="880"/>
        <w:gridCol w:w="880"/>
        <w:gridCol w:w="880"/>
        <w:gridCol w:w="880"/>
        <w:gridCol w:w="880"/>
        <w:gridCol w:w="880"/>
        <w:gridCol w:w="880"/>
      </w:tblGrid>
      <w:tr>
        <w:tc>
          <w:tcPr>
            <w:tcW w:type="dxa" w:w="120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Metric</w:t>
            </w:r>
          </w:p>
        </w:tc>
        <w:tc>
          <w:tcPr>
            <w:tcW w:type="dxa" w:w="88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 1</w:t>
            </w:r>
          </w:p>
        </w:tc>
        <w:tc>
          <w:tcPr>
            <w:tcW w:type="dxa" w:w="88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 2</w:t>
            </w:r>
          </w:p>
        </w:tc>
        <w:tc>
          <w:tcPr>
            <w:tcW w:type="dxa" w:w="88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 3</w:t>
            </w:r>
          </w:p>
        </w:tc>
        <w:tc>
          <w:tcPr>
            <w:tcW w:type="dxa" w:w="88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 4</w:t>
            </w:r>
          </w:p>
        </w:tc>
        <w:tc>
          <w:tcPr>
            <w:tcW w:type="dxa" w:w="88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 5</w:t>
            </w:r>
          </w:p>
        </w:tc>
        <w:tc>
          <w:tcPr>
            <w:tcW w:type="dxa" w:w="88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 6</w:t>
            </w:r>
          </w:p>
        </w:tc>
        <w:tc>
          <w:tcPr>
            <w:tcW w:type="dxa" w:w="88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 7</w:t>
            </w:r>
          </w:p>
        </w:tc>
        <w:tc>
          <w:tcPr>
            <w:tcW w:type="dxa" w:w="88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 8</w:t>
            </w:r>
          </w:p>
        </w:tc>
        <w:tc>
          <w:tcPr>
            <w:tcW w:type="dxa" w:w="88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 9</w:t>
            </w:r>
          </w:p>
        </w:tc>
        <w:tc>
          <w:tcPr>
            <w:tcW w:type="dxa" w:w="88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 10</w:t>
            </w:r>
          </w:p>
        </w:tc>
        <w:tc>
          <w:tcPr>
            <w:tcW w:type="dxa" w:w="88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 11</w:t>
            </w:r>
          </w:p>
        </w:tc>
        <w:tc>
          <w:tcPr>
            <w:tcW w:type="dxa" w:w="880"/>
            <w:tcBorders>
              <w:top w:val="single" w:color="0A4D2E" w:sz="4"/>
              <w:left w:val="single" w:color="0A4D2E" w:sz="4"/>
              <w:bottom w:val="single" w:color="0A4D2E" w:sz="4"/>
              <w:right w:val="single" w:color="0A4D2E" w:sz="4"/>
            </w:tcBorders>
            <w:shd w:fill="0A4D2E" w:val="clear"/>
            <w:tcMar>
              <w:top w:type="dxa" w:w="100"/>
              <w:left w:type="dxa" w:w="150"/>
              <w:bottom w:type="dxa" w:w="100"/>
              <w:right w:type="dxa" w:w="150"/>
            </w:tcMar>
            <w:vAlign w:val="top"/>
          </w:tcPr>
          <w:p>
            <w:pPr>
              <w:spacing w:after="120" w:before="0"/>
              <w:jc w:val="left"/>
            </w:pPr>
            <w:r>
              <w:rPr>
                <w:rFonts w:ascii="Arial" w:cs="Arial" w:eastAsia="Arial" w:hAnsi="Arial"/>
                <w:b/>
                <w:bCs/>
                <w:color w:val="FFFFFF"/>
                <w:sz w:val="19"/>
                <w:szCs w:val="19"/>
              </w:rPr>
              <w:t xml:space="preserve">Mo 12</w:t>
            </w:r>
          </w:p>
        </w:tc>
      </w:tr>
      <w:tr>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Live brands</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2</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4</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6</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8</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12</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15</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20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25</w:t>
            </w:r>
          </w:p>
        </w:tc>
      </w:tr>
      <w:tr>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Monthly GMV (₹L)</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0</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0</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20</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60</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1.5Cr</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2.5Cr</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3Cr</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3.5Cr</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4Cr</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6Cr</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10Cr</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15Cr</w:t>
            </w:r>
          </w:p>
        </w:tc>
      </w:tr>
      <w:tr>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GMV commission (₹L)</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2</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6</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15</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25</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30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35</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40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60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100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150</w:t>
            </w:r>
          </w:p>
        </w:tc>
      </w:tr>
      <w:tr>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SaaS fees (₹L)</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0</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0</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2.5</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5</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10</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15</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20</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25</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30</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38</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50</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63</w:t>
            </w:r>
          </w:p>
        </w:tc>
      </w:tr>
      <w:tr>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Total revenue (₹L)</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4.5</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11</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25</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40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50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60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70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98</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150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213</w:t>
            </w:r>
          </w:p>
        </w:tc>
      </w:tr>
      <w:tr>
        <w:tc>
          <w:tcPr>
            <w:tcW w:type="dxa" w:w="120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Total costs (₹L)</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15</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20</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30</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40</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55</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65</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75</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80</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85</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95</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110</w:t>
            </w:r>
          </w:p>
        </w:tc>
        <w:tc>
          <w:tcPr>
            <w:tcW w:type="dxa" w:w="880"/>
            <w:tcBorders>
              <w:top w:val="single" w:color="C8D4C8" w:sz="4"/>
              <w:left w:val="single" w:color="C8D4C8" w:sz="4"/>
              <w:bottom w:val="single" w:color="C8D4C8" w:sz="4"/>
              <w:right w:val="single" w:color="C8D4C8" w:sz="4"/>
            </w:tcBorders>
            <w:shd w:fill="FFFFFF" w:val="clear"/>
            <w:tcMar>
              <w:top w:type="dxa" w:w="100"/>
              <w:left w:type="dxa" w:w="150"/>
              <w:bottom w:type="dxa" w:w="100"/>
              <w:right w:type="dxa" w:w="150"/>
            </w:tcMar>
            <w:vAlign w:val="top"/>
          </w:tcPr>
          <w:p>
            <w:pPr>
              <w:spacing w:after="120" w:before="0"/>
              <w:jc w:val="left"/>
            </w:pPr>
            <w:r>
              <w:rPr>
                <w:rFonts w:ascii="Arial" w:cs="Arial" w:eastAsia="Arial" w:hAnsi="Arial"/>
                <w:b w:val="false"/>
                <w:bCs w:val="false"/>
                <w:color w:val="2D3A2D"/>
                <w:sz w:val="20"/>
                <w:szCs w:val="20"/>
              </w:rPr>
              <w:t xml:space="preserve">135</w:t>
            </w:r>
          </w:p>
        </w:tc>
      </w:tr>
      <w:tr>
        <w:tc>
          <w:tcPr>
            <w:tcW w:type="dxa" w:w="120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0A4D2E"/>
                <w:sz w:val="20"/>
                <w:szCs w:val="20"/>
              </w:rPr>
              <w:t xml:space="preserve">Net P&amp;L (₹L)</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(15)</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(20)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(25.5)</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(29)</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(30)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(25)</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(25)</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(20)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8B1A1A"/>
                <w:sz w:val="20"/>
                <w:szCs w:val="20"/>
              </w:rPr>
              <w:t xml:space="preserve">(15)</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3</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40</w:t>
            </w:r>
          </w:p>
        </w:tc>
        <w:tc>
          <w:tcPr>
            <w:tcW w:type="dxa" w:w="880"/>
            <w:tcBorders>
              <w:top w:val="single" w:color="C8D4C8" w:sz="4"/>
              <w:left w:val="single" w:color="C8D4C8" w:sz="4"/>
              <w:bottom w:val="single" w:color="C8D4C8" w:sz="4"/>
              <w:right w:val="single" w:color="C8D4C8" w:sz="4"/>
            </w:tcBorders>
            <w:shd w:fill="F3F6F2" w:val="clear"/>
            <w:tcMar>
              <w:top w:type="dxa" w:w="100"/>
              <w:left w:type="dxa" w:w="150"/>
              <w:bottom w:type="dxa" w:w="100"/>
              <w:right w:type="dxa" w:w="150"/>
            </w:tcMar>
            <w:vAlign w:val="top"/>
          </w:tcPr>
          <w:p>
            <w:pPr>
              <w:spacing w:after="120" w:before="0"/>
              <w:jc w:val="left"/>
            </w:pPr>
            <w:r>
              <w:rPr>
                <w:rFonts w:ascii="Arial" w:cs="Arial" w:eastAsia="Arial" w:hAnsi="Arial"/>
                <w:b/>
                <w:bCs/>
                <w:color w:val="1A6B3A"/>
                <w:sz w:val="20"/>
                <w:szCs w:val="20"/>
              </w:rPr>
              <w:t xml:space="preserve">78</w:t>
            </w:r>
          </w:p>
        </w:tc>
      </w:tr>
    </w:tbl>
    <w:p>
      <w:pPr>
        <w:spacing w:after="0" w:before="120"/>
        <w:jc w:val="left"/>
      </w:pPr>
      <w:r>
        <w:rPr>
          <w:rFonts w:ascii="Arial" w:cs="Arial" w:eastAsia="Arial" w:hAnsi="Arial"/>
          <w:sz w:val="22"/>
          <w:szCs w:val="22"/>
        </w:rPr>
        <w:t xml:space="preserve"/>
      </w:r>
    </w:p>
    <w:p>
      <w:pPr>
        <w:spacing w:after="0" w:before="0"/>
      </w:pPr>
      <w:r>
        <w:br w:type="page"/>
      </w:r>
    </w:p>
    <w:p>
      <w:pPr>
        <w:pStyle w:val="Heading1"/>
        <w:spacing w:after="160" w:before="300"/>
      </w:pPr>
      <w:r>
        <w:rPr>
          <w:rFonts w:ascii="Arial" w:cs="Arial" w:eastAsia="Arial" w:hAnsi="Arial"/>
          <w:b/>
          <w:bCs/>
          <w:color w:val="0A4D2E"/>
        </w:rPr>
        <w:t xml:space="preserve">11. The One-Page Execution Summary</w:t>
      </w:r>
    </w:p>
    <w:p>
      <w:pPr>
        <w:pBdr>
          <w:bottom w:val="single" w:color="0D6E5A" w:sz="8" w:space="1"/>
        </w:pBdr>
        <w:spacing w:after="80" w:before="60"/>
      </w:pPr>
      <w:r>
        <w:rPr>
          <w:rFonts w:ascii="Arial" w:cs="Arial" w:eastAsia="Arial" w:hAnsi="Arial"/>
          <w:sz w:val="22"/>
          <w:szCs w:val="22"/>
        </w:rPr>
        <w:t xml:space="preserve"/>
      </w:r>
    </w:p>
    <w:p>
      <w:pPr>
        <w:spacing w:after="0" w:before="140"/>
        <w:jc w:val="left"/>
      </w:pPr>
      <w:r>
        <w:rPr>
          <w:rFonts w:ascii="Arial" w:cs="Arial" w:eastAsia="Arial" w:hAnsi="Arial"/>
          <w:sz w:val="22"/>
          <w:szCs w:val="22"/>
        </w:rPr>
        <w:t xml:space="preserve"/>
      </w:r>
    </w:p>
    <w:p>
      <w:pPr>
        <w:spacing w:after="160" w:before="0"/>
        <w:jc w:val="left"/>
      </w:pPr>
      <w:r>
        <w:rPr>
          <w:rFonts w:ascii="Arial" w:cs="Arial" w:eastAsia="Arial" w:hAnsi="Arial"/>
          <w:color w:val="2D3A2D"/>
          <w:sz w:val="22"/>
          <w:szCs w:val="22"/>
        </w:rPr>
        <w:t xml:space="preserve">If you read nothing else in this document, read this section. These are the 10 highest-leverage actions that determine Circl's success or failure. Execute these in order.</w:t>
      </w:r>
    </w:p>
    <w:p>
      <w:pPr>
        <w:pStyle w:val="Heading2"/>
        <w:spacing w:after="120" w:before="240"/>
      </w:pPr>
      <w:r>
        <w:rPr>
          <w:rFonts w:ascii="Arial" w:cs="Arial" w:eastAsia="Arial" w:hAnsi="Arial"/>
          <w:b/>
          <w:bCs/>
          <w:color w:val="0D6E5A"/>
        </w:rPr>
        <w:t xml:space="preserve">The 10 Non-Negotiables</w:t>
      </w:r>
    </w:p>
    <w:p>
      <w:pPr>
        <w:spacing w:after="60" w:before="140"/>
        <w:jc w:val="left"/>
      </w:pPr>
      <w:r>
        <w:rPr>
          <w:rFonts w:ascii="Arial" w:cs="Arial" w:eastAsia="Arial" w:hAnsi="Arial"/>
          <w:b/>
          <w:bCs/>
          <w:color w:val="0A4D2E"/>
          <w:sz w:val="22"/>
          <w:szCs w:val="22"/>
        </w:rPr>
        <w:t xml:space="preserve">1. Sign the first electronics brand LOI within 60 days of incorporation</w:t>
      </w:r>
    </w:p>
    <w:p>
      <w:pPr>
        <w:spacing w:after="80" w:before="0"/>
        <w:jc w:val="left"/>
      </w:pPr>
      <w:r>
        <w:rPr>
          <w:rFonts w:ascii="Arial" w:cs="Arial" w:eastAsia="Arial" w:hAnsi="Arial"/>
          <w:color w:val="2D3A2D"/>
          <w:sz w:val="22"/>
          <w:szCs w:val="22"/>
        </w:rPr>
        <w:t xml:space="preserve">Everything else in Phase 0 is preparation for this moment. One signed LOI with a real brand validates the thesis and enables fundraising. Without it, you have no business — you have a side project.</w:t>
      </w:r>
    </w:p>
    <w:p>
      <w:pPr>
        <w:spacing w:after="60" w:before="140"/>
        <w:jc w:val="left"/>
      </w:pPr>
      <w:r>
        <w:rPr>
          <w:rFonts w:ascii="Arial" w:cs="Arial" w:eastAsia="Arial" w:hAnsi="Arial"/>
          <w:b/>
          <w:bCs/>
          <w:color w:val="0A4D2E"/>
          <w:sz w:val="22"/>
          <w:szCs w:val="22"/>
        </w:rPr>
        <w:t xml:space="preserve">2. Close the angel round before Month 3</w:t>
      </w:r>
    </w:p>
    <w:p>
      <w:pPr>
        <w:spacing w:after="80" w:before="0"/>
        <w:jc w:val="left"/>
      </w:pPr>
      <w:r>
        <w:rPr>
          <w:rFonts w:ascii="Arial" w:cs="Arial" w:eastAsia="Arial" w:hAnsi="Arial"/>
          <w:color w:val="2D3A2D"/>
          <w:sz w:val="22"/>
          <w:szCs w:val="22"/>
        </w:rPr>
        <w:t xml:space="preserve">Product development requires a technical team. Team requires capital. Capital requires a signed LOI as proof of demand. The sequence is: discovery calls → LOI → angel raise → CTO hire → build. Do not build before you have the demand signal.</w:t>
      </w:r>
    </w:p>
    <w:p>
      <w:pPr>
        <w:spacing w:after="60" w:before="140"/>
        <w:jc w:val="left"/>
      </w:pPr>
      <w:r>
        <w:rPr>
          <w:rFonts w:ascii="Arial" w:cs="Arial" w:eastAsia="Arial" w:hAnsi="Arial"/>
          <w:b/>
          <w:bCs/>
          <w:color w:val="0A4D2E"/>
          <w:sz w:val="22"/>
          <w:szCs w:val="22"/>
        </w:rPr>
        <w:t xml:space="preserve">3. Hire the CTO as a co-founder, not an employee</w:t>
      </w:r>
    </w:p>
    <w:p>
      <w:pPr>
        <w:spacing w:after="80" w:before="0"/>
        <w:jc w:val="left"/>
      </w:pPr>
      <w:r>
        <w:rPr>
          <w:rFonts w:ascii="Arial" w:cs="Arial" w:eastAsia="Arial" w:hAnsi="Arial"/>
          <w:color w:val="2D3A2D"/>
          <w:sz w:val="22"/>
          <w:szCs w:val="22"/>
        </w:rPr>
        <w:t xml:space="preserve">The condition grading AI and dynamic pricing engine are 2-year technical moats. An employee-CTO optimizes their salary. A co-founder-CTO owns the outcome. The difference in effort and quality between these two relationships is enormous. Give 3–5% ESOP and find someone who cares.</w:t>
      </w:r>
    </w:p>
    <w:p>
      <w:pPr>
        <w:spacing w:after="60" w:before="140"/>
        <w:jc w:val="left"/>
      </w:pPr>
      <w:r>
        <w:rPr>
          <w:rFonts w:ascii="Arial" w:cs="Arial" w:eastAsia="Arial" w:hAnsi="Arial"/>
          <w:b/>
          <w:bCs/>
          <w:color w:val="0A4D2E"/>
          <w:sz w:val="22"/>
          <w:szCs w:val="22"/>
        </w:rPr>
        <w:t xml:space="preserve">4. Do 20 customer discovery calls personally before writing a single line of code</w:t>
      </w:r>
    </w:p>
    <w:p>
      <w:pPr>
        <w:spacing w:after="80" w:before="0"/>
        <w:jc w:val="left"/>
      </w:pPr>
      <w:r>
        <w:rPr>
          <w:rFonts w:ascii="Arial" w:cs="Arial" w:eastAsia="Arial" w:hAnsi="Arial"/>
          <w:color w:val="2D3A2D"/>
          <w:sz w:val="22"/>
          <w:szCs w:val="22"/>
        </w:rPr>
        <w:t xml:space="preserve">The biggest startup mistake is building the wrong product precisely. 20 calls takes 2 weeks. Building the wrong product takes 6 months. The exact language brands use in calls becomes the product positioning, pricing rationale, and sales deck. This is not optional.</w:t>
      </w:r>
    </w:p>
    <w:p>
      <w:pPr>
        <w:spacing w:after="60" w:before="140"/>
        <w:jc w:val="left"/>
      </w:pPr>
      <w:r>
        <w:rPr>
          <w:rFonts w:ascii="Arial" w:cs="Arial" w:eastAsia="Arial" w:hAnsi="Arial"/>
          <w:b/>
          <w:bCs/>
          <w:color w:val="0A4D2E"/>
          <w:sz w:val="22"/>
          <w:szCs w:val="22"/>
        </w:rPr>
        <w:t xml:space="preserve">5. Lead with returns, not resale, in every sales conversation</w:t>
      </w:r>
    </w:p>
    <w:p>
      <w:pPr>
        <w:spacing w:after="80" w:before="0"/>
        <w:jc w:val="left"/>
      </w:pPr>
      <w:r>
        <w:rPr>
          <w:rFonts w:ascii="Arial" w:cs="Arial" w:eastAsia="Arial" w:hAnsi="Arial"/>
          <w:color w:val="2D3A2D"/>
          <w:sz w:val="22"/>
          <w:szCs w:val="22"/>
        </w:rPr>
        <w:t xml:space="preserve">Returns monetization is the pain. Resale is the solution. Lead with pain. 'We reduce your net return cost by 60%' gets a CFO's attention immediately. 'We add a resale channel to your website' gets politely deferred to next quarter.</w:t>
      </w:r>
    </w:p>
    <w:p>
      <w:pPr>
        <w:spacing w:after="60" w:before="140"/>
        <w:jc w:val="left"/>
      </w:pPr>
      <w:r>
        <w:rPr>
          <w:rFonts w:ascii="Arial" w:cs="Arial" w:eastAsia="Arial" w:hAnsi="Arial"/>
          <w:b/>
          <w:bCs/>
          <w:color w:val="0A4D2E"/>
          <w:sz w:val="22"/>
          <w:szCs w:val="22"/>
        </w:rPr>
        <w:t xml:space="preserve">6. Build the brand onboarding playbook after the first launch</w:t>
      </w:r>
    </w:p>
    <w:p>
      <w:pPr>
        <w:spacing w:after="80" w:before="0"/>
        <w:jc w:val="left"/>
      </w:pPr>
      <w:r>
        <w:rPr>
          <w:rFonts w:ascii="Arial" w:cs="Arial" w:eastAsia="Arial" w:hAnsi="Arial"/>
          <w:color w:val="2D3A2D"/>
          <w:sz w:val="22"/>
          <w:szCs w:val="22"/>
        </w:rPr>
        <w:t xml:space="preserve">The first brand launch will be messy — that's expected. The second launch must use a documented playbook. By Brand #5, onboarding should take 3 days with one junior brand manager, not 4 days with the CEO. A documented playbook is what separates a 12-brand company from a 150-brand company.</w:t>
      </w:r>
    </w:p>
    <w:p>
      <w:pPr>
        <w:spacing w:after="60" w:before="140"/>
        <w:jc w:val="left"/>
      </w:pPr>
      <w:r>
        <w:rPr>
          <w:rFonts w:ascii="Arial" w:cs="Arial" w:eastAsia="Arial" w:hAnsi="Arial"/>
          <w:b/>
          <w:bCs/>
          <w:color w:val="0A4D2E"/>
          <w:sz w:val="22"/>
          <w:szCs w:val="22"/>
        </w:rPr>
        <w:t xml:space="preserve">7. Never skip the Phase Gate reviews</w:t>
      </w:r>
    </w:p>
    <w:p>
      <w:pPr>
        <w:spacing w:after="80" w:before="0"/>
        <w:jc w:val="left"/>
      </w:pPr>
      <w:r>
        <w:rPr>
          <w:rFonts w:ascii="Arial" w:cs="Arial" w:eastAsia="Arial" w:hAnsi="Arial"/>
          <w:color w:val="2D3A2D"/>
          <w:sz w:val="22"/>
          <w:szCs w:val="22"/>
        </w:rPr>
        <w:t xml:space="preserve">The Phase Gate criteria exist to prevent a common startup failure mode: scaling broken economics. If you can't pass Phase 1's gate (12 brands, ₹5Cr GMV, 55% gross margin), scaling to Phase 2 will accelerate losses, not profits. Extend the phase rather than rush the gate.</w:t>
      </w:r>
    </w:p>
    <w:p>
      <w:pPr>
        <w:spacing w:after="60" w:before="140"/>
        <w:jc w:val="left"/>
      </w:pPr>
      <w:r>
        <w:rPr>
          <w:rFonts w:ascii="Arial" w:cs="Arial" w:eastAsia="Arial" w:hAnsi="Arial"/>
          <w:b/>
          <w:bCs/>
          <w:color w:val="0A4D2E"/>
          <w:sz w:val="22"/>
          <w:szCs w:val="22"/>
        </w:rPr>
        <w:t xml:space="preserve">8. Publish the Returns Benchmark Report by Month 6</w:t>
      </w:r>
    </w:p>
    <w:p>
      <w:pPr>
        <w:spacing w:after="80" w:before="0"/>
        <w:jc w:val="left"/>
      </w:pPr>
      <w:r>
        <w:rPr>
          <w:rFonts w:ascii="Arial" w:cs="Arial" w:eastAsia="Arial" w:hAnsi="Arial"/>
          <w:color w:val="2D3A2D"/>
          <w:sz w:val="22"/>
          <w:szCs w:val="22"/>
        </w:rPr>
        <w:t xml:space="preserve">This is the single highest-ROI marketing action Circl can take. A well-researched report titled 'India D2C Returns Crisis: How 8 Brands Recovered ₹12Cr from Returns' — with anonymized brand data from Circl's first 8 partners — generates 50+ inbound brand leads and validates Circl as the category authority. Cost: 2 weeks of writing. Value: 6 months of outbound pipeline.</w:t>
      </w:r>
    </w:p>
    <w:p>
      <w:pPr>
        <w:spacing w:after="60" w:before="140"/>
        <w:jc w:val="left"/>
      </w:pPr>
      <w:r>
        <w:rPr>
          <w:rFonts w:ascii="Arial" w:cs="Arial" w:eastAsia="Arial" w:hAnsi="Arial"/>
          <w:b/>
          <w:bCs/>
          <w:color w:val="0A4D2E"/>
          <w:sz w:val="22"/>
          <w:szCs w:val="22"/>
        </w:rPr>
        <w:t xml:space="preserve">9. Approach Relove for a strategic conversation at Month 6</w:t>
      </w:r>
    </w:p>
    <w:p>
      <w:pPr>
        <w:spacing w:after="80" w:before="0"/>
        <w:jc w:val="left"/>
      </w:pPr>
      <w:r>
        <w:rPr>
          <w:rFonts w:ascii="Arial" w:cs="Arial" w:eastAsia="Arial" w:hAnsi="Arial"/>
          <w:color w:val="2D3A2D"/>
          <w:sz w:val="22"/>
          <w:szCs w:val="22"/>
        </w:rPr>
        <w:t xml:space="preserve">Relove has 40 fashion brands, a working product, and 3 years of market learning. At ₹2.56Cr annual revenue, a conversation about a merger, acqui-hire, or technology licensing could give Circl a 40-brand portfolio instantly. Even if the conversation goes nowhere, it removes the risk of Relove raising capital and competing aggressively.</w:t>
      </w:r>
    </w:p>
    <w:p>
      <w:pPr>
        <w:spacing w:after="60" w:before="140"/>
        <w:jc w:val="left"/>
      </w:pPr>
      <w:r>
        <w:rPr>
          <w:rFonts w:ascii="Arial" w:cs="Arial" w:eastAsia="Arial" w:hAnsi="Arial"/>
          <w:b/>
          <w:bCs/>
          <w:color w:val="0A4D2E"/>
          <w:sz w:val="22"/>
          <w:szCs w:val="22"/>
        </w:rPr>
        <w:t xml:space="preserve">10. Book your Indonesia trip for Month 24</w:t>
      </w:r>
    </w:p>
    <w:p>
      <w:pPr>
        <w:spacing w:after="80" w:before="0"/>
        <w:jc w:val="left"/>
      </w:pPr>
      <w:r>
        <w:rPr>
          <w:rFonts w:ascii="Arial" w:cs="Arial" w:eastAsia="Arial" w:hAnsi="Arial"/>
          <w:color w:val="2D3A2D"/>
          <w:sz w:val="22"/>
          <w:szCs w:val="22"/>
        </w:rPr>
        <w:t xml:space="preserve">Asia-Pacific is the scale story. Indonesia alone is a $50B consumer market with identical returns problems and ESG pressure. The founders who book the trip early are the ones who actually execute international expansion. Put it in the calendar now as a commitment device — it will force you to build toward it.</w:t>
      </w:r>
    </w:p>
    <w:p>
      <w:pPr>
        <w:spacing w:after="0" w:before="300"/>
        <w:jc w:val="left"/>
      </w:pPr>
      <w:r>
        <w:rPr>
          <w:rFonts w:ascii="Arial" w:cs="Arial" w:eastAsia="Arial" w:hAnsi="Arial"/>
          <w:sz w:val="22"/>
          <w:szCs w:val="22"/>
        </w:rPr>
        <w:t xml:space="preserve"/>
      </w:r>
    </w:p>
    <w:p>
      <w:pPr>
        <w:pBdr>
          <w:bottom w:val="single" w:color="0D6E5A" w:sz="8" w:space="1"/>
        </w:pBdr>
        <w:spacing w:after="80" w:before="60"/>
      </w:pPr>
      <w:r>
        <w:rPr>
          <w:rFonts w:ascii="Arial" w:cs="Arial" w:eastAsia="Arial" w:hAnsi="Arial"/>
          <w:sz w:val="22"/>
          <w:szCs w:val="22"/>
        </w:rPr>
        <w:t xml:space="preserve"/>
      </w:r>
    </w:p>
    <w:p>
      <w:pPr>
        <w:spacing w:after="0" w:before="120"/>
        <w:jc w:val="left"/>
      </w:pPr>
      <w:r>
        <w:rPr>
          <w:rFonts w:ascii="Arial" w:cs="Arial" w:eastAsia="Arial" w:hAnsi="Arial"/>
          <w:sz w:val="22"/>
          <w:szCs w:val="22"/>
        </w:rPr>
        <w:t xml:space="preserve"/>
      </w:r>
    </w:p>
    <w:p>
      <w:pPr>
        <w:spacing w:after="160" w:before="160"/>
        <w:ind w:left="720" w:right="720"/>
        <w:jc w:val="center"/>
      </w:pPr>
      <w:r>
        <w:rPr>
          <w:rFonts w:ascii="Arial" w:cs="Arial" w:eastAsia="Arial" w:hAnsi="Arial"/>
          <w:i/>
          <w:iCs/>
          <w:color w:val="0D6E5A"/>
          <w:sz w:val="24"/>
          <w:szCs w:val="24"/>
        </w:rPr>
        <w:t xml:space="preserve">"The difference between a startup that works and one that doesn't is not the idea. It is the relentlessness of the execution in the first 90 days."</w:t>
      </w:r>
    </w:p>
    <w:p>
      <w:pPr>
        <w:pBdr>
          <w:bottom w:val="single" w:color="0D6E5A" w:sz="8" w:space="1"/>
        </w:pBdr>
        <w:spacing w:after="80" w:before="60"/>
      </w:pPr>
      <w:r>
        <w:rPr>
          <w:rFonts w:ascii="Arial" w:cs="Arial" w:eastAsia="Arial" w:hAnsi="Arial"/>
          <w:sz w:val="22"/>
          <w:szCs w:val="22"/>
        </w:rPr>
        <w:t xml:space="preserve"/>
      </w:r>
    </w:p>
    <w:p>
      <w:pPr>
        <w:spacing w:after="0" w:before="160"/>
        <w:jc w:val="left"/>
      </w:pPr>
      <w:r>
        <w:rPr>
          <w:rFonts w:ascii="Arial" w:cs="Arial" w:eastAsia="Arial" w:hAnsi="Arial"/>
          <w:sz w:val="22"/>
          <w:szCs w:val="22"/>
        </w:rPr>
        <w:t xml:space="preserve"/>
      </w:r>
    </w:p>
    <w:p>
      <w:pPr>
        <w:jc w:val="center"/>
      </w:pPr>
      <w:r>
        <w:rPr>
          <w:rFonts w:ascii="Arial" w:cs="Arial" w:eastAsia="Arial" w:hAnsi="Arial"/>
          <w:color w:val="9CA3AF"/>
          <w:sz w:val="18"/>
          <w:szCs w:val="18"/>
        </w:rPr>
        <w:t xml:space="preserve">Circl Execution Roadmap  ·  Version 1.0  ·  April 2026  ·  Strictly Confidential</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5A" w:sz="6" w:space="1"/>
      </w:pBdr>
      <w:tabs>
        <w:tab w:val="right" w:pos="9026"/>
      </w:tabs>
      <w:spacing w:after="0" w:before="120"/>
    </w:pPr>
    <w:r>
      <w:rPr>
        <w:rFonts w:ascii="Arial" w:cs="Arial" w:eastAsia="Arial" w:hAnsi="Arial"/>
        <w:color w:val="9CA3AF"/>
        <w:sz w:val="16"/>
        <w:szCs w:val="16"/>
      </w:rPr>
      <w:t xml:space="preserve">Circl Execution Roadmap  ·  Version 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5A" w:sz="6" w:space="1"/>
      </w:pBdr>
      <w:spacing w:after="120" w:before="0"/>
    </w:pPr>
    <w:r>
      <w:rPr>
        <w:rFonts w:ascii="Arial" w:cs="Arial" w:eastAsia="Arial" w:hAnsi="Arial"/>
        <w:b/>
        <w:bCs/>
        <w:color w:val="0A4D2E"/>
        <w:sz w:val="16"/>
        <w:szCs w:val="16"/>
      </w:rPr>
      <w:t xml:space="preserve">CIRCL</w:t>
    </w:r>
    <w:r>
      <w:rPr>
        <w:rFonts w:ascii="Arial" w:cs="Arial" w:eastAsia="Arial" w:hAnsi="Arial"/>
        <w:color w:val="9CA3AF"/>
        <w:sz w:val="16"/>
        <w:szCs w:val="16"/>
      </w:rPr>
      <w:t xml:space="preserve">   ·   Execution Roadmap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4D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D6E5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A3D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2026-04-13T01:43:30.245Z</dcterms:created>
  <dcterms:modified xsi:type="dcterms:W3CDTF">2026-04-13T01:43:30.247Z</dcterms:modified>
</cp:coreProperties>
</file>

<file path=docProps/custom.xml><?xml version="1.0" encoding="utf-8"?>
<Properties xmlns="http://schemas.openxmlformats.org/officeDocument/2006/custom-properties" xmlns:vt="http://schemas.openxmlformats.org/officeDocument/2006/docPropsVTypes"/>
</file>