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(23).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(24)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(25)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(26):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(27),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(28) with Tanimoto below 0.35 to any positive. Binder classifiers use</w:t>
      </w:r>
      <w:r>
        <w:t xml:space="preserve"> </w:t>
      </w:r>
      <w:r>
        <w:t xml:space="preserve">sigmoid calibration (29),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0.0253 across all 47 deployed endpoints</w:t>
      </w:r>
      <w:r>
        <w:t xml:space="preserve"> </w:t>
      </w:r>
      <w:r>
        <w:t xml:space="preserve">and a maximum of exactly 0.05, the target itself, reached by four endpoints; under the previous</w:t>
      </w:r>
      <w:r>
        <w:t xml:space="preserve"> </w:t>
      </w:r>
      <w:r>
        <w:t xml:space="preserve">procedure, where the same pool set the threshold and measured the rate, the two could not disagree by</w:t>
      </w:r>
      <w:r>
        <w:t xml:space="preserve"> </w:t>
      </w:r>
      <w:r>
        <w:t xml:space="preserve">construction, so a genuinely disjoint measurement landing at rather than below its target is the</w:t>
      </w:r>
      <w:r>
        <w:t xml:space="preserve"> </w:t>
      </w:r>
      <w:r>
        <w:t xml:space="preserve">expected behaviour of a real constraint rather than evidence against it.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(30), the Reactome KEAP1-NFE2L2 oxidative</w:t>
      </w:r>
      <w:r>
        <w:t xml:space="preserve"> </w:t>
      </w:r>
      <w:r>
        <w:t xml:space="preserve">stress response (31) and IUPHAR/BPS Guide to Pharmacology associations (32).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(33) and RDKit (34),</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(23)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and the median score among them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(23),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1"/>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1"/>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1"/>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1"/>
        </w:numPr>
      </w:pPr>
      <w:r>
        <w:t xml:space="preserve">Riemann D, Spiegelhalder K. Orexin receptor antagonists: a new treatment for insomnia?. The Lancet Neurology. 2014. doi:10.1016/s1474-4422(13)70311-9. https://pubmed.ncbi.nlm.nih.gov/24680373/</w:t>
      </w:r>
    </w:p>
    <w:p>
      <w:pPr>
        <w:pStyle w:val="Compact"/>
        <w:numPr>
          <w:ilvl w:val="0"/>
          <w:numId w:val="1001"/>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1"/>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1"/>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1"/>
        </w:numPr>
      </w:pPr>
      <w:r>
        <w:t xml:space="preserve">Rogers D, Hahn M. Extended-Connectivity Fingerprints. Journal of Chemical Information and Modeling. 2010. doi:10.1021/ci100050t. https://pubmed.ncbi.nlm.nih.gov/20426451/</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1"/>
        </w:numPr>
      </w:pPr>
      <w:r>
        <w:t xml:space="preserve">Bemis G, Murcko M. The Properties of Known Drugs. 1. Molecular Frameworks. Journal of Medicinal Chemistry. 1996. doi:10.1021/jm9602928. https://pubmed.ncbi.nlm.nih.gov/8709122/</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2026-09-13T11:49:22Z</dcterms:created>
  <dcterms:modified xsi:type="dcterms:W3CDTF">2026-09-13T11:49:22Z</dcterms:modified>
</cp:coreProperties>
</file>

<file path=docProps/custom.xml><?xml version="1.0" encoding="utf-8"?>
<Properties xmlns="http://schemas.openxmlformats.org/officeDocument/2006/custom-properties" xmlns:vt="http://schemas.openxmlformats.org/officeDocument/2006/docPropsVTypes"/>
</file>