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1.007 to 1.079.</w:t>
      </w:r>
    </w:p>
    <w:p>
      <w:pPr>
        <w:pStyle w:val="BodyText"/>
      </w:pPr>
      <w:r>
        <w:rPr>
          <w:b/>
          <w:bCs/>
        </w:rPr>
        <w:t xml:space="preserve">Volunteer this:</w:t>
      </w:r>
      <w:r>
        <w:t xml:space="preserve"> </w:t>
      </w:r>
      <w:r>
        <w:t xml:space="preserve">two endpoints undershoot, MAO-A at 0.889 and MAO-B at 0.899. Both are marginal,</w:t>
      </w:r>
      <w:r>
        <w:t xml:space="preserve"> </w:t>
      </w:r>
      <w:r>
        <w:t xml:space="preserve">and the guarantee is asymptotic in the calibration-set size, but the honest phrasing is</w:t>
      </w:r>
      <w:r>
        <w:t xml:space="preserve"> </w:t>
      </w:r>
      <w:r>
        <w:t xml:space="preserve">“coverage</w:t>
      </w:r>
      <w:r>
        <w:t xml:space="preserve"> </w:t>
      </w:r>
      <w:r>
        <w:t xml:space="preserve">holds at six of eight and is marginally short at two”</w:t>
      </w:r>
      <w:r>
        <w:t xml:space="preserve">, not</w:t>
      </w:r>
      <w:r>
        <w:t xml:space="preserve"> </w:t>
      </w:r>
      <w:r>
        <w:t xml:space="preserve">“coverage holds”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0.889 to 0.921</w:t>
            </w:r>
          </w:p>
        </w:tc>
        <w:tc>
          <w:tcPr/>
          <w:p>
            <w:pPr>
              <w:pStyle w:val="Compact"/>
            </w:pPr>
            <w:r>
              <w:t xml:space="preserve">set size 1.007 to 1.079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2026-09-06T10:31:21Z</dcterms:created>
  <dcterms:modified xsi:type="dcterms:W3CDTF">2026-09-06T10:31:21Z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