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58e3612e40db3eaba43aab5e4198e78e4bb5e43"/>
    <w:p>
      <w:pPr>
        <w:pStyle w:val="Heading1"/>
      </w:pPr>
      <w:r>
        <w:t xml:space="preserve">Chapter 8. Validation, external and prospective, and the composition finding</w:t>
      </w:r>
    </w:p>
    <w:p>
      <w:r>
        <w:pict>
          <v:rect style="width:0;height:1.5pt" o:hralign="center" o:hrstd="t" o:hr="t"/>
        </w:pict>
      </w:r>
    </w:p>
    <w:bookmarkStart w:id="9" w:name="a-programme-not-a-number"/>
    <w:p>
      <w:pPr>
        <w:pStyle w:val="Heading2"/>
      </w:pPr>
      <w:r>
        <w:t xml:space="preserve">8.1 A programme, not a number</w:t>
      </w:r>
    </w:p>
    <w:p>
      <w:pPr>
        <w:pStyle w:val="FirstParagraph"/>
      </w:pPr>
      <w:r>
        <w:t xml:space="preserve">Validation here is arranged so that each test answers a question the previous one cannot. A single</w:t>
      </w:r>
      <w:r>
        <w:t xml:space="preserve"> </w:t>
      </w:r>
      <w:r>
        <w:t xml:space="preserve">figure, however large, would answer only the easiest of them.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The question it answers</w:t>
            </w:r>
          </w:p>
        </w:tc>
        <w:tc>
          <w:tcPr/>
          <w:p>
            <w:pPr>
              <w:pStyle w:val="Compact"/>
            </w:pPr>
            <w:r>
              <w:t xml:space="preserve">The question it cannot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cross-validation</w:t>
            </w:r>
          </w:p>
        </w:tc>
        <w:tc>
          <w:tcPr/>
          <w:p>
            <w:pPr>
              <w:pStyle w:val="Compact"/>
            </w:pPr>
            <w:r>
              <w:t xml:space="preserve">can the model interpolate within known chemistry?</w:t>
            </w:r>
          </w:p>
        </w:tc>
        <w:tc>
          <w:tcPr/>
          <w:p>
            <w:pPr>
              <w:pStyle w:val="Compact"/>
            </w:pPr>
            <w:r>
              <w:t xml:space="preserve">anything about new chemistry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Scaffold-grouped cross-validation</w:t>
            </w:r>
          </w:p>
        </w:tc>
        <w:tc>
          <w:tcPr/>
          <w:p>
            <w:pPr>
              <w:pStyle w:val="Compact"/>
            </w:pPr>
            <w:r>
              <w:t xml:space="preserve">can it generalise to a withheld structural class?</w:t>
            </w:r>
          </w:p>
        </w:tc>
        <w:tc>
          <w:tcPr/>
          <w:p>
            <w:pPr>
              <w:pStyle w:val="Compact"/>
            </w:pPr>
            <w:r>
              <w:t xml:space="preserve">whether the class was withheld realistically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Temporal refit</w:t>
            </w:r>
          </w:p>
        </w:tc>
        <w:tc>
          <w:tcPr/>
          <w:p>
            <w:pPr>
              <w:pStyle w:val="Compact"/>
            </w:pPr>
            <w:r>
              <w:t xml:space="preserve">what would it have said about chemistry that did not exist?</w:t>
            </w:r>
          </w:p>
        </w:tc>
        <w:tc>
          <w:tcPr/>
          <w:p>
            <w:pPr>
              <w:pStyle w:val="Compact"/>
            </w:pPr>
            <w:r>
              <w:t xml:space="preserve">whether a drop is the wall or the smaller training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Size-matched random control</w:t>
            </w:r>
          </w:p>
        </w:tc>
        <w:tc>
          <w:tcPr/>
          <w:p>
            <w:pPr>
              <w:pStyle w:val="Compact"/>
            </w:pPr>
            <w:r>
              <w:t xml:space="preserve">which of those two it was</w:t>
            </w:r>
          </w:p>
        </w:tc>
        <w:tc>
          <w:tcPr/>
          <w:p>
            <w:pPr>
              <w:pStyle w:val="Compact"/>
            </w:pPr>
            <w:r>
              <w:t xml:space="preserve">the composition of the test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Novelty stratification</w:t>
            </w:r>
          </w:p>
        </w:tc>
        <w:tc>
          <w:tcPr/>
          <w:p>
            <w:pPr>
              <w:pStyle w:val="Compact"/>
            </w:pPr>
            <w:r>
              <w:t xml:space="preserve">whether the effect is date or distance</w:t>
            </w:r>
          </w:p>
        </w:tc>
        <w:tc>
          <w:tcPr/>
          <w:p>
            <w:pPr>
              <w:pStyle w:val="Compact"/>
            </w:pPr>
            <w:r>
              <w:t xml:space="preserve">absolute performance on distant chemistry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Cross-provenance refit</w:t>
            </w:r>
          </w:p>
        </w:tc>
        <w:tc>
          <w:tcPr/>
          <w:p>
            <w:pPr>
              <w:pStyle w:val="Compact"/>
            </w:pPr>
            <w:r>
              <w:t xml:space="preserve">does the signal survive a change of curator?</w:t>
            </w:r>
          </w:p>
        </w:tc>
        <w:tc>
          <w:tcPr/>
          <w:p>
            <w:pPr>
              <w:pStyle w:val="Compact"/>
            </w:pPr>
            <w:r>
              <w:t xml:space="preserve">anything, on more than three endpoints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Non-CNS specificity</w:t>
            </w:r>
          </w:p>
        </w:tc>
        <w:tc>
          <w:tcPr/>
          <w:p>
            <w:pPr>
              <w:pStyle w:val="Compact"/>
            </w:pPr>
            <w:r>
              <w:t xml:space="preserve">does it stay quiet when it should?</w:t>
            </w:r>
          </w:p>
        </w:tc>
        <w:tc>
          <w:tcPr/>
          <w:p>
            <w:pPr>
              <w:pStyle w:val="Compact"/>
            </w:pPr>
            <w:r>
              <w:t xml:space="preserve">behaviour on proven inactives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Adversarial suite</w:t>
            </w:r>
          </w:p>
        </w:tc>
        <w:tc>
          <w:tcPr/>
          <w:p>
            <w:pPr>
              <w:pStyle w:val="Compact"/>
            </w:pPr>
            <w:r>
              <w:t xml:space="preserve">can any check fail?</w:t>
            </w:r>
          </w:p>
        </w:tc>
        <w:tc>
          <w:tcPr/>
          <w:p>
            <w:pPr>
              <w:pStyle w:val="Compact"/>
            </w:pPr>
            <w:r>
              <w:t xml:space="preserve">what nobody thought to check</w:t>
            </w:r>
          </w:p>
        </w:tc>
      </w:tr>
    </w:tbl>
    <w:p>
      <w:pPr>
        <w:pStyle w:val="BodyText"/>
      </w:pPr>
      <w:r>
        <w:t xml:space="preserve">The chapter is organised in that order, and section 8.11 states what the whole programme still does</w:t>
      </w:r>
      <w:r>
        <w:t xml:space="preserve"> </w:t>
      </w:r>
      <w:r>
        <w:t xml:space="preserve">not establish.</w:t>
      </w:r>
    </w:p>
    <w:bookmarkEnd w:id="9"/>
    <w:bookmarkStart w:id="10" w:name="cross-validation-two-regimes"/>
    <w:p>
      <w:pPr>
        <w:pStyle w:val="Heading2"/>
      </w:pPr>
      <w:r>
        <w:t xml:space="preserve">8.2 Cross-validation, two regimes</w:t>
      </w:r>
    </w:p>
    <w:p>
      <w:pPr>
        <w:pStyle w:val="FirstParagraph"/>
      </w:pPr>
      <w:r>
        <w:t xml:space="preserve">Across the eight measured-label classifiers (</w:t>
      </w:r>
      <w:r>
        <w:rPr>
          <w:rStyle w:val="VerbatimChar"/>
        </w:rPr>
        <w:t xml:space="preserve">results/tables/rf_cv_summary.csv</w:t>
      </w:r>
      <w:r>
        <w:t xml:space="preserve">), mean AUROC is</w:t>
      </w:r>
      <w:r>
        <w:t xml:space="preserve"> </w:t>
      </w:r>
      <w:r>
        <w:rPr>
          <w:b/>
          <w:bCs/>
        </w:rPr>
        <w:t xml:space="preserve">0.958</w:t>
      </w:r>
      <w:r>
        <w:t xml:space="preserve"> </w:t>
      </w:r>
      <w:r>
        <w:t xml:space="preserve">under a random 10-fold split, ranging 0.899 to 0.976, and</w:t>
      </w:r>
      <w:r>
        <w:t xml:space="preserve"> </w:t>
      </w:r>
      <w:r>
        <w:rPr>
          <w:b/>
          <w:bCs/>
        </w:rPr>
        <w:t xml:space="preserve">0.925</w:t>
      </w:r>
      <w:r>
        <w:t xml:space="preserve"> </w:t>
      </w:r>
      <w:r>
        <w:t xml:space="preserve">under a</w:t>
      </w:r>
      <w:r>
        <w:t xml:space="preserve"> </w:t>
      </w:r>
      <w:r>
        <w:t xml:space="preserve">scaffold-grouped split that withholds entire Bemis-Murcko classes, ranging 0.878 to 0.965.</w:t>
      </w:r>
    </w:p>
    <w:p>
      <w:pPr>
        <w:pStyle w:val="BodyText"/>
      </w:pPr>
      <w:r>
        <w:t xml:space="preserve">The distance between the two is the honest statement of how far a model travels, and Chapter 3</w:t>
      </w:r>
      <w:r>
        <w:t xml:space="preserve"> </w:t>
      </w:r>
      <w:r>
        <w:t xml:space="preserve">records what it costs. The scaffold column is the one this thesis quotes.</w:t>
      </w:r>
    </w:p>
    <w:bookmarkEnd w:id="10"/>
    <w:bookmarkStart w:id="11" w:name="the-one-genuine-external-set"/>
    <w:p>
      <w:pPr>
        <w:pStyle w:val="Heading2"/>
      </w:pPr>
      <w:r>
        <w:t xml:space="preserve">8.3 The one genuine external set</w:t>
      </w:r>
    </w:p>
    <w:p>
      <w:pPr>
        <w:pStyle w:val="FirstParagraph"/>
      </w:pPr>
      <w:r>
        <w:t xml:space="preserve">For the barrier model an external set exists: FDA-curated approved drugs absent from B3DB, scored by</w:t>
      </w:r>
      <w:r>
        <w:t xml:space="preserve"> </w:t>
      </w:r>
      <w:r>
        <w:t xml:space="preserve">the deployed model (</w:t>
      </w:r>
      <w:r>
        <w:rPr>
          <w:rStyle w:val="VerbatimChar"/>
        </w:rPr>
        <w:t xml:space="preserve">results/tables/external_bbb_validation.csv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Permeable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AUROC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Sensitivity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Specificity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in B3DB by InChIKey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Also distinguishable from training in feature space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0.7934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 which feature-identical to a training compound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0.6364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second row is the one that supports an external claim.</w:t>
      </w:r>
      <w:r>
        <w:t xml:space="preserve"> </w:t>
      </w:r>
      <w:r>
        <w:t xml:space="preserve">Excluding overlap by InChIKey is not</w:t>
      </w:r>
      <w:r>
        <w:t xml:space="preserve"> </w:t>
      </w:r>
      <w:r>
        <w:t xml:space="preserve">enough to call a compound unseen: the InChIKey separates stereoisomers, salts and protonation states,</w:t>
      </w:r>
      <w:r>
        <w:t xml:space="preserve"> </w:t>
      </w:r>
      <w:r>
        <w:t xml:space="preserve">and the featuriser does not, so a compound can pass that check and still be one the model has</w:t>
      </w:r>
      <w:r>
        <w:t xml:space="preserve"> </w:t>
      </w:r>
      <w:r>
        <w:t xml:space="preserve">memorised. The third row is the memorisation the first contains, and reporting all three is what lets</w:t>
      </w:r>
      <w:r>
        <w:t xml:space="preserve"> </w:t>
      </w:r>
      <w:r>
        <w:t xml:space="preserve">a reader see the difference.</w:t>
      </w:r>
    </w:p>
    <w:p>
      <w:pPr>
        <w:pStyle w:val="BodyText"/>
      </w:pPr>
      <w:r>
        <w:t xml:space="preserve">An AUROC of 0.793 on genuinely unseen approved drugs is a substantial drop from the 0.878 the</w:t>
      </w:r>
      <w:r>
        <w:t xml:space="preserve"> </w:t>
      </w:r>
      <w:r>
        <w:t xml:space="preserve">scaffold split reports, and it is the most honest single number in this thesis about the barrier</w:t>
      </w:r>
      <w:r>
        <w:t xml:space="preserve"> </w:t>
      </w:r>
      <w:r>
        <w:t xml:space="preserve">model.</w:t>
      </w:r>
    </w:p>
    <w:bookmarkEnd w:id="11"/>
    <w:bookmarkStart w:id="12" w:name="why-the-target-panel-has-no-external-set"/>
    <w:p>
      <w:pPr>
        <w:pStyle w:val="Heading2"/>
      </w:pPr>
      <w:r>
        <w:t xml:space="preserve">8.4 Why the target panel has no external set</w:t>
      </w:r>
    </w:p>
    <w:p>
      <w:pPr>
        <w:pStyle w:val="FirstParagraph"/>
      </w:pPr>
      <w:r>
        <w:t xml:space="preserve">For the target panel no external set of comparable quality exists, and the reason is structural</w:t>
      </w:r>
      <w:r>
        <w:t xml:space="preserve"> </w:t>
      </w:r>
      <w:r>
        <w:t xml:space="preserve">rather than negligent:</w:t>
      </w:r>
      <w:r>
        <w:t xml:space="preserve"> </w:t>
      </w:r>
      <w:r>
        <w:rPr>
          <w:b/>
          <w:bCs/>
        </w:rPr>
        <w:t xml:space="preserve">for most of these targets the public measured chemistry is the training</w:t>
      </w:r>
      <w:r>
        <w:rPr>
          <w:b/>
          <w:bCs/>
        </w:rPr>
        <w:t xml:space="preserve"> </w:t>
      </w:r>
      <w:r>
        <w:rPr>
          <w:b/>
          <w:bCs/>
        </w:rPr>
        <w:t xml:space="preserve">set.</w:t>
      </w:r>
      <w:r>
        <w:t xml:space="preserve"> </w:t>
      </w:r>
      <w:r>
        <w:t xml:space="preserve">Buying an independent set would mean running new assays.</w:t>
      </w:r>
    </w:p>
    <w:p>
      <w:pPr>
        <w:pStyle w:val="BodyText"/>
      </w:pPr>
      <w:r>
        <w:t xml:space="preserve">Two kinds of independence can still be constructed from what exists, and both were, with every model</w:t>
      </w:r>
      <w:r>
        <w:t xml:space="preserve"> </w:t>
      </w:r>
      <w:r>
        <w:t xml:space="preserve">refitted rather than merely scored. Scoring the deployed models on any of it would have measured only</w:t>
      </w:r>
      <w:r>
        <w:t xml:space="preserve"> </w:t>
      </w:r>
      <w:r>
        <w:t xml:space="preserve">what they had already been fitted to.</w:t>
      </w:r>
    </w:p>
    <w:bookmarkEnd w:id="12"/>
    <w:bookmarkStart w:id="13" w:name="the-prospective-simulation"/>
    <w:p>
      <w:pPr>
        <w:pStyle w:val="Heading2"/>
      </w:pPr>
      <w:r>
        <w:t xml:space="preserve">8.5 The prospective simulation</w:t>
      </w:r>
    </w:p>
    <w:p>
      <w:pPr>
        <w:pStyle w:val="FirstParagraph"/>
      </w:pPr>
      <w:r>
        <w:t xml:space="preserve">Every measured row carries the year of the document it came from. Freezing the data at a cutoff,</w:t>
      </w:r>
      <w:r>
        <w:t xml:space="preserve"> </w:t>
      </w:r>
      <w:r>
        <w:t xml:space="preserve">fitting on what was known then, and testing on compounds first published afterwards reproduces the</w:t>
      </w:r>
      <w:r>
        <w:t xml:space="preserve"> </w:t>
      </w:r>
      <w:r>
        <w:t xml:space="preserve">position a user is actually in.</w:t>
      </w:r>
    </w:p>
    <w:p>
      <w:pPr>
        <w:pStyle w:val="BodyText"/>
      </w:pPr>
      <w:r>
        <w:t xml:space="preserve">Four things make it a real test rather than a comfortable one.</w:t>
      </w:r>
    </w:p>
    <w:p>
      <w:pPr>
        <w:pStyle w:val="BodyText"/>
      </w:pPr>
      <w:r>
        <w:rPr>
          <w:b/>
          <w:bCs/>
        </w:rPr>
        <w:t xml:space="preserve">The models are refitted</w:t>
      </w:r>
      <w:r>
        <w:t xml:space="preserve">, not scored.</w:t>
      </w:r>
      <w:r>
        <w:t xml:space="preserve"> </w:t>
      </w:r>
      <w:r>
        <w:rPr>
          <w:b/>
          <w:bCs/>
        </w:rPr>
        <w:t xml:space="preserve">The operating point is frozen too</w:t>
      </w:r>
      <w:r>
        <w:t xml:space="preserve">: thresholds are</w:t>
      </w:r>
      <w:r>
        <w:t xml:space="preserve"> </w:t>
      </w:r>
      <w:r>
        <w:t xml:space="preserve">quantiles of pre-cutoff held-out measured inactives, so the sensitivity reported is what a user in the</w:t>
      </w:r>
      <w:r>
        <w:t xml:space="preserve"> </w:t>
      </w:r>
      <w:r>
        <w:t xml:space="preserve">cutoff year would have got.</w:t>
      </w:r>
      <w:r>
        <w:t xml:space="preserve"> </w:t>
      </w:r>
      <w:r>
        <w:rPr>
          <w:b/>
          <w:bCs/>
        </w:rPr>
        <w:t xml:space="preserve">Decoys are matched to pre-cutoff actives only</w:t>
      </w:r>
      <w:r>
        <w:t xml:space="preserve">, and every post-cutoff</w:t>
      </w:r>
      <w:r>
        <w:t xml:space="preserve"> </w:t>
      </w:r>
      <w:r>
        <w:t xml:space="preserve">compound is barred from decoy eligibility, so a test compound can never appear as a training negative.</w:t>
      </w:r>
      <w:r>
        <w:t xml:space="preserve"> </w:t>
      </w:r>
      <w:r>
        <w:t xml:space="preserve">And each endpoint is fitted a second time on a</w:t>
      </w:r>
      <w:r>
        <w:t xml:space="preserve"> </w:t>
      </w:r>
      <w:r>
        <w:rPr>
          <w:b/>
          <w:bCs/>
        </w:rPr>
        <w:t xml:space="preserve">size-matched random split</w:t>
      </w:r>
      <w:r>
        <w:t xml:space="preserve">, because a time split</w:t>
      </w:r>
      <w:r>
        <w:t xml:space="preserve"> </w:t>
      </w:r>
      <w:r>
        <w:t xml:space="preserve">trains on less data as well as none of the future, and without a control at the same n a drop cannot</w:t>
      </w:r>
      <w:r>
        <w:t xml:space="preserve"> </w:t>
      </w:r>
      <w:r>
        <w:t xml:space="preserve">be attributed to either.</w:t>
      </w:r>
    </w:p>
    <w:p>
      <w:pPr>
        <w:pStyle w:val="BodyText"/>
      </w:pPr>
      <w:r>
        <w:rPr>
          <w:b/>
          <w:bCs/>
        </w:rPr>
        <w:t xml:space="preserve">39 of the 47 deployed endpoints</w:t>
      </w:r>
      <w:r>
        <w:t xml:space="preserve"> </w:t>
      </w:r>
      <w:r>
        <w:t xml:space="preserve">carry enough dated chemistry on both sides of the wall to be</w:t>
      </w:r>
      <w:r>
        <w:t xml:space="preserve"> </w:t>
      </w:r>
      <w:r>
        <w:t xml:space="preserve">assessed, giving</w:t>
      </w:r>
      <w:r>
        <w:t xml:space="preserve"> </w:t>
      </w:r>
      <w:r>
        <w:rPr>
          <w:b/>
          <w:bCs/>
        </w:rPr>
        <w:t xml:space="preserve">15,854 post-cutoff test actives</w:t>
      </w:r>
      <w:r>
        <w:t xml:space="preserve">. The other eight are excluded for want of</w:t>
      </w:r>
      <w:r>
        <w:t xml:space="preserve"> </w:t>
      </w:r>
      <w:r>
        <w:t xml:space="preserve">post-cutoff compounds, never for a poor result.</w:t>
      </w:r>
    </w:p>
    <w:bookmarkEnd w:id="13"/>
    <w:bookmarkStart w:id="14" w:name="Xef123cb9106fb5db895e11ed02ee475c2ff076f"/>
    <w:p>
      <w:pPr>
        <w:pStyle w:val="Heading2"/>
      </w:pPr>
      <w:r>
        <w:t xml:space="preserve">8.6 The aggregate result, which looks like decay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Time split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Size-matched 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Difference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AUROC against measured inactives (n = 32)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0.9507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-0.1276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AUROC against background chemistry (n = 39)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Sensitivity at the frozen threshold (n = 39)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0.4886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0.8715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-0.3829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False-positive rate on background (n = 39)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-0.0003</w:t>
            </w:r>
          </w:p>
        </w:tc>
      </w:tr>
    </w:tbl>
    <w:p>
      <w:pPr>
        <w:pStyle w:val="BodyText"/>
      </w:pPr>
      <w:r>
        <w:t xml:space="preserve">Two rows are reassuring and two are not, and the difference between them is the whole result.</w:t>
      </w:r>
    </w:p>
    <w:p>
      <w:pPr>
        <w:pStyle w:val="BodyText"/>
      </w:pPr>
      <w:r>
        <w:rPr>
          <w:b/>
          <w:bCs/>
        </w:rPr>
        <w:t xml:space="preserve">Specificity transfers essentially unchanged</w:t>
      </w:r>
      <w:r>
        <w:t xml:space="preserve">, 0.0373 against 0.0376. Whatever a temporal wall</w:t>
      </w:r>
      <w:r>
        <w:t xml:space="preserve"> </w:t>
      </w:r>
      <w:r>
        <w:t xml:space="preserve">costs, it does not make the panel reckless.</w:t>
      </w:r>
      <w:r>
        <w:t xml:space="preserve"> </w:t>
      </w:r>
      <w:r>
        <w:rPr>
          <w:b/>
          <w:bCs/>
        </w:rPr>
        <w:t xml:space="preserve">Ranking against background chemistry largely survives</w:t>
      </w:r>
      <w:r>
        <w:t xml:space="preserve">,</w:t>
      </w:r>
      <w:r>
        <w:t xml:space="preserve"> </w:t>
      </w:r>
      <w:r>
        <w:t xml:space="preserve">falling from 0.975 to 0.913.</w:t>
      </w:r>
    </w:p>
    <w:p>
      <w:pPr>
        <w:pStyle w:val="BodyText"/>
      </w:pPr>
      <w:r>
        <w:rPr>
          <w:b/>
          <w:bCs/>
        </w:rPr>
        <w:t xml:space="preserve">Ranking against measured inactives at the same target falls by 0.128</w:t>
      </w:r>
      <w:r>
        <w:t xml:space="preserve">, and</w:t>
      </w:r>
      <w:r>
        <w:t xml:space="preserve"> </w:t>
      </w:r>
      <w:r>
        <w:rPr>
          <w:b/>
          <w:bCs/>
        </w:rPr>
        <w:t xml:space="preserve">sensitivity at the</w:t>
      </w:r>
      <w:r>
        <w:rPr>
          <w:b/>
          <w:bCs/>
        </w:rPr>
        <w:t xml:space="preserve"> </w:t>
      </w:r>
      <w:r>
        <w:rPr>
          <w:b/>
          <w:bCs/>
        </w:rPr>
        <w:t xml:space="preserve">frozen threshold falls by 0.383</w:t>
      </w:r>
      <w:r>
        <w:t xml:space="preserve">. Read at face value those two rows say the deployed figures overstate</w:t>
      </w:r>
      <w:r>
        <w:t xml:space="preserve"> </w:t>
      </w:r>
      <w:r>
        <w:t xml:space="preserve">what a user submitting new chemistry should expect, and the first draft of this analysis said exactly</w:t>
      </w:r>
      <w:r>
        <w:t xml:space="preserve"> </w:t>
      </w:r>
      <w:r>
        <w:t xml:space="preserve">that.</w:t>
      </w:r>
    </w:p>
    <w:p>
      <w:pPr>
        <w:pStyle w:val="BodyText"/>
      </w:pPr>
      <w:r>
        <w:t xml:space="preserve">It is the wrong reading.</w:t>
      </w:r>
    </w:p>
    <w:bookmarkEnd w:id="14"/>
    <w:bookmarkStart w:id="15" w:name="the-composition-finding"/>
    <w:p>
      <w:pPr>
        <w:pStyle w:val="Heading2"/>
      </w:pPr>
      <w:r>
        <w:t xml:space="preserve">8.7 The composition finding</w:t>
      </w:r>
    </w:p>
    <w:p>
      <w:pPr>
        <w:pStyle w:val="FirstParagraph"/>
      </w:pPr>
      <w:r>
        <w:t xml:space="preserve">A time split flatters nothing; it changes who is being tested. Medicinal chemistry publishes analogue</w:t>
      </w:r>
      <w:r>
        <w:t xml:space="preserve"> </w:t>
      </w:r>
      <w:r>
        <w:t xml:space="preserve">series, so if the compounds appearing after a cutoff are close relatives of those before it, a high</w:t>
      </w:r>
      <w:r>
        <w:t xml:space="preserve"> </w:t>
      </w:r>
      <w:r>
        <w:t xml:space="preserve">prospective score demonstrates interpolation within a series. That was the reason for measuring, for</w:t>
      </w:r>
      <w:r>
        <w:t xml:space="preserve"> </w:t>
      </w:r>
      <w:r>
        <w:t xml:space="preserve">every test compound, its maximum Tanimoto similarity to the training actives of its own split, and</w:t>
      </w:r>
      <w:r>
        <w:t xml:space="preserve"> </w:t>
      </w:r>
      <w:r>
        <w:t xml:space="preserve">recomputing performance within bands of that distance.</w:t>
      </w:r>
      <w:r>
        <w:t xml:space="preserve"> </w:t>
      </w:r>
      <w:r>
        <w:rPr>
          <w:b/>
          <w:bCs/>
        </w:rPr>
        <w:t xml:space="preserve">Both classes are binned</w:t>
      </w:r>
      <w:r>
        <w:t xml:space="preserve">, so each band</w:t>
      </w:r>
      <w:r>
        <w:t xml:space="preserve"> </w:t>
      </w:r>
      <w:r>
        <w:t xml:space="preserve">compares actives against measured inactives at a comparable distance; binning only the actives would</w:t>
      </w:r>
      <w:r>
        <w:t xml:space="preserve"> </w:t>
      </w:r>
      <w:r>
        <w:t xml:space="preserve">produce bands whose positives are novel and whose negatives are not, and their AUROC would measure</w:t>
      </w:r>
      <w:r>
        <w:t xml:space="preserve"> </w:t>
      </w:r>
      <w:r>
        <w:t xml:space="preserve">that mismatch rather than the model.</w:t>
      </w:r>
    </w:p>
    <w:p>
      <w:pPr>
        <w:pStyle w:val="BodyText"/>
      </w:pPr>
      <w:r>
        <w:t xml:space="preserve">The stratification was built to check whether the time split was too easy. It showed something else.</w:t>
      </w:r>
    </w:p>
    <w:p>
      <w:pPr>
        <w:pStyle w:val="BodyText"/>
      </w:pPr>
      <w:r>
        <w:rPr>
          <w:b/>
          <w:bCs/>
        </w:rPr>
        <w:t xml:space="preserve">The two splits are not testing comparable populations.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Time split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Random split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below 0.40, different chemotype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27.5%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0.40 to 0.55, related series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0.55 to 0.70, same series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0.70 and above, close analogue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16.3%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83.3%</w:t>
            </w:r>
          </w:p>
        </w:tc>
      </w:tr>
    </w:tbl>
    <w:p>
      <w:pPr>
        <w:pStyle w:val="BodyText"/>
      </w:pPr>
      <w:r>
        <w:t xml:space="preserve">A random split of medicinal-chemistry data is barely a test:</w:t>
      </w:r>
      <w:r>
        <w:t xml:space="preserve"> </w:t>
      </w:r>
      <w:r>
        <w:rPr>
          <w:b/>
          <w:bCs/>
        </w:rPr>
        <w:t xml:space="preserve">83.3 per cent of its test compounds</w:t>
      </w:r>
      <w:r>
        <w:rPr>
          <w:b/>
          <w:bCs/>
        </w:rPr>
        <w:t xml:space="preserve"> </w:t>
      </w:r>
      <w:r>
        <w:rPr>
          <w:b/>
          <w:bCs/>
        </w:rPr>
        <w:t xml:space="preserve">are close analogues of something in its own training set</w:t>
      </w:r>
      <w:r>
        <w:t xml:space="preserve">, because the published record is series and</w:t>
      </w:r>
      <w:r>
        <w:t xml:space="preserve"> </w:t>
      </w:r>
      <w:r>
        <w:t xml:space="preserve">a random draw keeps most of a series on both sides. The time split’s test set is genuinely different</w:t>
      </w:r>
      <w:r>
        <w:t xml:space="preserve"> </w:t>
      </w:r>
      <w:r>
        <w:t xml:space="preserve">chemistry, with a median similarity to training of 0.479 against 0.800, and 4,366 actives below</w:t>
      </w:r>
      <w:r>
        <w:t xml:space="preserve"> </w:t>
      </w:r>
      <w:r>
        <w:t xml:space="preserve">Tanimoto 0.40 against 212.</w:t>
      </w:r>
    </w:p>
    <w:p>
      <w:pPr>
        <w:pStyle w:val="BodyText"/>
      </w:pPr>
      <w:r>
        <w:rPr>
          <w:b/>
          <w:bCs/>
        </w:rPr>
        <w:t xml:space="preserve">Read band by band, most of the gap disappears.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AUROC, 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AUROC, 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Recall, 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Recall, random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below 0.40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0.40 to 0.55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0.55 to 0.70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0.70 and above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0.8617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0.9334</w:t>
            </w:r>
          </w:p>
        </w:tc>
      </w:tr>
    </w:tbl>
    <w:p>
      <w:pPr>
        <w:pStyle w:val="BodyText"/>
      </w:pPr>
      <w:r>
        <w:t xml:space="preserve">The aggregate difference of 0.128 in AUROC falls, within a band, to at most</w:t>
      </w:r>
      <w:r>
        <w:t xml:space="preserve"> </w:t>
      </w:r>
      <w:r>
        <w:rPr>
          <w:b/>
          <w:bCs/>
        </w:rPr>
        <w:t xml:space="preserve">0.081</w:t>
      </w:r>
      <w:r>
        <w:t xml:space="preserve">, and the time</w:t>
      </w:r>
      <w:r>
        <w:t xml:space="preserve"> </w:t>
      </w:r>
      <w:r>
        <w:t xml:space="preserve">split is the better of the two in</w:t>
      </w:r>
      <w:r>
        <w:t xml:space="preserve"> </w:t>
      </w:r>
      <w:r>
        <w:rPr>
          <w:b/>
          <w:bCs/>
        </w:rPr>
        <w:t xml:space="preserve">one of the four bands</w:t>
      </w:r>
      <w:r>
        <w:t xml:space="preserve">. The aggregate difference of 0.383 in</w:t>
      </w:r>
      <w:r>
        <w:t xml:space="preserve"> </w:t>
      </w:r>
      <w:r>
        <w:t xml:space="preserve">recall falls to at most</w:t>
      </w:r>
      <w:r>
        <w:t xml:space="preserve"> </w:t>
      </w:r>
      <w:r>
        <w:rPr>
          <w:b/>
          <w:bCs/>
        </w:rPr>
        <w:t xml:space="preserve">0.072</w:t>
      </w:r>
      <w:r>
        <w:t xml:space="preserve">, and the time split is better in</w:t>
      </w:r>
      <w:r>
        <w:t xml:space="preserve"> </w:t>
      </w:r>
      <w:r>
        <w:rPr>
          <w:b/>
          <w:bCs/>
        </w:rPr>
        <w:t xml:space="preserve">two of the four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panel’s accuracy is a function of chemical distance, not of date.</w:t>
      </w:r>
      <w:r>
        <w:t xml:space="preserve"> </w:t>
      </w:r>
      <w:r>
        <w:t xml:space="preserve">Conditioned on how far a</w:t>
      </w:r>
      <w:r>
        <w:t xml:space="preserve"> </w:t>
      </w:r>
      <w:r>
        <w:t xml:space="preserve">compound sits from the training chemistry, it makes no difference whether it was withheld by year or</w:t>
      </w:r>
      <w:r>
        <w:t xml:space="preserve"> </w:t>
      </w:r>
      <w:r>
        <w:t xml:space="preserve">at random. What time changes is the input distribution.</w:t>
      </w:r>
    </w:p>
    <w:p>
      <w:pPr>
        <w:pStyle w:val="BodyText"/>
      </w:pPr>
      <w:r>
        <w:t xml:space="preserve">That distinction is not a quibble, because the two readings imply opposite things. Temporal decay</w:t>
      </w:r>
      <w:r>
        <w:t xml:space="preserve"> </w:t>
      </w:r>
      <w:r>
        <w:t xml:space="preserve">would mean the models need periodic refitting and that their published scores expire. A stable</w:t>
      </w:r>
      <w:r>
        <w:t xml:space="preserve"> </w:t>
      </w:r>
      <w:r>
        <w:t xml:space="preserve">distance-dependence means the scores do not expire, are conditional on a quantity the server already</w:t>
      </w:r>
      <w:r>
        <w:t xml:space="preserve"> </w:t>
      </w:r>
      <w:r>
        <w:t xml:space="preserve">measures for every query, and can be quoted for the compound in hand rather than for the average</w:t>
      </w:r>
      <w:r>
        <w:t xml:space="preserve"> </w:t>
      </w:r>
      <w:r>
        <w:t xml:space="preserve">compound.</w:t>
      </w:r>
    </w:p>
    <w:p>
      <w:pPr>
        <w:pStyle w:val="BodyText"/>
      </w:pPr>
      <w:r>
        <w:rPr>
          <w:b/>
          <w:bCs/>
        </w:rPr>
        <w:t xml:space="preserve">A residual remains and is not explained away.</w:t>
      </w:r>
      <w:r>
        <w:t xml:space="preserve"> </w:t>
      </w:r>
      <w:r>
        <w:t xml:space="preserve">Coarse bands would produce one if the time split’s</w:t>
      </w:r>
      <w:r>
        <w:t xml:space="preserve"> </w:t>
      </w:r>
      <w:r>
        <w:t xml:space="preserve">compounds sat further out within a band, but they do not: inside the widest band both splits have a</w:t>
      </w:r>
      <w:r>
        <w:t xml:space="preserve"> </w:t>
      </w:r>
      <w:r>
        <w:t xml:space="preserve">median similarity to training of 0.319. What can honestly be said is that the residual cannot be</w:t>
      </w:r>
      <w:r>
        <w:t xml:space="preserve"> </w:t>
      </w:r>
      <w:r>
        <w:t xml:space="preserve">attributed with this data, because the random split produces very little novel chemistry to test on,</w:t>
      </w:r>
      <w:r>
        <w:t xml:space="preserve"> </w:t>
      </w:r>
      <w:r>
        <w:t xml:space="preserve">212 actives spread across 39 endpoints, so no single endpoint carries enough of both splits inside</w:t>
      </w:r>
      <w:r>
        <w:t xml:space="preserve"> </w:t>
      </w:r>
      <w:r>
        <w:t xml:space="preserve">that band for a paired comparison.</w:t>
      </w:r>
      <w:r>
        <w:t xml:space="preserve"> </w:t>
      </w:r>
      <w:r>
        <w:rPr>
          <w:b/>
          <w:bCs/>
        </w:rPr>
        <w:t xml:space="preserve">Chemical distance accounts for most of the apparent temporal</w:t>
      </w:r>
      <w:r>
        <w:rPr>
          <w:b/>
          <w:bCs/>
        </w:rPr>
        <w:t xml:space="preserve"> </w:t>
      </w:r>
      <w:r>
        <w:rPr>
          <w:b/>
          <w:bCs/>
        </w:rPr>
        <w:t xml:space="preserve">effect and not demonstrably all of it.</w:t>
      </w:r>
    </w:p>
    <w:bookmarkEnd w:id="15"/>
    <w:bookmarkStart w:id="16" w:name="three-test-sets-one-curve"/>
    <w:p>
      <w:pPr>
        <w:pStyle w:val="Heading2"/>
      </w:pPr>
      <w:r>
        <w:t xml:space="preserve">8.8 Three test sets, one curve</w:t>
      </w:r>
    </w:p>
    <w:p>
      <w:pPr>
        <w:pStyle w:val="FirstParagraph"/>
      </w:pPr>
      <w:r>
        <w:t xml:space="preserve">The strongest evidence in this chapter is convergent rather than singular. Three test sets were built</w:t>
      </w:r>
      <w:r>
        <w:t xml:space="preserve"> </w:t>
      </w:r>
      <w:r>
        <w:t xml:space="preserve">by three unrelated rules: withhold the later quarter by publication date, withhold a quarter at</w:t>
      </w:r>
      <w:r>
        <w:t xml:space="preserve"> </w:t>
      </w:r>
      <w:r>
        <w:t xml:space="preserve">random, and withhold everything one database curated and the other did not. They share no</w:t>
      </w:r>
      <w:r>
        <w:t xml:space="preserve"> </w:t>
      </w:r>
      <w:r>
        <w:t xml:space="preserve">construction principle. If recall were a property of the split they would disagree; if it is a</w:t>
      </w:r>
      <w:r>
        <w:t xml:space="preserve"> </w:t>
      </w:r>
      <w:r>
        <w:t xml:space="preserve">property of chemical distance they should trace one curve.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By 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At 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By curator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below 0.40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0.40 to 0.55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0.55 to 0.70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0.70 and above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0.9011</w:t>
            </w:r>
          </w:p>
        </w:tc>
      </w:tr>
    </w:tbl>
    <w:p>
      <w:pPr>
        <w:pStyle w:val="BodyText"/>
      </w:pPr>
      <w:r>
        <w:t xml:space="preserve">They trace the same curve. A cross-provenance test set, built by a rule that knows nothing about dates</w:t>
      </w:r>
      <w:r>
        <w:t xml:space="preserve"> </w:t>
      </w:r>
      <w:r>
        <w:t xml:space="preserve">and nothing about the random seed, reproduces the recall-versus-distance relationship of both others.</w:t>
      </w:r>
      <w:r>
        <w:t xml:space="preserve"> </w:t>
      </w:r>
      <w:r>
        <w:t xml:space="preserve">That is worth more than any single one of the three, because the ways in which they could individually</w:t>
      </w:r>
      <w:r>
        <w:t xml:space="preserve"> </w:t>
      </w:r>
      <w:r>
        <w:t xml:space="preserve">mislead do not overlap.</w:t>
      </w:r>
    </w:p>
    <w:bookmarkEnd w:id="16"/>
    <w:bookmarkStart w:id="17" w:name="a-different-curator"/>
    <w:p>
      <w:pPr>
        <w:pStyle w:val="Heading2"/>
      </w:pPr>
      <w:r>
        <w:t xml:space="preserve">8.9 A different curator</w:t>
      </w:r>
    </w:p>
    <w:p>
      <w:pPr>
        <w:pStyle w:val="FirstParagraph"/>
      </w:pPr>
      <w:r>
        <w:t xml:space="preserve">Time is not the only kind of independence. A model can be prospectively accurate while depending on</w:t>
      </w:r>
      <w:r>
        <w:t xml:space="preserve"> </w:t>
      </w:r>
      <w:r>
        <w:t xml:space="preserve">the habits of one curation pipeline: which assays ChEMBL selects, how it derives pChEMBL, which papers</w:t>
      </w:r>
      <w:r>
        <w:t xml:space="preserve"> </w:t>
      </w:r>
      <w:r>
        <w:t xml:space="preserve">it abstracts. Compounds deposited in BindingDB and absent from ChEMBL are curated by different people</w:t>
      </w:r>
      <w:r>
        <w:t xml:space="preserve"> </w:t>
      </w:r>
      <w:r>
        <w:t xml:space="preserve">from different papers (</w:t>
      </w:r>
      <w:r>
        <w:rPr>
          <w:rStyle w:val="VerbatimChar"/>
        </w:rPr>
        <w:t xml:space="preserve">results/tables/external_cross_source.csv</w:t>
      </w:r>
      <w:r>
        <w:t xml:space="preserve">).</w:t>
      </w:r>
    </w:p>
    <w:p>
      <w:pPr>
        <w:pStyle w:val="BodyText"/>
      </w:pPr>
      <w:r>
        <w:t xml:space="preserve">This test cannot report AUROC, and the reason belongs before the numbers.</w:t>
      </w:r>
      <w:r>
        <w:t xml:space="preserve"> </w:t>
      </w:r>
      <w:r>
        <w:rPr>
          <w:b/>
          <w:bCs/>
        </w:rPr>
        <w:t xml:space="preserve">Every BindingDB-only row</w:t>
      </w:r>
      <w:r>
        <w:rPr>
          <w:b/>
          <w:bCs/>
        </w:rPr>
        <w:t xml:space="preserve"> </w:t>
      </w:r>
      <w:r>
        <w:rPr>
          <w:b/>
          <w:bCs/>
        </w:rPr>
        <w:t xml:space="preserve">at every endpoint is an active</w:t>
      </w:r>
      <w:r>
        <w:t xml:space="preserve">, because BindingDB deposits affinities, so a compound absent from</w:t>
      </w:r>
      <w:r>
        <w:t xml:space="preserve"> </w:t>
      </w:r>
      <w:r>
        <w:t xml:space="preserve">ChEMBL and present there is one somebody measured and found to bind. There are no independently</w:t>
      </w:r>
      <w:r>
        <w:t xml:space="preserve"> </w:t>
      </w:r>
      <w:r>
        <w:t xml:space="preserve">curated negatives to rank against, and manufacturing them from the background pool would test the</w:t>
      </w:r>
      <w:r>
        <w:t xml:space="preserve"> </w:t>
      </w:r>
      <w:r>
        <w:t xml:space="preserve">background pool. What is reported instead is recall at the frozen operating point, paired with the</w:t>
      </w:r>
      <w:r>
        <w:t xml:space="preserve"> </w:t>
      </w:r>
      <w:r>
        <w:t xml:space="preserve">false-positive rate that same threshold produces on background chemistry, because recall alone is</w:t>
      </w:r>
      <w:r>
        <w:t xml:space="preserve"> </w:t>
      </w:r>
      <w:r>
        <w:t xml:space="preserve">meaningless: a model answering</w:t>
      </w:r>
      <w:r>
        <w:t xml:space="preserve"> </w:t>
      </w:r>
      <w:r>
        <w:t xml:space="preserve">“active”</w:t>
      </w:r>
      <w:r>
        <w:t xml:space="preserve"> </w:t>
      </w:r>
      <w:r>
        <w:t xml:space="preserve">to everything scores 1.0.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External actives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Background FPR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 novelty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5-HT2A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0.5195</w:t>
            </w:r>
          </w:p>
        </w:tc>
      </w:tr>
    </w:tbl>
    <w:p>
      <w:pPr>
        <w:pStyle w:val="BodyText"/>
      </w:pPr>
      <w:r>
        <w:t xml:space="preserve">Across</w:t>
      </w:r>
      <w:r>
        <w:t xml:space="preserve"> </w:t>
      </w:r>
      <w:r>
        <w:rPr>
          <w:b/>
          <w:bCs/>
        </w:rPr>
        <w:t xml:space="preserve">3 endpoints and 1,303 independently curated actives</w:t>
      </w:r>
      <w:r>
        <w:t xml:space="preserve">, of which 1,264 are distinguishable</w:t>
      </w:r>
      <w:r>
        <w:t xml:space="preserve"> </w:t>
      </w:r>
      <w:r>
        <w:t xml:space="preserve">from training in feature space, mean recall is</w:t>
      </w:r>
      <w:r>
        <w:t xml:space="preserve"> </w:t>
      </w:r>
      <w:r>
        <w:rPr>
          <w:b/>
          <w:bCs/>
        </w:rPr>
        <w:t xml:space="preserve">0.5334</w:t>
      </w:r>
      <w:r>
        <w:t xml:space="preserve"> </w:t>
      </w:r>
      <w:r>
        <w:t xml:space="preserve">at a mean background false-positive rate of</w:t>
      </w:r>
      <w:r>
        <w:t xml:space="preserve"> </w:t>
      </w:r>
      <w:r>
        <w:rPr>
          <w:b/>
          <w:bCs/>
        </w:rPr>
        <w:t xml:space="preserve">0.0560</w:t>
      </w:r>
      <w:r>
        <w:t xml:space="preserve">, against a mean deployed sensitivity of</w:t>
      </w:r>
      <w:r>
        <w:t xml:space="preserve"> </w:t>
      </w:r>
      <w:r>
        <w:rPr>
          <w:b/>
          <w:bCs/>
        </w:rPr>
        <w:t xml:space="preserve">0.7160</w:t>
      </w:r>
      <w:r>
        <w:t xml:space="preserve"> </w:t>
      </w:r>
      <w:r>
        <w:t xml:space="preserve">on the same endpoints.</w:t>
      </w:r>
    </w:p>
    <w:p>
      <w:pPr>
        <w:pStyle w:val="BodyText"/>
      </w:pPr>
      <w:r>
        <w:t xml:space="preserve">Read alone that looks like a heavy cost for a change of curator. It is not: the median distance from</w:t>
      </w:r>
      <w:r>
        <w:t xml:space="preserve"> </w:t>
      </w:r>
      <w:r>
        <w:t xml:space="preserve">training of these test sets is 0.5195, the middle of the range, and the recall observed is what</w:t>
      </w:r>
      <w:r>
        <w:t xml:space="preserve"> </w:t>
      </w:r>
      <w:r>
        <w:t xml:space="preserve">section 8.7 predicts for compounds at that distance.</w:t>
      </w:r>
      <w:r>
        <w:t xml:space="preserve"> </w:t>
      </w:r>
      <w:r>
        <w:rPr>
          <w:b/>
          <w:bCs/>
        </w:rPr>
        <w:t xml:space="preserve">A change of curator costs almost nothing once</w:t>
      </w:r>
      <w:r>
        <w:rPr>
          <w:b/>
          <w:bCs/>
        </w:rPr>
        <w:t xml:space="preserve"> </w:t>
      </w:r>
      <w:r>
        <w:rPr>
          <w:b/>
          <w:bCs/>
        </w:rPr>
        <w:t xml:space="preserve">distance is accounted for.</w:t>
      </w:r>
      <w:r>
        <w:t xml:space="preserve"> </w:t>
      </w:r>
      <w:r>
        <w:t xml:space="preserve">What it changes is which compounds are available to test on, and the</w:t>
      </w:r>
      <w:r>
        <w:t xml:space="preserve"> </w:t>
      </w:r>
      <w:r>
        <w:t xml:space="preserve">compounds one database holds and another does not are, unsurprisingly, not the ones both already</w:t>
      </w:r>
      <w:r>
        <w:t xml:space="preserve"> </w:t>
      </w:r>
      <w:r>
        <w:t xml:space="preserve">agreed about.</w:t>
      </w:r>
    </w:p>
    <w:bookmarkEnd w:id="17"/>
    <w:bookmarkStart w:id="18" w:name="specificity-adversarial-checks-leakage"/>
    <w:p>
      <w:pPr>
        <w:pStyle w:val="Heading2"/>
      </w:pPr>
      <w:r>
        <w:t xml:space="preserve">8.10 Specificity, adversarial checks, leakage</w:t>
      </w:r>
    </w:p>
    <w:p>
      <w:pPr>
        <w:pStyle w:val="FirstParagraph"/>
      </w:pPr>
      <w:r>
        <w:rPr>
          <w:b/>
          <w:bCs/>
        </w:rPr>
        <w:t xml:space="preserve">Specificity.</w:t>
      </w:r>
      <w:r>
        <w:t xml:space="preserve"> </w:t>
      </w:r>
      <w:r>
        <w:t xml:space="preserve">On 1,000 compounds with no recorded activity at any modelled target,</w:t>
      </w:r>
      <w:r>
        <w:t xml:space="preserve"> </w:t>
      </w:r>
      <w:r>
        <w:rPr>
          <w:b/>
          <w:bCs/>
        </w:rPr>
        <w:t xml:space="preserve">925 returned</w:t>
      </w:r>
      <w:r>
        <w:rPr>
          <w:b/>
          <w:bCs/>
        </w:rPr>
        <w:t xml:space="preserve"> </w:t>
      </w:r>
      <w:r>
        <w:rPr>
          <w:b/>
          <w:bCs/>
        </w:rPr>
        <w:t xml:space="preserve">no actionable disease signal</w:t>
      </w:r>
      <w:r>
        <w:t xml:space="preserve">, a specificity of</w:t>
      </w:r>
      <w:r>
        <w:t xml:space="preserve"> </w:t>
      </w:r>
      <w:r>
        <w:rPr>
          <w:b/>
          <w:bCs/>
        </w:rPr>
        <w:t xml:space="preserve">0.925</w:t>
      </w:r>
      <w:r>
        <w:t xml:space="preserve"> </w:t>
      </w:r>
      <w:r>
        <w:t xml:space="preserve">with a 95 per cent interval of 0.907 to</w:t>
      </w:r>
      <w:r>
        <w:t xml:space="preserve"> </w:t>
      </w:r>
      <w:r>
        <w:t xml:space="preserve">0.9397 (</w:t>
      </w:r>
      <w:r>
        <w:rPr>
          <w:rStyle w:val="VerbatimChar"/>
        </w:rPr>
        <w:t xml:space="preserve">results/tables/noncns_specificity_summary.csv</w:t>
      </w:r>
      <w:r>
        <w:t xml:space="preserve">). Those compounds are presumed inactive</w:t>
      </w:r>
      <w:r>
        <w:t xml:space="preserve"> </w:t>
      </w:r>
      <w:r>
        <w:t xml:space="preserve">because nothing is recorded about them, so the artefact itself labels the paired false-positive rate</w:t>
      </w:r>
      <w:r>
        <w:t xml:space="preserve"> </w:t>
      </w:r>
      <w:r>
        <w:t xml:space="preserve">an upper bound. Chapter 7 traces why this figure was 0.949 before 25 August and why the change is a</w:t>
      </w:r>
      <w:r>
        <w:t xml:space="preserve"> </w:t>
      </w:r>
      <w:r>
        <w:t xml:space="preserve">correction rather than a degradation.</w:t>
      </w:r>
    </w:p>
    <w:p>
      <w:pPr>
        <w:pStyle w:val="BodyText"/>
      </w:pPr>
      <w:r>
        <w:rPr>
          <w:b/>
          <w:bCs/>
        </w:rPr>
        <w:t xml:space="preserve">Adversarial checks.</w:t>
      </w:r>
      <w:r>
        <w:t xml:space="preserve"> </w:t>
      </w:r>
      <w:r>
        <w:t xml:space="preserve">Six checks, each written so that it could fail, and</w:t>
      </w:r>
      <w:r>
        <w:t xml:space="preserve"> </w:t>
      </w:r>
      <w:r>
        <w:rPr>
          <w:b/>
          <w:bCs/>
        </w:rPr>
        <w:t xml:space="preserve">6 of 6 pass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results/tables/inversion_validation.csv</w:t>
      </w:r>
      <w:r>
        <w:t xml:space="preserve">). Chapter 4 records the one that previously failed and the</w:t>
      </w:r>
      <w:r>
        <w:t xml:space="preserve"> </w:t>
      </w:r>
      <w:r>
        <w:t xml:space="preserve">fact that its controls were corrected rather than its criterion moved.</w:t>
      </w:r>
    </w:p>
    <w:p>
      <w:pPr>
        <w:pStyle w:val="BodyText"/>
      </w:pPr>
      <w:r>
        <w:rPr>
          <w:b/>
          <w:bCs/>
        </w:rPr>
        <w:t xml:space="preserve">Leakage.</w:t>
      </w:r>
      <w:r>
        <w:t xml:space="preserve"> </w:t>
      </w:r>
      <w:r>
        <w:t xml:space="preserve">52 targets were checked for scaffold overlap between training and test and</w:t>
      </w:r>
      <w:r>
        <w:t xml:space="preserve"> </w:t>
      </w:r>
      <w:r>
        <w:rPr>
          <w:b/>
          <w:bCs/>
        </w:rPr>
        <w:t xml:space="preserve">none shares</w:t>
      </w:r>
      <w:r>
        <w:rPr>
          <w:b/>
          <w:bCs/>
        </w:rPr>
        <w:t xml:space="preserve"> </w:t>
      </w:r>
      <w:r>
        <w:rPr>
          <w:b/>
          <w:bCs/>
        </w:rPr>
        <w:t xml:space="preserve">a scaffold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results/tables/integrity_audit.csv</w:t>
      </w:r>
      <w:r>
        <w:t xml:space="preserve">). Repeated prediction is bit-identical and the</w:t>
      </w:r>
      <w:r>
        <w:t xml:space="preserve"> </w:t>
      </w:r>
      <w:r>
        <w:t xml:space="preserve">disease score is reproducible, both recorded as passing.</w:t>
      </w:r>
    </w:p>
    <w:p>
      <w:pPr>
        <w:pStyle w:val="BodyText"/>
      </w:pPr>
      <w:r>
        <w:rPr>
          <w:b/>
          <w:bCs/>
        </w:rPr>
        <w:t xml:space="preserve">Prospective scaffold hold-out.</w:t>
      </w:r>
      <w:r>
        <w:t xml:space="preserve"> </w:t>
      </w:r>
      <w:r>
        <w:t xml:space="preserve">Whole scaffold classes withheld before training, with recall</w:t>
      </w:r>
      <w:r>
        <w:t xml:space="preserve"> </w:t>
      </w:r>
      <w:r>
        <w:t xml:space="preserve">measured on them at the deployed threshold, over 41 targets: median</w:t>
      </w:r>
      <w:r>
        <w:t xml:space="preserve"> </w:t>
      </w:r>
      <w:r>
        <w:rPr>
          <w:b/>
          <w:bCs/>
        </w:rPr>
        <w:t xml:space="preserve">0.8180</w:t>
      </w:r>
      <w:r>
        <w:t xml:space="preserve">, mean 0.7362, from</w:t>
      </w:r>
      <w:r>
        <w:t xml:space="preserve"> </w:t>
      </w:r>
      <w:r>
        <w:t xml:space="preserve">0.000 to 0.970 (</w:t>
      </w:r>
      <w:r>
        <w:rPr>
          <w:rStyle w:val="VerbatimChar"/>
        </w:rPr>
        <w:t xml:space="preserve">results/tables/scaffold_holdout_results.csv</w:t>
      </w:r>
      <w:r>
        <w:t xml:space="preserve">). The minimum of zero is one of the six</w:t>
      </w:r>
      <w:r>
        <w:t xml:space="preserve"> </w:t>
      </w:r>
      <w:r>
        <w:t xml:space="preserve">endpoints Chapter 6 identifies as firing for fewer than half their own actives.</w:t>
      </w:r>
    </w:p>
    <w:bookmarkEnd w:id="18"/>
    <w:bookmarkStart w:id="19" w:name="Xc0f408b50c335b009697370084d9dae92fe7811"/>
    <w:p>
      <w:pPr>
        <w:pStyle w:val="Heading2"/>
      </w:pPr>
      <w:r>
        <w:t xml:space="preserve">8.11 What the programme establishes, and what it does not</w:t>
      </w:r>
    </w:p>
    <w:p>
      <w:pPr>
        <w:pStyle w:val="FirstParagraph"/>
      </w:pPr>
      <w:r>
        <w:rPr>
          <w:b/>
          <w:bCs/>
        </w:rPr>
        <w:t xml:space="preserve">It establishes four things.</w:t>
      </w:r>
    </w:p>
    <w:p>
      <w:pPr>
        <w:pStyle w:val="BodyText"/>
      </w:pPr>
      <w:r>
        <w:t xml:space="preserve">The panel’s</w:t>
      </w:r>
      <w:r>
        <w:t xml:space="preserve"> </w:t>
      </w:r>
      <w:r>
        <w:rPr>
          <w:b/>
          <w:bCs/>
        </w:rPr>
        <w:t xml:space="preserve">specificity is robust</w:t>
      </w:r>
      <w:r>
        <w:t xml:space="preserve"> </w:t>
      </w:r>
      <w:r>
        <w:t xml:space="preserve">to both kinds of independence tested: the false-positive rate on</w:t>
      </w:r>
      <w:r>
        <w:t xml:space="preserve"> </w:t>
      </w:r>
      <w:r>
        <w:t xml:space="preserve">background chemistry moves by 0.0003 across a temporal wall. Its</w:t>
      </w:r>
      <w:r>
        <w:t xml:space="preserve"> </w:t>
      </w:r>
      <w:r>
        <w:rPr>
          <w:b/>
          <w:bCs/>
        </w:rPr>
        <w:t xml:space="preserve">ranking against background</w:t>
      </w:r>
      <w:r>
        <w:rPr>
          <w:b/>
          <w:bCs/>
        </w:rPr>
        <w:t xml:space="preserve"> </w:t>
      </w:r>
      <w:r>
        <w:rPr>
          <w:b/>
          <w:bCs/>
        </w:rPr>
        <w:t xml:space="preserve">chemistry is largely preserved</w:t>
      </w:r>
      <w:r>
        <w:t xml:space="preserve"> </w:t>
      </w:r>
      <w:r>
        <w:t xml:space="preserve">on chemistry it has not seen, at a cost of 0.062. Its</w:t>
      </w:r>
      <w:r>
        <w:t xml:space="preserve"> </w:t>
      </w:r>
      <w:r>
        <w:rPr>
          <w:b/>
          <w:bCs/>
        </w:rPr>
        <w:t xml:space="preserve">recall is a</w:t>
      </w:r>
      <w:r>
        <w:rPr>
          <w:b/>
          <w:bCs/>
        </w:rPr>
        <w:t xml:space="preserve"> </w:t>
      </w:r>
      <w:r>
        <w:rPr>
          <w:b/>
          <w:bCs/>
        </w:rPr>
        <w:t xml:space="preserve">function of chemical distance rather than of publication date</w:t>
      </w:r>
      <w:r>
        <w:t xml:space="preserve">, traced by three test sets built on</w:t>
      </w:r>
      <w:r>
        <w:t xml:space="preserve"> </w:t>
      </w:r>
      <w:r>
        <w:t xml:space="preserve">unrelated principles, so published scores do not expire and can be conditioned on a quantity the</w:t>
      </w:r>
      <w:r>
        <w:t xml:space="preserve"> </w:t>
      </w:r>
      <w:r>
        <w:t xml:space="preserve">server already computes. And</w:t>
      </w:r>
      <w:r>
        <w:t xml:space="preserve"> </w:t>
      </w:r>
      <w:r>
        <w:rPr>
          <w:b/>
          <w:bCs/>
        </w:rPr>
        <w:t xml:space="preserve">sensitivity is the weakest of its claims</w:t>
      </w:r>
      <w:r>
        <w:t xml:space="preserve"> </w:t>
      </w:r>
      <w:r>
        <w:t xml:space="preserve">where the chemistry is</w:t>
      </w:r>
      <w:r>
        <w:t xml:space="preserve"> </w:t>
      </w:r>
      <w:r>
        <w:t xml:space="preserve">genuinely novel.</w:t>
      </w:r>
    </w:p>
    <w:p>
      <w:pPr>
        <w:pStyle w:val="BodyText"/>
      </w:pPr>
      <w:r>
        <w:rPr>
          <w:b/>
          <w:bCs/>
        </w:rPr>
        <w:t xml:space="preserve">Four things it does not establish, and the last is a defect rather than a limitation.</w:t>
      </w:r>
    </w:p>
    <w:p>
      <w:pPr>
        <w:pStyle w:val="BodyText"/>
      </w:pPr>
      <w:r>
        <w:t xml:space="preserve">Recall on genuinely distant chemistry is</w:t>
      </w:r>
      <w:r>
        <w:t xml:space="preserve"> </w:t>
      </w:r>
      <w:r>
        <w:rPr>
          <w:b/>
          <w:bCs/>
        </w:rPr>
        <w:t xml:space="preserve">poor in absolute terms</w:t>
      </w:r>
      <w:r>
        <w:t xml:space="preserve">, at 0.161 below Tanimoto 0.40, and</w:t>
      </w:r>
      <w:r>
        <w:t xml:space="preserve"> </w:t>
      </w:r>
      <w:r>
        <w:t xml:space="preserve">no analysis here improves it. The finding is that the poor number is predictable, not that it is</w:t>
      </w:r>
      <w:r>
        <w:t xml:space="preserve"> </w:t>
      </w:r>
      <w:r>
        <w:t xml:space="preserve">better than it looked.</w:t>
      </w:r>
    </w:p>
    <w:p>
      <w:pPr>
        <w:pStyle w:val="BodyText"/>
      </w:pPr>
      <w:r>
        <w:rPr>
          <w:b/>
          <w:bCs/>
        </w:rPr>
        <w:t xml:space="preserve">None of this is prospective in the strict sense.</w:t>
      </w:r>
      <w:r>
        <w:t xml:space="preserve"> </w:t>
      </w:r>
      <w:r>
        <w:t xml:space="preserve">No compound here was predicted before it was</w:t>
      </w:r>
      <w:r>
        <w:t xml:space="preserve"> </w:t>
      </w:r>
      <w:r>
        <w:t xml:space="preserve">measured. The dates are real; the analysis is retrospective.</w:t>
      </w:r>
    </w:p>
    <w:p>
      <w:pPr>
        <w:pStyle w:val="BodyText"/>
      </w:pPr>
      <w:r>
        <w:rPr>
          <w:b/>
          <w:bCs/>
        </w:rPr>
        <w:t xml:space="preserve">The cross-provenance arm rests on three endpoints</w:t>
      </w:r>
      <w:r>
        <w:t xml:space="preserve">, because the number of compounds one database</w:t>
      </w:r>
      <w:r>
        <w:t xml:space="preserve"> </w:t>
      </w:r>
      <w:r>
        <w:t xml:space="preserve">holds at pChEMBL 7 or above and the other lacks is small.</w:t>
      </w:r>
    </w:p>
    <w:p>
      <w:pPr>
        <w:pStyle w:val="BodyText"/>
      </w:pPr>
      <w:r>
        <w:t xml:space="preserve">And</w:t>
      </w:r>
      <w:r>
        <w:t xml:space="preserve"> </w:t>
      </w:r>
      <w:r>
        <w:rPr>
          <w:b/>
          <w:bCs/>
        </w:rPr>
        <w:t xml:space="preserve">the null models have no artefact.</w:t>
      </w:r>
      <w:r>
        <w:t xml:space="preserve"> </w:t>
      </w:r>
      <w:r>
        <w:t xml:space="preserve">The technical report states that with labels permuted the</w:t>
      </w:r>
      <w:r>
        <w:t xml:space="preserve"> </w:t>
      </w:r>
      <w:r>
        <w:t xml:space="preserve">same pipeline returns a mean AUROC of 0.4938 random and 0.4921 scaffold, and that an independent</w:t>
      </w:r>
      <w:r>
        <w:t xml:space="preserve"> </w:t>
      </w:r>
      <w:r>
        <w:t xml:space="preserve">re-run reproduced all 26 core values to within 4.7 × 10⁻⁵. Both figures are</w:t>
      </w:r>
      <w:r>
        <w:t xml:space="preserve"> </w:t>
      </w:r>
      <w:r>
        <w:rPr>
          <w:b/>
          <w:bCs/>
        </w:rPr>
        <w:t xml:space="preserve">hard-coded in the report</w:t>
      </w:r>
      <w:r>
        <w:rPr>
          <w:b/>
          <w:bCs/>
        </w:rPr>
        <w:t xml:space="preserve"> </w:t>
      </w:r>
      <w:r>
        <w:rPr>
          <w:b/>
          <w:bCs/>
        </w:rPr>
        <w:t xml:space="preserve">generator</w:t>
      </w:r>
      <w:r>
        <w:t xml:space="preserve">, and no file in the repository holds them. The label-permutation null is the single</w:t>
      </w:r>
      <w:r>
        <w:t xml:space="preserve"> </w:t>
      </w:r>
      <w:r>
        <w:t xml:space="preserve">strongest piece of evidence that the cross-validation is not inflated by leakage, and it is the one</w:t>
      </w:r>
      <w:r>
        <w:t xml:space="preserve"> </w:t>
      </w:r>
      <w:r>
        <w:t xml:space="preserve">claim in this chapter a reader cannot check. It should be regenerated into an artefact and declared,</w:t>
      </w:r>
      <w:r>
        <w:t xml:space="preserve"> </w:t>
      </w:r>
      <w:r>
        <w:t xml:space="preserve">and until it is, this thesis quotes it as reported rather than as verified.</w:t>
      </w:r>
    </w:p>
    <w:bookmarkEnd w:id="19"/>
    <w:bookmarkEnd w:id="20"/>
    <w:sectPr w:rsidR="00FC693F" w:rsidRPr="0006063C" w:rsidSect="00034616">
      <w:pgSz w:h="16838" w:w="11906"/>
      <w:pgMar w:bottom="1134" w:footer="720" w:gutter="0" w:header="720" w:left="1247" w:right="124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40" w:before="0" w:line="293" w:lineRule="auto"/>
    </w:pPr>
    <w:rPr>
      <w:rFonts w:ascii="Calibri" w:cs="Calibri" w:eastAsia="Calibri" w:hAnsi="Calibri"/>
      <w:b w:val="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00" w:before="0" w:line="264" w:lineRule="auto"/>
      <w:outlineLvl w:val="0"/>
    </w:pPr>
    <w:rPr>
      <w:rFonts w:ascii="Calibri" w:asciiTheme="majorHAnsi" w:cs="Calibri" w:cstheme="majorBidi" w:eastAsia="Calibri" w:eastAsiaTheme="majorEastAsia" w:hAnsi="Calibri" w:hAnsiTheme="majorHAnsi"/>
      <w:b/>
      <w:bCs/>
      <w:color w:val="0D2137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 w:before="320" w:line="264" w:lineRule="auto"/>
      <w:outlineLvl w:val="1"/>
    </w:pPr>
    <w:rPr>
      <w:rFonts w:ascii="Calibri" w:asciiTheme="majorHAnsi" w:cs="Calibri" w:cstheme="majorBidi" w:eastAsia="Calibri" w:eastAsiaTheme="majorEastAsia" w:hAnsi="Calibri" w:hAnsiTheme="majorHAnsi"/>
      <w:b/>
      <w:bCs/>
      <w:color w:val="0D2137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00" w:before="260" w:line="264" w:lineRule="auto"/>
      <w:outlineLvl w:val="2"/>
    </w:pPr>
    <w:rPr>
      <w:rFonts w:ascii="Calibri" w:asciiTheme="majorHAnsi" w:cs="Calibri" w:cstheme="majorBidi" w:eastAsia="Calibri" w:eastAsiaTheme="majorEastAsia" w:hAnsi="Calibri" w:hAnsiTheme="majorHAnsi"/>
      <w:b/>
      <w:bCs/>
      <w:color w:val="1A3A5C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100" w:before="200" w:line="264" w:lineRule="auto"/>
      <w:outlineLvl w:val="3"/>
    </w:pPr>
    <w:rPr>
      <w:rFonts w:ascii="Calibri" w:asciiTheme="majorHAnsi" w:cs="Calibri" w:cstheme="majorBidi" w:eastAsia="Calibri" w:eastAsiaTheme="majorEastAsia" w:hAnsi="Calibri" w:hAnsiTheme="majorHAnsi"/>
      <w:b/>
      <w:bCs/>
      <w:i/>
      <w:iCs/>
      <w:color w:val="1A3A5C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40" w:before="0" w:line="293" w:lineRule="auto"/>
    </w:pPr>
    <w:rPr>
      <w:rFonts w:ascii="Calibri" w:cs="Calibri" w:eastAsia="Calibri" w:hAnsi="Calibri"/>
      <w:b w:val="0"/>
      <w:sz w:val="21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240" w:before="0" w:line="276" w:lineRule="auto"/>
      <w:jc w:val="center"/>
    </w:pPr>
    <w:rPr>
      <w:rFonts w:ascii="Calibri" w:cs="Calibri" w:eastAsia="Calibri" w:hAnsi="Calibri"/>
      <w:b w:val="0"/>
      <w:bCs/>
      <w:color w:val="5A6672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Table" w:type="table">
    <w:name w:val="Table"/>
    <w:pPr>
      <w:spacing w:after="0" w:before="0" w:line="252" w:lineRule="auto"/>
    </w:pPr>
    <w:rPr>
      <w:rFonts w:ascii="Calibri" w:cs="Calibri" w:eastAsia="Calibri" w:hAnsi="Calibri"/>
      <w:b w:val="0"/>
      <w:sz w:val="17"/>
    </w:rPr>
    <w:tblPr>
      <w:tblBorders>
        <w:top w:color="C8D2DF" w:space="0" w:sz="4" w:val="single"/>
        <w:left w:color="C8D2DF" w:space="0" w:sz="4" w:val="single"/>
        <w:bottom w:color="C8D2DF" w:space="0" w:sz="4" w:val="single"/>
        <w:right w:color="C8D2DF" w:space="0" w:sz="4" w:val="single"/>
        <w:insideH w:color="C8D2DF" w:space="0" w:sz="4" w:val="single"/>
        <w:insideV w:color="C8D2DF" w:space="0" w:sz="4" w:val="single"/>
      </w:tblBorders>
      <w:tblCellMar>
        <w:top w:type="dxa" w:w="60"/>
        <w:left w:type="dxa" w:w="90"/>
        <w:bottom w:type="dxa" w:w="60"/>
        <w:right w:type="dxa" w:w="90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2026-09-04T06:42:13Z</dcterms:created>
  <dcterms:modified xsi:type="dcterms:W3CDTF">2026-09-04T06:42:13Z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