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[1]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[29].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[2],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[25]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tables the</w:t>
      </w:r>
      <w:r>
        <w:t xml:space="preserve"> </w:t>
      </w:r>
      <w:r>
        <w:t xml:space="preserve">feature-vector overlap is the 15,104 rows already counted above, which is precisely what</w:t>
      </w:r>
      <w:r>
        <w:t xml:space="preserve"> </w:t>
      </w:r>
      <w:r>
        <w:t xml:space="preserve">deduplication removes. And across the panel, 52 targets were checked for scaffold overlap between</w:t>
      </w:r>
      <w:r>
        <w:t xml:space="preserve"> </w:t>
      </w:r>
      <w:r>
        <w:t xml:space="preserve">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2026-09-15T23:54:34Z</dcterms:created>
  <dcterms:modified xsi:type="dcterms:W3CDTF">2026-09-15T23:54:34Z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