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[31], Reactome [32] and IUPHAR [33].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before the neutralisation retrain, and every base rate except</w:t>
      </w:r>
      <w:r>
        <w:t xml:space="preserve"> </w:t>
      </w:r>
      <w:r>
        <w:t xml:space="preserve">the barrier model’s was too high. All eight have since been corrected: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2026-09-15T23:54:35Z</dcterms:created>
  <dcterms:modified xsi:type="dcterms:W3CDTF">2026-09-15T23:54:35Z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