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ten-hypotheses"/>
    <w:p>
      <w:pPr>
        <w:pStyle w:val="Heading2"/>
      </w:pPr>
      <w:r>
        <w:t xml:space="preserve">9.3 The ten hypotheses</w:t>
      </w:r>
    </w:p>
    <w:p>
      <w:pPr>
        <w:pStyle w:val="FirstParagraph"/>
      </w:pPr>
      <w:r>
        <w:t xml:space="preserve">Four hypotheses were refuted, four supported and two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The barrier model earns its place over a descriptor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</w:t>
            </w:r>
          </w:p>
        </w:tc>
      </w:tr>
    </w:tbl>
    <w:p>
      <w:pPr>
        <w:pStyle w:val="BodyText"/>
      </w:pPr>
      <w:r>
        <w:t xml:space="preserve">H10 is argued in full in Chapter 10 rather than here, because the null it requires, that a fitted</w:t>
      </w:r>
      <w:r>
        <w:t xml:space="preserve"> </w:t>
      </w:r>
      <w:r>
        <w:t xml:space="preserve">rule over the twelve descriptors alone ranks compounds as well as the deployed forest, needs the</w:t>
      </w:r>
      <w:r>
        <w:t xml:space="preserve"> </w:t>
      </w:r>
      <w:r>
        <w:t xml:space="preserve">barrier-necessity comparison Chapter 10 builds. Section 9.9 below discusses what H10 covers and what</w:t>
      </w:r>
      <w:r>
        <w:t xml:space="preserve"> </w:t>
      </w:r>
      <w:r>
        <w:t xml:space="preserve">it leaves open.</w:t>
      </w:r>
    </w:p>
    <w:p>
      <w:pPr>
        <w:pStyle w:val="BodyText"/>
      </w:pPr>
      <w:r>
        <w:t xml:space="preserve">Eight of the ten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to specific corrections in the artefacts and the interface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The source, the interface and the manuscript now</w:t>
      </w:r>
      <w:r>
        <w:t xml:space="preserve"> </w:t>
      </w:r>
      <w:r>
        <w:t xml:space="preserve">describe them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wording was corrected wherever it appeared alongside the H2 relabelling above.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Following from the H7 line of enquiry, the panel was</w:t>
      </w:r>
      <w:r>
        <w:t xml:space="preserve"> </w:t>
      </w:r>
      <w:r>
        <w:t xml:space="preserve">expanded where it had been measured to be weakest, and an endpoint that was firing on sugar was</w:t>
      </w:r>
      <w:r>
        <w:t xml:space="preserve"> </w:t>
      </w:r>
      <w:r>
        <w:t xml:space="preserve">withdrawn.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One repair made the inversion checks capable of failing, after finding that some could not have</w:t>
      </w:r>
      <w:r>
        <w:t xml:space="preserve"> </w:t>
      </w:r>
      <w:r>
        <w:t xml:space="preserve">returned a negative result. The other restricted H1 to compounds that are training actives of no</w:t>
      </w:r>
      <w:r>
        <w:t xml:space="preserve"> </w:t>
      </w:r>
      <w:r>
        <w:t xml:space="preserve">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ten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 are identified here. None changes a verdict. Together they describe a suite that was</w:t>
      </w:r>
      <w:r>
        <w:t xml:space="preserve"> </w:t>
      </w:r>
      <w:r>
        <w:t xml:space="preserve">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same defect class already found</w:t>
      </w:r>
      <w:r>
        <w:t xml:space="preserve"> </w:t>
      </w:r>
      <w:r>
        <w:t xml:space="preserve">and repaired in the reliability gate, which had lived in six places and disagreed with itself in</w:t>
      </w:r>
      <w:r>
        <w:t xml:space="preserve"> </w:t>
      </w:r>
      <w:r>
        <w:t xml:space="preserve">three.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t xml:space="preserve">Items 3, 4 and 5 below have since been repaired. They are retained as found rather than removed,</w:t>
      </w:r>
      <w:r>
        <w:t xml:space="preserve"> </w:t>
      </w:r>
      <w:r>
        <w:t xml:space="preserve">because the record of a defect and the record of its repair are both evidence, and because the</w:t>
      </w:r>
      <w:r>
        <w:t xml:space="preserve"> </w:t>
      </w:r>
      <w:r>
        <w:t xml:space="preserve">repair of item 4 turned up something worse than had originally been noticed; each item states what</w:t>
      </w:r>
      <w:r>
        <w:t xml:space="preserve"> </w:t>
      </w:r>
      <w:r>
        <w:t xml:space="preserve">changed immediately after describing the original defect.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t xml:space="preserve">The comment has been corrected. It now states the current triple over 7,008 compounds and records</w:t>
      </w:r>
      <w:r>
        <w:t xml:space="preserve"> </w:t>
      </w:r>
      <w:r>
        <w:t xml:space="preserve">what it used to say and why the wrong denominator survived: 15,609 agrees with the H2 accuracy to</w:t>
      </w:r>
      <w:r>
        <w:t xml:space="preserve"> </w:t>
      </w:r>
      <w:r>
        <w:t xml:space="preserve">three decimals, so 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t xml:space="preserve">The repair found a worse defect than the one described above.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t xml:space="preserve">This was repaired without re-running the sequence. The dilemma above was real and the resolution is</w:t>
      </w:r>
      <w:r>
        <w:t xml:space="preserve"> </w:t>
      </w:r>
      <w:r>
        <w:t xml:space="preserve">narrower than either horn of it. Four of the file’s six columns were already correct; only the two</w:t>
      </w:r>
      <w:r>
        <w:t xml:space="preserve"> </w:t>
      </w:r>
      <w:r>
        <w:t xml:space="preserve">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 are worth stating plainly, because the suite is the strongest evidence in this thesis</w:t>
      </w:r>
      <w:r>
        <w:t xml:space="preserve"> </w:t>
      </w:r>
      <w:r>
        <w:t xml:space="preserve">and overreading it 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ten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H8, H9 and H10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</w:t>
      </w:r>
      <w:r>
        <w:t xml:space="preserve"> </w:t>
      </w:r>
      <w:r>
        <w:t xml:space="preserve">returned a result its author judged unfairly scored. Four of the ten hypotheses exist because</w:t>
      </w:r>
      <w:r>
        <w:t xml:space="preserve"> </w:t>
      </w:r>
      <w:r>
        <w:t xml:space="preserve">earlier ones produced surprises, which is the right way for a suite to grow and also an admission</w:t>
      </w:r>
      <w:r>
        <w:t xml:space="preserve"> </w:t>
      </w:r>
      <w:r>
        <w:t xml:space="preserve">that its initial coverage was set by intuition.</w:t>
      </w:r>
    </w:p>
    <w:p>
      <w:pPr>
        <w:pStyle w:val="BodyText"/>
      </w:pPr>
      <w:r>
        <w:rPr>
          <w:b/>
          <w:bCs/>
        </w:rPr>
        <w:t xml:space="preserve">H10 tests the one component the earlier nine did not: the barrier classifier itself.</w:t>
      </w:r>
      <w:r>
        <w:t xml:space="preserve"> </w:t>
      </w:r>
      <w:r>
        <w:t xml:space="preserve">H1, H2, H3,</w:t>
      </w:r>
      <w:r>
        <w:t xml:space="preserve"> </w:t>
      </w:r>
      <w:r>
        <w:t xml:space="preserve">H6 and H9 test the disease layer; H5 tests read-across; H7 and H8 test the target panel; H4 tests</w:t>
      </w:r>
      <w:r>
        <w:t xml:space="preserve"> </w:t>
      </w:r>
      <w:r>
        <w:t xml:space="preserve">system-level specificity. Before H10 the only evidence for the barrier model was the external set in</w:t>
      </w:r>
      <w:r>
        <w:t xml:space="preserve"> </w:t>
      </w:r>
      <w:r>
        <w:t xml:space="preserve">Chapter 8, AUROC 0.7666 on 227 unseen drugs, which is a validation rather than an attempt at</w:t>
      </w:r>
      <w:r>
        <w:t xml:space="preserve"> </w:t>
      </w:r>
      <w:r>
        <w:t xml:space="preserve">falsification. H10 poses the sharper question: whether a fitted rule over the twelve descriptors</w:t>
      </w:r>
      <w:r>
        <w:t xml:space="preserve"> </w:t>
      </w:r>
      <w:r>
        <w:t xml:space="preserve">already in the feature vector ranks compounds as well as the deployed forest does. It could not be</w:t>
      </w:r>
      <w:r>
        <w:t xml:space="preserve"> </w:t>
      </w:r>
      <w:r>
        <w:t xml:space="preserve">dismissed. Read on the scaffold hold-out the fingerprint wins outright; read on 227 approved drugs</w:t>
      </w:r>
      <w:r>
        <w:t xml:space="preserve"> </w:t>
      </w:r>
      <w:r>
        <w:t xml:space="preserve">the model has never seen, its bootstrap interval crosses zero against the descriptor-only forest, so</w:t>
      </w:r>
      <w:r>
        <w:t xml:space="preserve"> </w:t>
      </w:r>
      <w:r>
        <w:t xml:space="preserve">the verdict is WEAKENED rather than the SUPPORTED a point estimate alone would have given it. Chapter</w:t>
      </w:r>
      <w:r>
        <w:t xml:space="preserve"> </w:t>
      </w:r>
      <w:r>
        <w:t xml:space="preserve">10 section 10.3 has the full comparison; one qualification carries back here. H10 tests the barrier</w:t>
      </w:r>
      <w:r>
        <w:t xml:space="preserve"> </w:t>
      </w:r>
      <w:r>
        <w:t xml:space="preserve">model’s contribution to the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it produces, not its role as a</w:t>
      </w:r>
      <w:r>
        <w:t xml:space="preserve"> </w:t>
      </w:r>
      <w:r>
        <w:t xml:space="preserve">multiplicative</w:t>
      </w:r>
      <w:r>
        <w:t xml:space="preserve"> </w:t>
      </w:r>
      <w:r>
        <w:rPr>
          <w:i/>
          <w:iCs/>
        </w:rPr>
        <w:t xml:space="preserve">gate</w:t>
      </w:r>
      <w:r>
        <w:t xml:space="preserve">: whether replacing the probability with a descriptor rule would change which</w:t>
      </w:r>
      <w:r>
        <w:t xml:space="preserve"> </w:t>
      </w:r>
      <w:r>
        <w:t xml:space="preserve">compounds clear the 0.30 reporting threshold is a further, more directly user-relevant question that</w:t>
      </w:r>
      <w:r>
        <w:t xml:space="preserve"> </w:t>
      </w:r>
      <w:r>
        <w:t xml:space="preserve">remains open.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 or weakened.</w:t>
      </w:r>
      <w:r>
        <w:t xml:space="preserve"> </w:t>
      </w:r>
      <w:r>
        <w:t xml:space="preserve">Four of ten central claims did not survive and two more were downgraded.</w:t>
      </w:r>
      <w:r>
        <w:t xml:space="preserve"> </w:t>
      </w:r>
      <w:r>
        <w:t xml:space="preserve">Two of the refutations changed how the system is described, one changed the interface, and one</w:t>
      </w:r>
      <w:r>
        <w:t xml:space="preserve"> </w:t>
      </w:r>
      <w:r>
        <w:t xml:space="preserve">contributed to withdrawing four endpoints that were firing on glucose, urea and lactate; H10</w:t>
      </w:r>
      <w:r>
        <w:t xml:space="preserve"> </w:t>
      </w:r>
      <w:r>
        <w:t xml:space="preserve">downgraded a comparison that would otherwise have been reported as a clean win for the deployed</w:t>
      </w:r>
      <w:r>
        <w:t xml:space="preserve"> </w:t>
      </w:r>
      <w:r>
        <w:t xml:space="preserve">fingerprint.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2026-09-15T23:54:36Z</dcterms:created>
  <dcterms:modified xsi:type="dcterms:W3CDTF">2026-09-15T23:54:36Z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