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0.7666 on 227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227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</w:tr>
    </w:tbl>
    <w:p>
      <w:pPr>
        <w:pStyle w:val="BodyText"/>
      </w:pPr>
      <w:r>
        <w:t xml:space="preserve">The external column is lower throughout than an earlier edition of this table reported, which gave</w:t>
      </w:r>
      <w:r>
        <w:t xml:space="preserve"> </w:t>
      </w:r>
      <w:r>
        <w:t xml:space="preserve">the deployed forest 0.7934 on 241 compounds. The novelty flag defining that set was computed before</w:t>
      </w:r>
      <w:r>
        <w:t xml:space="preserve"> </w:t>
      </w:r>
      <w:r>
        <w:t xml:space="preserve">the featuriser began neutralising charges, so fourteen of the 241 were by then feature-identical to a</w:t>
      </w:r>
      <w:r>
        <w:t xml:space="preserve"> </w:t>
      </w:r>
      <w:r>
        <w:t xml:space="preserve">training row. Removing them lowers every comparator on that population, which is the point: they were</w:t>
      </w:r>
      <w:r>
        <w:t xml:space="preserve"> </w:t>
      </w:r>
      <w:r>
        <w:t xml:space="preserve">inflating all of them, not only the deployed model.</w:t>
      </w:r>
    </w:p>
    <w:p>
      <w:pPr>
        <w:pStyle w:val="BodyText"/>
      </w:pPr>
      <w:r>
        <w:t xml:space="preserve">Read as point estimates the fingerprint wins on both populations, by 0.0338 and 0.0235.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−0.0580 to +0.0154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227 approved drugs the model has never seen, its advantage over twelve</w:t>
      </w:r>
      <w:r>
        <w:t xml:space="preserve"> </w:t>
      </w:r>
      <w:r>
        <w:t xml:space="preserve">descriptors is not established: the interval crosses zero. Correcting the novelty flag left the</w:t>
      </w:r>
      <w:r>
        <w:t xml:space="preserve"> </w:t>
      </w:r>
      <w:r>
        <w:t xml:space="preserve">margin almost unchanged, 0.0233 to 0.0235, because both models lost the same memorised compounds,</w:t>
      </w:r>
      <w:r>
        <w:t xml:space="preserve"> </w:t>
      </w:r>
      <w:r>
        <w:t xml:space="preserve">and moved the bootstrap p from 0.083 to 0.107. The conclusion is not merely unaltered by the</w:t>
      </w:r>
      <w:r>
        <w:t xml:space="preserve"> </w:t>
      </w:r>
      <w:r>
        <w:t xml:space="preserve">correction; it is slightly further from significance than when it was first drawn.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0.7666</w:t>
      </w:r>
      <w:r>
        <w:t xml:space="preserve"> </w:t>
      </w:r>
      <w:r>
        <w:t xml:space="preserve">against 0.6247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2026-09-07T17:53:15Z</dcterms:created>
  <dcterms:modified xsi:type="dcterms:W3CDTF">2026-09-07T17:53:15Z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