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9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[30]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9"/>
    <w:bookmarkStart w:id="10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0"/>
    <w:bookmarkStart w:id="11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[12].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1"/>
    <w:bookmarkStart w:id="12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2"/>
    <w:bookmarkStart w:id="13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13"/>
    <w:bookmarkStart w:id="14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[19],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14"/>
    <w:bookmarkStart w:id="15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 the</w:t>
      </w:r>
      <w:r>
        <w:t xml:space="preserve"> </w:t>
      </w:r>
      <w:r>
        <w:t xml:space="preserve">feature-vector overlap reaches 544. And across the panel, 52 targets were checked for scaffold</w:t>
      </w:r>
      <w:r>
        <w:t xml:space="preserve"> </w:t>
      </w:r>
      <w:r>
        <w:t xml:space="preserve">overlap between 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15"/>
    <w:bookmarkStart w:id="16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16"/>
    <w:bookmarkStart w:id="17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17"/>
    <w:bookmarkStart w:id="18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18"/>
    <w:bookmarkStart w:id="19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2026-09-07T17:53:10Z</dcterms:created>
  <dcterms:modified xsi:type="dcterms:W3CDTF">2026-09-07T17:53:10Z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