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15320526a3130fa9aa0c7a4094efb4cca69427"/>
    <w:p>
      <w:pPr>
        <w:pStyle w:val="Heading1"/>
      </w:pPr>
      <w:r>
        <w:t xml:space="preserve">BrainSafe AI: first-principles and inversion validation</w:t>
      </w:r>
    </w:p>
    <w:p>
      <w:pPr>
        <w:pStyle w:val="FirstParagraph"/>
      </w:pPr>
      <w:r>
        <w:t xml:space="preserve">This document validates the tool from first principles, states the ways it could be scientifically</w:t>
      </w:r>
      <w:r>
        <w:t xml:space="preserve"> </w:t>
      </w:r>
      <w:r>
        <w:t xml:space="preserve">wrong and shows each is precluded (inversion), and records the working and reproducibility status. It</w:t>
      </w:r>
      <w:r>
        <w:t xml:space="preserve"> </w:t>
      </w:r>
      <w:r>
        <w:t xml:space="preserve">is the single reference a reader should consult to judge whether the tool is trustworthy. Date:</w:t>
      </w:r>
      <w:r>
        <w:t xml:space="preserve"> </w:t>
      </w:r>
      <w:r>
        <w:t xml:space="preserve">2026-07-23.</w:t>
      </w:r>
    </w:p>
    <w:bookmarkStart w:id="18" w:name="first-principles-what-must-be-true"/>
    <w:p>
      <w:pPr>
        <w:pStyle w:val="Heading2"/>
      </w:pPr>
      <w:r>
        <w:t xml:space="preserve">1. First principles: what must be true</w:t>
      </w:r>
    </w:p>
    <w:p>
      <w:pPr>
        <w:pStyle w:val="FirstParagraph"/>
      </w:pPr>
      <w:r>
        <w:t xml:space="preserve">A structure-based CNS predictor is only trustworthy if four independent things hold. Everything else</w:t>
      </w:r>
      <w:r>
        <w:t xml:space="preserve"> </w:t>
      </w:r>
      <w:r>
        <w:t xml:space="preserve">is detail.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labels are measured truth.</w:t>
      </w:r>
      <w:r>
        <w:t xml:space="preserve"> </w:t>
      </w:r>
      <w:r>
        <w:t xml:space="preserve">If the targets are annotations or predictions, the model learns</w:t>
      </w:r>
      <w:r>
        <w:t xml:space="preserve"> </w:t>
      </w:r>
      <w:r>
        <w:t xml:space="preserve">a tautology, not chemistry.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evaluation cannot leak.</w:t>
      </w:r>
      <w:r>
        <w:t xml:space="preserve"> </w:t>
      </w:r>
      <w:r>
        <w:t xml:space="preserve">If test compounds (or their close analogues, or duplicates) sit in</w:t>
      </w:r>
      <w:r>
        <w:t xml:space="preserve"> </w:t>
      </w:r>
      <w:r>
        <w:t xml:space="preserve">training, the reported numbers are inflated fiction.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result is reproducible.</w:t>
      </w:r>
      <w:r>
        <w:t xml:space="preserve"> </w:t>
      </w:r>
      <w:r>
        <w:t xml:space="preserve">If re-running gives different numbers, nothing can be trusted.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behaves correctly where the answer is already known.</w:t>
      </w:r>
      <w:r>
        <w:t xml:space="preserve"> </w:t>
      </w:r>
      <w:r>
        <w:t xml:space="preserve">A model that misranks textbook cases is</w:t>
      </w:r>
      <w:r>
        <w:t xml:space="preserve"> </w:t>
      </w:r>
      <w:r>
        <w:t xml:space="preserve">wrong regardless of its cross-validation score.</w:t>
      </w:r>
    </w:p>
    <w:p>
      <w:pPr>
        <w:pStyle w:val="FirstParagraph"/>
      </w:pPr>
      <w:r>
        <w:t xml:space="preserve">If, and only if, all four hold, the cross-validated performance is a fair estimate of real behaviour.</w:t>
      </w:r>
    </w:p>
    <w:bookmarkEnd w:id="18"/>
    <w:bookmarkStart w:id="19" w:name="X723c36d77b69ddc36ffdeb30509874f3fd601f9"/>
    <w:p>
      <w:pPr>
        <w:pStyle w:val="Heading2"/>
      </w:pPr>
      <w:r>
        <w:t xml:space="preserve">2. Inversion: how this could be wrong, and why it is not</w:t>
      </w:r>
    </w:p>
    <w:p>
      <w:pPr>
        <w:pStyle w:val="FirstParagraph"/>
      </w:pPr>
      <w:r>
        <w:t xml:space="preserve">Each row is a concrete failure mode (the way an adversary, or an honest mistake, would make the tool</w:t>
      </w:r>
      <w:r>
        <w:t xml:space="preserve"> </w:t>
      </w:r>
      <w:r>
        <w:t xml:space="preserve">wrong) and the evidence that it is absent. The six adversarial checks were run by</w:t>
      </w:r>
      <w:r>
        <w:t xml:space="preserve"> </w:t>
      </w:r>
      <w:r>
        <w:rPr>
          <w:rStyle w:val="VerbatimChar"/>
        </w:rPr>
        <w:t xml:space="preserve">src/brainsafe/evaluation/validate_inversion.py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); the remaining items were established earlier in the</w:t>
      </w:r>
      <w:r>
        <w:t xml:space="preserve"> </w:t>
      </w:r>
      <w:r>
        <w:t xml:space="preserve">project and are cross-referenced.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 (inversion)</w:t>
            </w:r>
          </w:p>
        </w:tc>
        <w:tc>
          <w:tcPr/>
          <w:p>
            <w:pPr>
              <w:pStyle w:val="Compact"/>
            </w:pPr>
            <w:r>
              <w:t xml:space="preserve">Guard / evidence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are annotations, so the model reads the answer back</w:t>
            </w:r>
          </w:p>
        </w:tc>
        <w:tc>
          <w:tcPr/>
          <w:p>
            <w:pPr>
              <w:pStyle w:val="Compact"/>
            </w:pPr>
            <w:r>
              <w:t xml:space="preserve">measured only (ChEMBL/BindingDB pChEMBL, B3DB, DPPH, ChEMBL K(p,uu,brain)); an earlier annotation prototype was shown by ablation to collapse to R²≈0 structure-only and was retired</w:t>
            </w:r>
          </w:p>
        </w:tc>
        <w:tc>
          <w:tcPr/>
          <w:p>
            <w:pPr>
              <w:pStyle w:val="Compact"/>
            </w:pPr>
            <w:r>
              <w:t xml:space="preserve">measured,</w:t>
            </w:r>
            <w:r>
              <w:t xml:space="preserve"> </w:t>
            </w:r>
            <w:r>
              <w:rPr>
                <w:rStyle w:val="VerbatimChar"/>
              </w:rPr>
              <w:t xml:space="preserve">docs/decisions_log.md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compounds leak into training</w:t>
            </w:r>
          </w:p>
        </w:tc>
        <w:tc>
          <w:tcPr/>
          <w:p>
            <w:pPr>
              <w:pStyle w:val="Compact"/>
            </w:pPr>
            <w:r>
              <w:t xml:space="preserve">scaffold GroupKFold(10); the worst fold shares</w:t>
            </w:r>
            <w:r>
              <w:t xml:space="preserve"> </w:t>
            </w:r>
            <w:r>
              <w:rPr>
                <w:b/>
                <w:bCs/>
              </w:rPr>
              <w:t xml:space="preserve">0 compounds</w:t>
            </w:r>
            <w:r>
              <w:t xml:space="preserve"> </w:t>
            </w:r>
            <w:r>
              <w:t xml:space="preserve">with its training set, where before deduplication the same folds would share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same compound is counted many times, inflating n</w:t>
            </w:r>
          </w:p>
        </w:tc>
        <w:tc>
          <w:tcPr/>
          <w:p>
            <w:pPr>
              <w:pStyle w:val="Compact"/>
            </w:pPr>
            <w:r>
              <w:t xml:space="preserve">InChIKey deduplication;</w:t>
            </w:r>
            <w:r>
              <w:t xml:space="preserve"> </w:t>
            </w:r>
            <w:r>
              <w:rPr>
                <w:b/>
                <w:bCs/>
              </w:rPr>
              <w:t xml:space="preserve">0 duplicate rows reach a model</w:t>
            </w:r>
            <w:r>
              <w:t xml:space="preserve">, from 15,104 present in the raw tables (worst BBB at 3,773)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are not reproducible</w:t>
            </w:r>
          </w:p>
        </w:tc>
        <w:tc>
          <w:tcPr/>
          <w:p>
            <w:pPr>
              <w:pStyle w:val="Compact"/>
            </w:pPr>
            <w:r>
              <w:t xml:space="preserve">fixed seed 42;</w:t>
            </w:r>
            <w:r>
              <w:t xml:space="preserve"> </w:t>
            </w:r>
            <w:r>
              <w:rPr>
                <w:b/>
                <w:bCs/>
              </w:rPr>
              <w:t xml:space="preserve">retraining MAO-A reproduces scaffold AUROC 0.906 exactly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model is a constant / degenerate predictor</w:t>
            </w:r>
          </w:p>
        </w:tc>
        <w:tc>
          <w:tcPr/>
          <w:p>
            <w:pPr>
              <w:pStyle w:val="Compact"/>
            </w:pPr>
            <w:r>
              <w:t xml:space="preserve">BBB over 200 drugs: probability</w:t>
            </w:r>
            <w:r>
              <w:t xml:space="preserve"> </w:t>
            </w:r>
            <w:r>
              <w:rPr>
                <w:b/>
                <w:bCs/>
              </w:rPr>
              <w:t xml:space="preserve">std 0.293, range 0.01-0.99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misranks known chemistry</w:t>
            </w:r>
          </w:p>
        </w:tc>
        <w:tc>
          <w:tcPr/>
          <w:p>
            <w:pPr>
              <w:pStyle w:val="Compact"/>
            </w:pPr>
            <w:r>
              <w:t xml:space="preserve">on 241 external drugs absent from training, BBB ranks the permeable above the non-permeable at</w:t>
            </w:r>
            <w:r>
              <w:t xml:space="preserve"> </w:t>
            </w:r>
            <w:r>
              <w:rPr>
                <w:b/>
                <w:bCs/>
              </w:rPr>
              <w:t xml:space="preserve">AUROC 0.793</w:t>
            </w:r>
            <w:r>
              <w:t xml:space="preserve">, Mann-Whitney p = 4.4e-13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is confidently wrong on novel chemistry</w:t>
            </w:r>
          </w:p>
        </w:tc>
        <w:tc>
          <w:tcPr/>
          <w:p>
            <w:pPr>
              <w:pStyle w:val="Compact"/>
            </w:pPr>
            <w:r>
              <w:t xml:space="preserve">the domain flag scores genuinely distant chemistry (polymers, per-fluorinated chains, silicones, organometallics) at median</w:t>
            </w:r>
            <w:r>
              <w:t xml:space="preserve"> </w:t>
            </w:r>
            <w:r>
              <w:rPr>
                <w:b/>
                <w:bCs/>
              </w:rPr>
              <w:t xml:space="preserve">0.47 against 0.59</w:t>
            </w:r>
            <w:r>
              <w:t xml:space="preserve"> </w:t>
            </w:r>
            <w:r>
              <w:t xml:space="preserve">for unseen approved drugs, p = 1.1e-03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data addition secretly inflates the score</w:t>
            </w:r>
          </w:p>
        </w:tc>
        <w:tc>
          <w:tcPr/>
          <w:p>
            <w:pPr>
              <w:pStyle w:val="Compact"/>
            </w:pPr>
            <w:r>
              <w:t xml:space="preserve">every addition audited: BindingDB scaffold Δ = -0.0002; a naive-inactives experiment that inflated AUROC via easy negatives was detected and</w:t>
            </w:r>
            <w:r>
              <w:t xml:space="preserve"> </w:t>
            </w:r>
            <w:r>
              <w:rPr>
                <w:b/>
                <w:bCs/>
              </w:rPr>
              <w:t xml:space="preserve">reverted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docs/INACTIVES_EXPERIMENT.md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expansion_audit.csv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Probabilities are meaningless</w:t>
            </w:r>
          </w:p>
        </w:tc>
        <w:tc>
          <w:tcPr/>
          <w:p>
            <w:pPr>
              <w:pStyle w:val="Compact"/>
            </w:pPr>
            <w:r>
              <w:t xml:space="preserve">isotonic calibration, mean ECE</w:t>
            </w:r>
            <w:r>
              <w:t xml:space="preserve"> </w:t>
            </w:r>
            <w:r>
              <w:rPr>
                <w:b/>
                <w:bCs/>
              </w:rPr>
              <w:t xml:space="preserve">0.072 -&gt; 0.012</w:t>
            </w:r>
            <w:r>
              <w:t xml:space="preserve">; conformal coverage</w:t>
            </w:r>
            <w:r>
              <w:t xml:space="preserve"> </w:t>
            </w:r>
            <w:r>
              <w:rPr>
                <w:b/>
                <w:bCs/>
              </w:rPr>
              <w:t xml:space="preserve">0.89-0.92</w:t>
            </w:r>
            <w:r>
              <w:t xml:space="preserve"> </w:t>
            </w:r>
            <w:r>
              <w:t xml:space="preserve">at target 0.90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rf_conformal.csv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estimator is cherry-picked</w:t>
            </w:r>
          </w:p>
        </w:tc>
        <w:tc>
          <w:tcPr/>
          <w:p>
            <w:pPr>
              <w:pStyle w:val="Compact"/>
            </w:pPr>
            <w:r>
              <w:t xml:space="preserve">RF chosen only after a like-for-like comparison with XGBoost, gradient boosting and a graph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model_comparison.csv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gnn_vs_rf.csv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hides where it stops working</w:t>
            </w:r>
          </w:p>
        </w:tc>
        <w:tc>
          <w:tcPr/>
          <w:p>
            <w:pPr>
              <w:pStyle w:val="Compact"/>
            </w:pPr>
            <w:r>
              <w:t xml:space="preserve">temporal (future-compound) AUROC 0.61-0.91 and regression down to ~0 are reported, not buried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rf_temporal.csv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Six of six adversarial checks pass; every other failure mode has documented, dated evidence.</w:t>
      </w:r>
    </w:p>
    <w:p>
      <w:pPr>
        <w:pStyle w:val="BodyText"/>
      </w:pPr>
      <w:r>
        <w:t xml:space="preserve">One caveat belongs with that line. The domain-flag check previously failed, and it now passes because</w:t>
      </w:r>
      <w:r>
        <w:t xml:space="preserve"> </w:t>
      </w:r>
      <w:r>
        <w:t xml:space="preserve">the controls were corrected, not because the criterion was loosened. Twenty-eight of the original</w:t>
      </w:r>
      <w:r>
        <w:t xml:space="preserve"> </w:t>
      </w:r>
      <w:r>
        <w:t xml:space="preserve">controls (glucose, palmitic acid, citric acid, EDTA, taurine and others) are measured compounds</w:t>
      </w:r>
      <w:r>
        <w:t xml:space="preserve"> </w:t>
      </w:r>
      <w:r>
        <w:t xml:space="preserve">inside the flag’s own reference library, so calling them in-domain was the truthful answer rather</w:t>
      </w:r>
      <w:r>
        <w:t xml:space="preserve"> </w:t>
      </w:r>
      <w:r>
        <w:t xml:space="preserve">than a failure. The passing criterion is unchanged at p &lt; 0.01. The flag remains a weak signal: at a</w:t>
      </w:r>
      <w:r>
        <w:t xml:space="preserve"> </w:t>
      </w:r>
      <w:r>
        <w:t xml:space="preserve">threshold that rejects a tenth of genuine drugs it catches only a fifth of distant chemistry, and the</w:t>
      </w:r>
      <w:r>
        <w:t xml:space="preserve"> </w:t>
      </w:r>
      <w:r>
        <w:t xml:space="preserve">conformal interval and nearest-analogue distance remain the stronger statements of confidence.</w:t>
      </w:r>
    </w:p>
    <w:bookmarkEnd w:id="19"/>
    <w:bookmarkStart w:id="20" w:name="Xc00b8db471b68480adbfbfd6a77f34541adb760"/>
    <w:p>
      <w:pPr>
        <w:pStyle w:val="Heading2"/>
      </w:pPr>
      <w:r>
        <w:t xml:space="preserve">3. Validated performance (what the tool actually does)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engagement (8 classifiers):</w:t>
      </w:r>
      <w:r>
        <w:t xml:space="preserve"> </w:t>
      </w:r>
      <w:r>
        <w:t xml:space="preserve">mean scaffold-split AUROC</w:t>
      </w:r>
      <w:r>
        <w:t xml:space="preserve"> </w:t>
      </w:r>
      <w:r>
        <w:rPr>
          <w:b/>
          <w:bCs/>
        </w:rPr>
        <w:t xml:space="preserve">0.919</w:t>
      </w:r>
      <w:r>
        <w:t xml:space="preserve"> </w:t>
      </w:r>
      <w:r>
        <w:t xml:space="preserve">(range 0.87-0.96),</w:t>
      </w:r>
      <w:r>
        <w:t xml:space="preserve"> </w:t>
      </w:r>
      <w:r>
        <w:t xml:space="preserve">calibrated, with conformal prediction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Receptor potency (4 regressors):</w:t>
      </w:r>
      <w:r>
        <w:t xml:space="preserve"> </w:t>
      </w:r>
      <w:r>
        <w:t xml:space="preserve">scaffold R² 0.39-0.58, Spearman 0.63-0.75.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hERG scaffold AUROC 0.921.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test:</w:t>
      </w:r>
      <w:r>
        <w:t xml:space="preserve"> </w:t>
      </w:r>
      <w:r>
        <w:t xml:space="preserve">BBB on 306 FDA drugs unseen in training, AUROC</w:t>
      </w:r>
      <w:r>
        <w:t xml:space="preserve"> </w:t>
      </w:r>
      <w:r>
        <w:rPr>
          <w:b/>
          <w:bCs/>
        </w:rPr>
        <w:t xml:space="preserve">0.774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ADME / exposure (9 endpoints):</w:t>
      </w:r>
      <w:r>
        <w:t xml:space="preserve"> </w:t>
      </w:r>
      <w:r>
        <w:t xml:space="preserve">P-gp inhibition 0.937, solubility R² 0.76, down to clearance</w:t>
      </w:r>
      <w:r>
        <w:t xml:space="preserve"> </w:t>
      </w:r>
      <w:r>
        <w:t xml:space="preserve">R² 0.19 (disclosed); a directly-measured</w:t>
      </w:r>
      <w:r>
        <w:t xml:space="preserve"> </w:t>
      </w:r>
      <w:r>
        <w:rPr>
          <w:b/>
          <w:bCs/>
        </w:rPr>
        <w:t xml:space="preserve">K_p,uu</w:t>
      </w:r>
      <w:r>
        <w:t xml:space="preserve"> </w:t>
      </w:r>
      <w:r>
        <w:t xml:space="preserve">model (566 compounds, scaffold R² 0.35) drives a</w:t>
      </w:r>
      <w:r>
        <w:t xml:space="preserve"> </w:t>
      </w:r>
      <w:r>
        <w:t xml:space="preserve">free-brain-exposure verdict that separates central from peripheral/effluxed drugs.</w:t>
      </w:r>
    </w:p>
    <w:bookmarkEnd w:id="20"/>
    <w:bookmarkStart w:id="21" w:name="working-status"/>
    <w:p>
      <w:pPr>
        <w:pStyle w:val="Heading2"/>
      </w:pPr>
      <w:r>
        <w:t xml:space="preserve">4. Working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runs the full current stack (target engagement, receptor potency, safety,</w:t>
      </w:r>
      <w:r>
        <w:t xml:space="preserve"> </w:t>
      </w:r>
      <w:r>
        <w:t xml:space="preserve">the ADME panel, and the K_p,uu exposure verdict) from a SMILES input; smoke-tested end to end</w:t>
      </w:r>
      <w:r>
        <w:t xml:space="preserve"> </w:t>
      </w:r>
      <w:r>
        <w:t xml:space="preserve">(donepezil favourable, atenolol limited).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every result file is produced by a named script under</w:t>
      </w:r>
      <w:r>
        <w:t xml:space="preserve"> </w:t>
      </w:r>
      <w:r>
        <w:rPr>
          <w:rStyle w:val="VerbatimChar"/>
        </w:rPr>
        <w:t xml:space="preserve">src/brainsafe/</w:t>
      </w:r>
      <w:r>
        <w:t xml:space="preserve">; model binaries</w:t>
      </w:r>
      <w:r>
        <w:t xml:space="preserve"> </w:t>
      </w:r>
      <w:r>
        <w:t xml:space="preserve">and large structure libraries are regenerable and gitignored.</w:t>
      </w:r>
    </w:p>
    <w:bookmarkEnd w:id="21"/>
    <w:bookmarkStart w:id="22" w:name="reproducibility-recipe"/>
    <w:p>
      <w:pPr>
        <w:pStyle w:val="Heading2"/>
      </w:pPr>
      <w:r>
        <w:t xml:space="preserve">5. Reproducibility recipe</w:t>
      </w:r>
    </w:p>
    <w:p>
      <w:pPr>
        <w:pStyle w:val="SourceCode"/>
      </w:pPr>
      <w:r>
        <w:rPr>
          <w:rStyle w:val="VerbatimChar"/>
        </w:rPr>
        <w:t xml:space="preserve"># environment: Python 3.13, RDKit 2026.03, scikit-learn 1.8, XGBoost 3.3, PyTorch 2.12 (see requirements.txt)</w:t>
      </w:r>
      <w:r>
        <w:br/>
      </w:r>
      <w:r>
        <w:rPr>
          <w:rStyle w:val="VerbatimChar"/>
        </w:rPr>
        <w:t xml:space="preserve">python src/brainsafe/data/rebuild_endpoints.py            # pool ChEMBL + BindingDB into data/endpoints</w:t>
      </w:r>
      <w:r>
        <w:br/>
      </w:r>
      <w:r>
        <w:rPr>
          <w:rStyle w:val="VerbatimChar"/>
        </w:rPr>
        <w:t xml:space="preserve">python src/brainsafe/models/train_rf.py                   # RF + 10-fold, all target endpoints</w:t>
      </w:r>
      <w:r>
        <w:br/>
      </w:r>
      <w:r>
        <w:rPr>
          <w:rStyle w:val="VerbatimChar"/>
        </w:rPr>
        <w:t xml:space="preserve">python src/brainsafe/models/calibrate.py                  # isotonic calibration</w:t>
      </w:r>
      <w:r>
        <w:br/>
      </w:r>
      <w:r>
        <w:rPr>
          <w:rStyle w:val="VerbatimChar"/>
        </w:rPr>
        <w:t xml:space="preserve">python src/brainsafe/evaluation/rf_conformal_temporal.py  # conformal + temporal</w:t>
      </w:r>
      <w:r>
        <w:br/>
      </w:r>
      <w:r>
        <w:rPr>
          <w:rStyle w:val="VerbatimChar"/>
        </w:rPr>
        <w:t xml:space="preserve">python src/brainsafe/evaluation/model_comparison.py       # RF vs XGBoost vs GBM</w:t>
      </w:r>
      <w:r>
        <w:br/>
      </w:r>
      <w:r>
        <w:rPr>
          <w:rStyle w:val="VerbatimChar"/>
        </w:rPr>
        <w:t xml:space="preserve">python src/brainsafe/gnn/train_gnn.py                     # GNN comparison</w:t>
      </w:r>
      <w:r>
        <w:br/>
      </w:r>
      <w:r>
        <w:rPr>
          <w:rStyle w:val="VerbatimChar"/>
        </w:rPr>
        <w:t xml:space="preserve">python src/brainsafe/adme/fetch_adme.py &amp;&amp; python src/brainsafe/adme/train_adme.py   # ADME/exposure</w:t>
      </w:r>
      <w:r>
        <w:br/>
      </w:r>
      <w:r>
        <w:rPr>
          <w:rStyle w:val="VerbatimChar"/>
        </w:rPr>
        <w:t xml:space="preserve">python src/brainsafe/evaluation/validate_inversion.py     # the checks in this document</w:t>
      </w:r>
      <w:r>
        <w:br/>
      </w:r>
      <w:r>
        <w:rPr>
          <w:rStyle w:val="VerbatimChar"/>
        </w:rPr>
        <w:t xml:space="preserve">python src/brainsafe/viz/make_figures.py                  # figures</w:t>
      </w:r>
      <w:r>
        <w:br/>
      </w:r>
      <w:r>
        <w:rPr>
          <w:rStyle w:val="VerbatimChar"/>
        </w:rPr>
        <w:t xml:space="preserve">python src/brainsafe/build_manuscript_docx.py             # manuscript .docx</w:t>
      </w:r>
    </w:p>
    <w:p>
      <w:pPr>
        <w:pStyle w:val="FirstParagraph"/>
      </w:pPr>
      <w:r>
        <w:t xml:space="preserve">Fixed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throughout; the same commands reproduce every number cited here and in the</w:t>
      </w:r>
      <w:r>
        <w:t xml:space="preserve"> </w:t>
      </w:r>
      <w:r>
        <w:t xml:space="preserve">manuscript.</w:t>
      </w:r>
    </w:p>
    <w:bookmarkEnd w:id="22"/>
    <w:bookmarkStart w:id="23" w:name="honest-limitations-stated-not-hidden"/>
    <w:p>
      <w:pPr>
        <w:pStyle w:val="Heading2"/>
      </w:pPr>
      <w:r>
        <w:t xml:space="preserve">6. Honest limitations (stated, not hidden)</w:t>
      </w:r>
    </w:p>
    <w:p>
      <w:pPr>
        <w:pStyle w:val="Compact"/>
        <w:numPr>
          <w:ilvl w:val="0"/>
          <w:numId w:val="1004"/>
        </w:numPr>
      </w:pPr>
      <w:r>
        <w:t xml:space="preserve">Structure-only prediction has a ceiling; the tool predicts molecular target engagement and exposure,</w:t>
      </w:r>
      <w:r>
        <w:t xml:space="preserve"> </w:t>
      </w:r>
      <w:r>
        <w:rPr>
          <w:b/>
          <w:bCs/>
        </w:rPr>
        <w:t xml:space="preserve">not clinical efficacy</w:t>
      </w:r>
      <w:r>
        <w:t xml:space="preserve">. It has not been wet-lab or clinically validated.</w:t>
      </w:r>
    </w:p>
    <w:p>
      <w:pPr>
        <w:pStyle w:val="Compact"/>
        <w:numPr>
          <w:ilvl w:val="0"/>
          <w:numId w:val="1004"/>
        </w:numPr>
      </w:pPr>
      <w:r>
        <w:t xml:space="preserve">Predictions outside the applicability domain (most arbitrary library compounds for the enzyme</w:t>
      </w:r>
      <w:r>
        <w:t xml:space="preserve"> </w:t>
      </w:r>
      <w:r>
        <w:t xml:space="preserve">targets) are extrapolation and are flagged as such.</w:t>
      </w:r>
    </w:p>
    <w:p>
      <w:pPr>
        <w:pStyle w:val="Compact"/>
        <w:numPr>
          <w:ilvl w:val="0"/>
          <w:numId w:val="1004"/>
        </w:numPr>
      </w:pPr>
      <w:r>
        <w:t xml:space="preserve">The weakest endpoints (hepatocyte clearance R² 0.19, plasma-protein binding 0.37, K_p,uu 0.35 on 566</w:t>
      </w:r>
      <w:r>
        <w:t xml:space="preserve"> </w:t>
      </w:r>
      <w:r>
        <w:t xml:space="preserve">compounds) are reported as lower-confidence; more measured data is the main future improvement.</w:t>
      </w:r>
    </w:p>
    <w:bookmarkEnd w:id="23"/>
    <w:bookmarkStart w:id="24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Under first-principles scrutiny and active inversion, the four load-bearing requirements hold, all six</w:t>
      </w:r>
      <w:r>
        <w:t xml:space="preserve"> </w:t>
      </w:r>
      <w:r>
        <w:t xml:space="preserve">adversarial checks pass, and every data and modelling decision carries dated, reproducible evidence.</w:t>
      </w:r>
      <w:r>
        <w:t xml:space="preserve"> </w:t>
      </w:r>
      <w:r>
        <w:t xml:space="preserve">The tool is</w:t>
      </w:r>
      <w:r>
        <w:t xml:space="preserve"> </w:t>
      </w:r>
      <w:r>
        <w:rPr>
          <w:b/>
          <w:bCs/>
        </w:rPr>
        <w:t xml:space="preserve">scientifically accurate within its stated scope, reliable through calibration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applicability-domain gating, and fully reproducible</w:t>
      </w:r>
      <w:r>
        <w:t xml:space="preserve">. It is publication-grade as an honest,</w:t>
      </w:r>
      <w:r>
        <w:t xml:space="preserve"> </w:t>
      </w:r>
      <w:r>
        <w:t xml:space="preserve">evidence-grounded CNS triage and exposure predictor.</w:t>
      </w:r>
    </w:p>
    <w:bookmarkEnd w:id="24"/>
    <w:bookmarkEnd w:id="25"/>
    <w:sectPr>
      <w:footerReference r:id="rId9" w:type="default"/>
      <w:footnotePr>
        <w:numRestart w:val="eachSect"/>
      </w:footnotePr>
      <w:pgSz w:h="16838" w:w="11906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ascii="Times New Roman" w:cs="Times New Roman" w:cstheme="majorBidi" w:eastAsiaTheme="majorEastAsia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20" w:line="240" w:lineRule="auto"/>
      <w:jc w:val="left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cs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4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5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6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0" w:line="240" w:lineRule="auto"/>
      <w:ind w:firstLine="0" w:left="480" w:right="480"/>
      <w:jc w:val="left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cs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color="000000" w:sz="6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 w:line="240" w:lineRule="auto"/>
      <w:jc w:val="left"/>
    </w:pPr>
    <w:rPr>
      <w:rFonts w:ascii="Times New Roman" w:cs="Times New Roman" w:hAnsi="Times New Roman"/>
      <w:b/>
      <w:i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ImageCaption" w:type="paragraph">
    <w:name w:val="Image Caption"/>
    <w:basedOn w:val="Caption"/>
    <w:pPr>
      <w:spacing w:after="20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2026-09-17T18:06:01Z</dcterms:created>
  <dcterms:modified xsi:type="dcterms:W3CDTF">2026-09-17T18:06:01Z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