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42.png" ContentType="image/png"/>
  <Override PartName="/word/media/rId48.png" ContentType="image/png"/>
  <Override PartName="/word/media/rId51.png" ContentType="image/png"/>
  <Override PartName="/word/media/rId4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727700" cy="3670080"/>
            <wp:effectExtent b="0" l="0" r="0" t="0"/>
            <wp:docPr descr="Graphical abstract" title="" id="19" name="Picture"/>
            <a:graphic>
              <a:graphicData uri="http://schemas.openxmlformats.org/drawingml/2006/picture">
                <pic:pic>
                  <pic:nvPicPr>
                    <pic:cNvPr descr="figures/GraphicalAbstract.png" id="20" name="Picture"/>
                    <pic:cNvPicPr>
                      <a:picLocks noChangeArrowheads="1" noChangeAspect="1"/>
                    </pic:cNvPicPr>
                  </pic:nvPicPr>
                  <pic:blipFill>
                    <a:blip r:embed="rId18"/>
                    <a:stretch>
                      <a:fillRect/>
                    </a:stretch>
                  </pic:blipFill>
                  <pic:spPr bwMode="auto">
                    <a:xfrm>
                      <a:off x="0" y="0"/>
                      <a:ext cx="5727700" cy="3670080"/>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21"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22"/>
    <w:bookmarkStart w:id="29" w:name="materials-and-methods"/>
    <w:p>
      <w:pPr>
        <w:pStyle w:val="Heading2"/>
      </w:pPr>
      <w:r>
        <w:t xml:space="preserve">Materials and Methods</w:t>
      </w:r>
    </w:p>
    <w:bookmarkStart w:id="23"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3"/>
    <w:bookmarkStart w:id="24"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4"/>
    <w:bookmarkStart w:id="25"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5"/>
    <w:bookmarkStart w:id="26"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6"/>
    <w:bookmarkStart w:id="27"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44 of 47 deployed</w:t>
      </w:r>
      <w:r>
        <w:t xml:space="preserve"> </w:t>
      </w:r>
      <w:r>
        <w:t xml:space="preserve">endpoints for which a held-out measurement exists, and reaches a maximum of 0.0621, exceeding the</w:t>
      </w:r>
      <w:r>
        <w:t xml:space="preserve"> </w:t>
      </w:r>
      <w:r>
        <w:t xml:space="preserve">0.05 target at four endpoints; under the previous procedure, where the same pool set the threshold</w:t>
      </w:r>
      <w:r>
        <w:t xml:space="preserve"> </w:t>
      </w:r>
      <w:r>
        <w:t xml:space="preserve">and measured the rate, the two could not disagree by construction, so a genuinely disjoint</w:t>
      </w:r>
      <w:r>
        <w:t xml:space="preserve"> </w:t>
      </w:r>
      <w:r>
        <w:t xml:space="preserve">measurement exceeding its target is the expected behaviour of a real constraint rather than evidence</w:t>
      </w:r>
      <w:r>
        <w:t xml:space="preserve"> </w:t>
      </w:r>
      <w:r>
        <w:t xml:space="preserve">against it.</w:t>
      </w:r>
    </w:p>
    <w:bookmarkEnd w:id="27"/>
    <w:bookmarkStart w:id="28"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8"/>
    <w:bookmarkEnd w:id="29"/>
    <w:bookmarkStart w:id="36"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30"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30"/>
    <w:bookmarkStart w:id="31"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31"/>
    <w:bookmarkStart w:id="32"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32"/>
    <w:bookmarkStart w:id="33"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3"/>
    <w:bookmarkStart w:id="34"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4"/>
    <w:bookmarkStart w:id="35"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5"/>
    <w:bookmarkEnd w:id="36"/>
    <w:bookmarkStart w:id="37"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(withaferin A) submitted to the server returns a maximum Tanimoto of 0.27 and no</w:t>
      </w:r>
      <w:r>
        <w:t xml:space="preserve"> </w:t>
      </w:r>
      <w:r>
        <w:t xml:space="preserve">engagement call, with no measured compound close enough to serve as an analogue.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7"/>
    <w:bookmarkStart w:id="38"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8"/>
    <w:bookmarkStart w:id="39"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9"/>
    <w:bookmarkStart w:id="40" w:name="funding"/>
    <w:p>
      <w:pPr>
        <w:pStyle w:val="Heading2"/>
      </w:pPr>
      <w:r>
        <w:t xml:space="preserve">Funding</w:t>
      </w:r>
    </w:p>
    <w:p>
      <w:pPr>
        <w:pStyle w:val="FirstParagraph"/>
      </w:pPr>
      <w:r>
        <w:t xml:space="preserve">[TO BE SUPPLIED]</w:t>
      </w:r>
    </w:p>
    <w:bookmarkEnd w:id="40"/>
    <w:bookmarkStart w:id="4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41"/>
    <w:bookmarkStart w:id="57" w:name="figure-legends"/>
    <w:p>
      <w:pPr>
        <w:pStyle w:val="Heading2"/>
      </w:pPr>
      <w:r>
        <w:t xml:space="preserve">Figure legends</w:t>
      </w:r>
    </w:p>
    <w:p>
      <w:pPr>
        <w:pStyle w:val="CaptionedFigure"/>
      </w:pPr>
      <w:r>
        <w:drawing>
          <wp:inline>
            <wp:extent cx="5727700" cy="4801771"/>
            <wp:effectExtent b="0" l="0" r="0" t="0"/>
            <wp:docPr descr="Figure 1" title="" id="43" name="Picture"/>
            <a:graphic>
              <a:graphicData uri="http://schemas.openxmlformats.org/drawingml/2006/picture">
                <pic:pic>
                  <pic:nvPicPr>
                    <pic:cNvPr descr="figures/Figure1_architecture.png" id="44" name="Picture"/>
                    <pic:cNvPicPr>
                      <a:picLocks noChangeArrowheads="1" noChangeAspect="1"/>
                    </pic:cNvPicPr>
                  </pic:nvPicPr>
                  <pic:blipFill>
                    <a:blip r:embed="rId42"/>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727700" cy="4397607"/>
            <wp:effectExtent b="0" l="0" r="0" t="0"/>
            <wp:docPr descr="Figure 2" title="" id="46" name="Picture"/>
            <a:graphic>
              <a:graphicData uri="http://schemas.openxmlformats.org/drawingml/2006/picture">
                <pic:pic>
                  <pic:nvPicPr>
                    <pic:cNvPr descr="figures/Figure9_model_atlas.png" id="47" name="Picture"/>
                    <pic:cNvPicPr>
                      <a:picLocks noChangeArrowheads="1" noChangeAspect="1"/>
                    </pic:cNvPicPr>
                  </pic:nvPicPr>
                  <pic:blipFill>
                    <a:blip r:embed="rId45"/>
                    <a:stretch>
                      <a:fillRect/>
                    </a:stretch>
                  </pic:blipFill>
                  <pic:spPr bwMode="auto">
                    <a:xfrm>
                      <a:off x="0" y="0"/>
                      <a:ext cx="5727700" cy="439760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9" name="Picture"/>
            <a:graphic>
              <a:graphicData uri="http://schemas.openxmlformats.org/drawingml/2006/picture">
                <pic:pic>
                  <pic:nvPicPr>
                    <pic:cNvPr descr="figures/Figure6_validation.png" id="50" name="Picture"/>
                    <pic:cNvPicPr>
                      <a:picLocks noChangeArrowheads="1" noChangeAspect="1"/>
                    </pic:cNvPicPr>
                  </pic:nvPicPr>
                  <pic:blipFill>
                    <a:blip r:embed="rId48"/>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52" name="Picture"/>
            <a:graphic>
              <a:graphicData uri="http://schemas.openxmlformats.org/drawingml/2006/picture">
                <pic:pic>
                  <pic:nvPicPr>
                    <pic:cNvPr descr="figures/Figure8_use_case.png" id="53" name="Picture"/>
                    <pic:cNvPicPr>
                      <a:picLocks noChangeArrowheads="1" noChangeAspect="1"/>
                    </pic:cNvPicPr>
                  </pic:nvPicPr>
                  <pic:blipFill>
                    <a:blip r:embed="rId5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5" name="Picture"/>
            <a:graphic>
              <a:graphicData uri="http://schemas.openxmlformats.org/drawingml/2006/picture">
                <pic:pic>
                  <pic:nvPicPr>
                    <pic:cNvPr descr="figures/Figure11_external_validation.png" id="56" name="Picture"/>
                    <pic:cNvPicPr>
                      <a:picLocks noChangeArrowheads="1" noChangeAspect="1"/>
                    </pic:cNvPicPr>
                  </pic:nvPicPr>
                  <pic:blipFill>
                    <a:blip r:embed="rId54"/>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7"/>
    <w:bookmarkStart w:id="5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8"/>
    <w:bookmarkEnd w:id="59"/>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2026-09-16T05:23:58Z</dcterms:created>
  <dcterms:modified xsi:type="dcterms:W3CDTF">2026-09-16T05:23:58Z</dcterms:modified>
</cp:coreProperties>
</file>

<file path=docProps/custom.xml><?xml version="1.0" encoding="utf-8"?>
<Properties xmlns="http://schemas.openxmlformats.org/officeDocument/2006/custom-properties" xmlns:vt="http://schemas.openxmlformats.org/officeDocument/2006/docPropsVTypes"/>
</file>